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3436E" w14:paraId="3456CC2C" w14:textId="77777777">
        <w:trPr>
          <w:cantSplit/>
        </w:trPr>
        <w:tc>
          <w:tcPr>
            <w:tcW w:w="6912" w:type="dxa"/>
          </w:tcPr>
          <w:p w14:paraId="6D319FAC" w14:textId="77777777" w:rsidR="00520F36" w:rsidRPr="0043436E" w:rsidRDefault="00520F36" w:rsidP="00D31051">
            <w:pPr>
              <w:spacing w:before="360"/>
              <w:rPr>
                <w:lang w:val="fr-CH"/>
              </w:rPr>
            </w:pPr>
            <w:bookmarkStart w:id="0" w:name="dc06"/>
            <w:bookmarkEnd w:id="0"/>
            <w:r w:rsidRPr="0043436E">
              <w:rPr>
                <w:b/>
                <w:bCs/>
                <w:sz w:val="30"/>
                <w:szCs w:val="30"/>
                <w:lang w:val="fr-CH"/>
              </w:rPr>
              <w:t>Conseil 201</w:t>
            </w:r>
            <w:r w:rsidR="00106B19" w:rsidRPr="0043436E">
              <w:rPr>
                <w:b/>
                <w:bCs/>
                <w:sz w:val="30"/>
                <w:szCs w:val="30"/>
                <w:lang w:val="fr-CH"/>
              </w:rPr>
              <w:t>9</w:t>
            </w:r>
            <w:r w:rsidRPr="0043436E">
              <w:rPr>
                <w:rFonts w:ascii="Verdana" w:hAnsi="Verdana"/>
                <w:b/>
                <w:bCs/>
                <w:sz w:val="26"/>
                <w:szCs w:val="26"/>
                <w:lang w:val="fr-CH"/>
              </w:rPr>
              <w:br/>
            </w:r>
            <w:r w:rsidRPr="0043436E">
              <w:rPr>
                <w:b/>
                <w:bCs/>
                <w:szCs w:val="24"/>
                <w:lang w:val="fr-CH"/>
              </w:rPr>
              <w:t>Gen</w:t>
            </w:r>
            <w:r w:rsidRPr="00FA20BF">
              <w:rPr>
                <w:b/>
                <w:bCs/>
                <w:szCs w:val="24"/>
                <w:lang w:val="fr-CH"/>
              </w:rPr>
              <w:t xml:space="preserve">ève, </w:t>
            </w:r>
            <w:r w:rsidR="00106B19" w:rsidRPr="0043436E">
              <w:rPr>
                <w:b/>
                <w:bCs/>
                <w:szCs w:val="24"/>
                <w:lang w:val="fr-CH"/>
              </w:rPr>
              <w:t>10</w:t>
            </w:r>
            <w:r w:rsidRPr="0043436E">
              <w:rPr>
                <w:b/>
                <w:bCs/>
                <w:szCs w:val="24"/>
                <w:lang w:val="fr-CH"/>
              </w:rPr>
              <w:t>-</w:t>
            </w:r>
            <w:r w:rsidR="00106B19" w:rsidRPr="0043436E">
              <w:rPr>
                <w:b/>
                <w:bCs/>
                <w:szCs w:val="24"/>
                <w:lang w:val="fr-CH"/>
              </w:rPr>
              <w:t>20 juin</w:t>
            </w:r>
            <w:r w:rsidRPr="0043436E">
              <w:rPr>
                <w:b/>
                <w:bCs/>
                <w:szCs w:val="24"/>
                <w:lang w:val="fr-CH"/>
              </w:rPr>
              <w:t xml:space="preserve"> 201</w:t>
            </w:r>
            <w:r w:rsidR="00106B19" w:rsidRPr="0043436E">
              <w:rPr>
                <w:b/>
                <w:bCs/>
                <w:szCs w:val="24"/>
                <w:lang w:val="fr-CH"/>
              </w:rPr>
              <w:t>9</w:t>
            </w:r>
          </w:p>
        </w:tc>
        <w:tc>
          <w:tcPr>
            <w:tcW w:w="3261" w:type="dxa"/>
          </w:tcPr>
          <w:p w14:paraId="23C76ABE" w14:textId="77777777" w:rsidR="00520F36" w:rsidRPr="0043436E" w:rsidRDefault="00520F36" w:rsidP="00D31051">
            <w:pPr>
              <w:spacing w:before="0"/>
              <w:jc w:val="right"/>
              <w:rPr>
                <w:lang w:val="fr-CH"/>
              </w:rPr>
            </w:pPr>
            <w:bookmarkStart w:id="1" w:name="ditulogo"/>
            <w:bookmarkEnd w:id="1"/>
            <w:r w:rsidRPr="00004847">
              <w:rPr>
                <w:rFonts w:cstheme="minorHAnsi"/>
                <w:b/>
                <w:bCs/>
                <w:noProof/>
                <w:lang w:val="en-GB" w:eastAsia="zh-CN"/>
              </w:rPr>
              <w:drawing>
                <wp:inline distT="0" distB="0" distL="0" distR="0" wp14:anchorId="2F62C502" wp14:editId="7B2CBC2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43436E" w14:paraId="01BEB467" w14:textId="77777777" w:rsidTr="00127352">
        <w:trPr>
          <w:cantSplit/>
          <w:trHeight w:val="20"/>
        </w:trPr>
        <w:tc>
          <w:tcPr>
            <w:tcW w:w="6912" w:type="dxa"/>
            <w:tcBorders>
              <w:bottom w:val="single" w:sz="12" w:space="0" w:color="auto"/>
            </w:tcBorders>
            <w:vAlign w:val="center"/>
          </w:tcPr>
          <w:p w14:paraId="00E382F7" w14:textId="77777777" w:rsidR="00520F36" w:rsidRPr="0043436E" w:rsidRDefault="00520F36" w:rsidP="00D31051">
            <w:pPr>
              <w:spacing w:before="0"/>
              <w:rPr>
                <w:b/>
                <w:bCs/>
                <w:sz w:val="26"/>
                <w:szCs w:val="26"/>
                <w:lang w:val="fr-CH"/>
              </w:rPr>
            </w:pPr>
          </w:p>
        </w:tc>
        <w:tc>
          <w:tcPr>
            <w:tcW w:w="3261" w:type="dxa"/>
            <w:tcBorders>
              <w:bottom w:val="single" w:sz="12" w:space="0" w:color="auto"/>
            </w:tcBorders>
          </w:tcPr>
          <w:p w14:paraId="3323DC14" w14:textId="77777777" w:rsidR="00520F36" w:rsidRPr="00FA20BF" w:rsidRDefault="00520F36" w:rsidP="00D31051">
            <w:pPr>
              <w:spacing w:before="0"/>
              <w:rPr>
                <w:b/>
                <w:bCs/>
                <w:lang w:val="fr-CH"/>
              </w:rPr>
            </w:pPr>
          </w:p>
        </w:tc>
      </w:tr>
      <w:tr w:rsidR="00520F36" w:rsidRPr="0043436E" w14:paraId="61E3E51F" w14:textId="77777777">
        <w:trPr>
          <w:cantSplit/>
          <w:trHeight w:val="20"/>
        </w:trPr>
        <w:tc>
          <w:tcPr>
            <w:tcW w:w="6912" w:type="dxa"/>
            <w:tcBorders>
              <w:top w:val="single" w:sz="12" w:space="0" w:color="auto"/>
            </w:tcBorders>
          </w:tcPr>
          <w:p w14:paraId="0C1B76D3" w14:textId="77777777" w:rsidR="00520F36" w:rsidRPr="0043436E" w:rsidRDefault="00520F36" w:rsidP="00D31051">
            <w:pPr>
              <w:spacing w:before="0"/>
              <w:rPr>
                <w:smallCaps/>
                <w:sz w:val="22"/>
                <w:lang w:val="fr-CH"/>
              </w:rPr>
            </w:pPr>
          </w:p>
        </w:tc>
        <w:tc>
          <w:tcPr>
            <w:tcW w:w="3261" w:type="dxa"/>
            <w:tcBorders>
              <w:top w:val="single" w:sz="12" w:space="0" w:color="auto"/>
            </w:tcBorders>
          </w:tcPr>
          <w:p w14:paraId="14AA3C9C" w14:textId="77777777" w:rsidR="00520F36" w:rsidRPr="00FA20BF" w:rsidRDefault="00520F36" w:rsidP="00D31051">
            <w:pPr>
              <w:spacing w:before="0"/>
              <w:rPr>
                <w:b/>
                <w:bCs/>
                <w:lang w:val="fr-CH"/>
              </w:rPr>
            </w:pPr>
          </w:p>
        </w:tc>
      </w:tr>
      <w:tr w:rsidR="00520F36" w:rsidRPr="0043436E" w14:paraId="26C26530" w14:textId="77777777">
        <w:trPr>
          <w:cantSplit/>
          <w:trHeight w:val="20"/>
        </w:trPr>
        <w:tc>
          <w:tcPr>
            <w:tcW w:w="6912" w:type="dxa"/>
            <w:vMerge w:val="restart"/>
          </w:tcPr>
          <w:p w14:paraId="7ED9AEE6" w14:textId="0C100BDF" w:rsidR="00520F36" w:rsidRPr="0043436E" w:rsidRDefault="00F86422" w:rsidP="00D31051">
            <w:pPr>
              <w:spacing w:before="0"/>
              <w:rPr>
                <w:rFonts w:cs="Times"/>
                <w:b/>
                <w:bCs/>
                <w:szCs w:val="24"/>
                <w:lang w:val="fr-CH"/>
              </w:rPr>
            </w:pPr>
            <w:bookmarkStart w:id="2" w:name="dnum" w:colFirst="1" w:colLast="1"/>
            <w:bookmarkStart w:id="3" w:name="dmeeting" w:colFirst="0" w:colLast="0"/>
            <w:r w:rsidRPr="0043436E">
              <w:rPr>
                <w:rFonts w:cs="Times"/>
                <w:b/>
                <w:bCs/>
                <w:szCs w:val="24"/>
                <w:lang w:val="fr-CH"/>
              </w:rPr>
              <w:t>Point de l</w:t>
            </w:r>
            <w:r w:rsidR="00FA20BF">
              <w:rPr>
                <w:rFonts w:cs="Times"/>
                <w:b/>
                <w:bCs/>
                <w:szCs w:val="24"/>
                <w:lang w:val="fr-CH"/>
              </w:rPr>
              <w:t>'</w:t>
            </w:r>
            <w:r w:rsidRPr="0043436E">
              <w:rPr>
                <w:rFonts w:cs="Times"/>
                <w:b/>
                <w:bCs/>
                <w:szCs w:val="24"/>
                <w:lang w:val="fr-CH"/>
              </w:rPr>
              <w:t>ordre du jour: PL 1.10</w:t>
            </w:r>
          </w:p>
        </w:tc>
        <w:tc>
          <w:tcPr>
            <w:tcW w:w="3261" w:type="dxa"/>
          </w:tcPr>
          <w:p w14:paraId="0017A931" w14:textId="77777777" w:rsidR="00520F36" w:rsidRPr="00FA20BF" w:rsidRDefault="00520F36" w:rsidP="00D31051">
            <w:pPr>
              <w:spacing w:before="0"/>
              <w:rPr>
                <w:b/>
                <w:bCs/>
                <w:lang w:val="fr-CH"/>
              </w:rPr>
            </w:pPr>
            <w:r w:rsidRPr="00FA20BF">
              <w:rPr>
                <w:b/>
                <w:bCs/>
                <w:lang w:val="fr-CH"/>
              </w:rPr>
              <w:t>Document C1</w:t>
            </w:r>
            <w:r w:rsidR="00106B19" w:rsidRPr="00FA20BF">
              <w:rPr>
                <w:b/>
                <w:bCs/>
                <w:lang w:val="fr-CH"/>
              </w:rPr>
              <w:t>9</w:t>
            </w:r>
            <w:r w:rsidRPr="00FA20BF">
              <w:rPr>
                <w:b/>
                <w:bCs/>
                <w:lang w:val="fr-CH"/>
              </w:rPr>
              <w:t>/</w:t>
            </w:r>
            <w:r w:rsidR="00F86422" w:rsidRPr="00FA20BF">
              <w:rPr>
                <w:b/>
                <w:bCs/>
                <w:lang w:val="fr-CH"/>
              </w:rPr>
              <w:t>28</w:t>
            </w:r>
            <w:r w:rsidRPr="00FA20BF">
              <w:rPr>
                <w:b/>
                <w:bCs/>
                <w:lang w:val="fr-CH"/>
              </w:rPr>
              <w:t>-F</w:t>
            </w:r>
          </w:p>
        </w:tc>
      </w:tr>
      <w:tr w:rsidR="00520F36" w:rsidRPr="0043436E" w14:paraId="7822AF70" w14:textId="77777777">
        <w:trPr>
          <w:cantSplit/>
          <w:trHeight w:val="20"/>
        </w:trPr>
        <w:tc>
          <w:tcPr>
            <w:tcW w:w="6912" w:type="dxa"/>
            <w:vMerge/>
          </w:tcPr>
          <w:p w14:paraId="0AB0B89C" w14:textId="77777777" w:rsidR="00520F36" w:rsidRPr="0043436E" w:rsidRDefault="00520F36" w:rsidP="00D31051">
            <w:pPr>
              <w:shd w:val="solid" w:color="FFFFFF" w:fill="FFFFFF"/>
              <w:spacing w:before="180"/>
              <w:rPr>
                <w:smallCaps/>
                <w:lang w:val="fr-CH"/>
              </w:rPr>
            </w:pPr>
            <w:bookmarkStart w:id="4" w:name="ddate" w:colFirst="1" w:colLast="1"/>
            <w:bookmarkEnd w:id="2"/>
            <w:bookmarkEnd w:id="3"/>
          </w:p>
        </w:tc>
        <w:tc>
          <w:tcPr>
            <w:tcW w:w="3261" w:type="dxa"/>
          </w:tcPr>
          <w:p w14:paraId="38A6F571" w14:textId="77777777" w:rsidR="00520F36" w:rsidRPr="00FA20BF" w:rsidRDefault="00F86422" w:rsidP="00D31051">
            <w:pPr>
              <w:spacing w:before="0"/>
              <w:rPr>
                <w:b/>
                <w:bCs/>
                <w:lang w:val="fr-CH"/>
              </w:rPr>
            </w:pPr>
            <w:r w:rsidRPr="00FA20BF">
              <w:rPr>
                <w:b/>
                <w:bCs/>
                <w:lang w:val="fr-CH"/>
              </w:rPr>
              <w:t>1er avril</w:t>
            </w:r>
            <w:r w:rsidR="00520F36" w:rsidRPr="00FA20BF">
              <w:rPr>
                <w:b/>
                <w:bCs/>
                <w:lang w:val="fr-CH"/>
              </w:rPr>
              <w:t xml:space="preserve"> 201</w:t>
            </w:r>
            <w:r w:rsidR="00106B19" w:rsidRPr="00FA20BF">
              <w:rPr>
                <w:b/>
                <w:bCs/>
                <w:lang w:val="fr-CH"/>
              </w:rPr>
              <w:t>9</w:t>
            </w:r>
          </w:p>
        </w:tc>
      </w:tr>
      <w:tr w:rsidR="00520F36" w:rsidRPr="0043436E" w14:paraId="67499558" w14:textId="77777777">
        <w:trPr>
          <w:cantSplit/>
          <w:trHeight w:val="20"/>
        </w:trPr>
        <w:tc>
          <w:tcPr>
            <w:tcW w:w="6912" w:type="dxa"/>
            <w:vMerge/>
          </w:tcPr>
          <w:p w14:paraId="65B14F26" w14:textId="77777777" w:rsidR="00520F36" w:rsidRPr="0043436E" w:rsidRDefault="00520F36" w:rsidP="00D31051">
            <w:pPr>
              <w:shd w:val="solid" w:color="FFFFFF" w:fill="FFFFFF"/>
              <w:spacing w:before="180"/>
              <w:rPr>
                <w:smallCaps/>
                <w:lang w:val="fr-CH"/>
              </w:rPr>
            </w:pPr>
            <w:bookmarkStart w:id="5" w:name="dorlang" w:colFirst="1" w:colLast="1"/>
            <w:bookmarkEnd w:id="4"/>
          </w:p>
        </w:tc>
        <w:tc>
          <w:tcPr>
            <w:tcW w:w="3261" w:type="dxa"/>
          </w:tcPr>
          <w:p w14:paraId="5E36618F" w14:textId="77777777" w:rsidR="00520F36" w:rsidRPr="00FA20BF" w:rsidRDefault="00520F36" w:rsidP="00D31051">
            <w:pPr>
              <w:spacing w:before="0"/>
              <w:rPr>
                <w:b/>
                <w:bCs/>
                <w:lang w:val="fr-CH"/>
              </w:rPr>
            </w:pPr>
            <w:r w:rsidRPr="00FA20BF">
              <w:rPr>
                <w:b/>
                <w:bCs/>
                <w:lang w:val="fr-CH"/>
              </w:rPr>
              <w:t>Original: anglais</w:t>
            </w:r>
          </w:p>
        </w:tc>
      </w:tr>
      <w:tr w:rsidR="00520F36" w:rsidRPr="0043436E" w14:paraId="6D165B4F" w14:textId="77777777">
        <w:trPr>
          <w:cantSplit/>
        </w:trPr>
        <w:tc>
          <w:tcPr>
            <w:tcW w:w="10173" w:type="dxa"/>
            <w:gridSpan w:val="2"/>
          </w:tcPr>
          <w:p w14:paraId="0CF34E7A" w14:textId="77777777" w:rsidR="00520F36" w:rsidRPr="00FA20BF" w:rsidRDefault="00F86422" w:rsidP="00D31051">
            <w:pPr>
              <w:pStyle w:val="Source"/>
              <w:rPr>
                <w:lang w:val="fr-CH"/>
              </w:rPr>
            </w:pPr>
            <w:bookmarkStart w:id="6" w:name="dsource" w:colFirst="0" w:colLast="0"/>
            <w:bookmarkEnd w:id="5"/>
            <w:r w:rsidRPr="00FA20BF">
              <w:rPr>
                <w:lang w:val="fr-CH"/>
              </w:rPr>
              <w:t>Rapport du Secrétaire général</w:t>
            </w:r>
          </w:p>
        </w:tc>
      </w:tr>
      <w:tr w:rsidR="00520F36" w:rsidRPr="0043436E" w14:paraId="2EE0EA3C" w14:textId="77777777">
        <w:trPr>
          <w:cantSplit/>
        </w:trPr>
        <w:tc>
          <w:tcPr>
            <w:tcW w:w="10173" w:type="dxa"/>
            <w:gridSpan w:val="2"/>
          </w:tcPr>
          <w:p w14:paraId="0DB9E05C" w14:textId="576868F6" w:rsidR="00520F36" w:rsidRPr="00FA20BF" w:rsidRDefault="001E2A04" w:rsidP="00D31051">
            <w:pPr>
              <w:pStyle w:val="Title1"/>
              <w:rPr>
                <w:lang w:val="fr-CH"/>
              </w:rPr>
            </w:pPr>
            <w:bookmarkStart w:id="7" w:name="dtitle1" w:colFirst="0" w:colLast="0"/>
            <w:bookmarkEnd w:id="6"/>
            <w:r w:rsidRPr="00FA20BF">
              <w:rPr>
                <w:lang w:val="fr-CH"/>
              </w:rPr>
              <w:t>PROJET</w:t>
            </w:r>
            <w:r w:rsidR="00072819" w:rsidRPr="00FA20BF">
              <w:rPr>
                <w:lang w:val="fr-CH"/>
              </w:rPr>
              <w:t>S</w:t>
            </w:r>
            <w:r w:rsidRPr="00FA20BF">
              <w:rPr>
                <w:lang w:val="fr-CH"/>
              </w:rPr>
              <w:t xml:space="preserve"> DE PLAN</w:t>
            </w:r>
            <w:r w:rsidR="00072819" w:rsidRPr="00FA20BF">
              <w:rPr>
                <w:lang w:val="fr-CH"/>
              </w:rPr>
              <w:t>S</w:t>
            </w:r>
            <w:r w:rsidRPr="00FA20BF">
              <w:rPr>
                <w:lang w:val="fr-CH"/>
              </w:rPr>
              <w:t xml:space="preserve"> OPÉRATIONNEL</w:t>
            </w:r>
            <w:r w:rsidR="00072819" w:rsidRPr="00FA20BF">
              <w:rPr>
                <w:lang w:val="fr-CH"/>
              </w:rPr>
              <w:t>S</w:t>
            </w:r>
            <w:r w:rsidRPr="00FA20BF">
              <w:rPr>
                <w:lang w:val="fr-CH"/>
              </w:rPr>
              <w:t xml:space="preserve"> QUADRIENNA</w:t>
            </w:r>
            <w:r w:rsidR="00072819" w:rsidRPr="00FA20BF">
              <w:rPr>
                <w:lang w:val="fr-CH"/>
              </w:rPr>
              <w:t>UX</w:t>
            </w:r>
            <w:r w:rsidRPr="00FA20BF">
              <w:rPr>
                <w:lang w:val="fr-CH"/>
              </w:rPr>
              <w:t xml:space="preserve"> GLISSANT</w:t>
            </w:r>
            <w:r w:rsidR="00072819" w:rsidRPr="00FA20BF">
              <w:rPr>
                <w:lang w:val="fr-CH"/>
              </w:rPr>
              <w:t>S</w:t>
            </w:r>
            <w:r w:rsidRPr="00FA20BF">
              <w:rPr>
                <w:lang w:val="fr-CH"/>
              </w:rPr>
              <w:t xml:space="preserve"> </w:t>
            </w:r>
            <w:r w:rsidR="001E0530" w:rsidRPr="00FA20BF">
              <w:rPr>
                <w:lang w:val="fr-CH"/>
              </w:rPr>
              <w:t>DE L</w:t>
            </w:r>
            <w:r w:rsidR="00FA20BF">
              <w:rPr>
                <w:lang w:val="fr-CH"/>
              </w:rPr>
              <w:t>'</w:t>
            </w:r>
            <w:r w:rsidR="001E0530" w:rsidRPr="00FA20BF">
              <w:rPr>
                <w:lang w:val="fr-CH"/>
              </w:rPr>
              <w:t>UNION</w:t>
            </w:r>
            <w:r w:rsidRPr="00FA20BF">
              <w:rPr>
                <w:lang w:val="fr-CH"/>
              </w:rPr>
              <w:br/>
              <w:t>POUR LA PÉRIODE 2020-2023</w:t>
            </w:r>
          </w:p>
        </w:tc>
      </w:tr>
      <w:bookmarkEnd w:id="7"/>
    </w:tbl>
    <w:p w14:paraId="0586DE36" w14:textId="77777777" w:rsidR="00520F36" w:rsidRPr="0043436E" w:rsidRDefault="00520F36" w:rsidP="00D31051">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43436E" w14:paraId="368C7D1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2076C00" w14:textId="77777777" w:rsidR="00520F36" w:rsidRPr="0043436E" w:rsidRDefault="00520F36" w:rsidP="00D31051">
            <w:pPr>
              <w:pStyle w:val="Headingb"/>
              <w:rPr>
                <w:lang w:val="fr-CH"/>
              </w:rPr>
            </w:pPr>
            <w:r w:rsidRPr="0043436E">
              <w:rPr>
                <w:lang w:val="fr-CH"/>
              </w:rPr>
              <w:t>Résumé</w:t>
            </w:r>
          </w:p>
          <w:p w14:paraId="11C70030" w14:textId="3BF2BE8F" w:rsidR="001E2A04" w:rsidRPr="00FA20BF" w:rsidRDefault="001E2A04" w:rsidP="00D31051">
            <w:pPr>
              <w:rPr>
                <w:rFonts w:asciiTheme="minorHAnsi" w:hAnsiTheme="minorHAnsi"/>
                <w:bCs/>
                <w:lang w:val="fr-CH"/>
              </w:rPr>
            </w:pPr>
            <w:r w:rsidRPr="00FA20BF">
              <w:rPr>
                <w:rFonts w:asciiTheme="minorHAnsi" w:hAnsiTheme="minorHAnsi"/>
                <w:lang w:val="fr-CH"/>
              </w:rPr>
              <w:t xml:space="preserve">Le présent document </w:t>
            </w:r>
            <w:r w:rsidR="00FA20BF">
              <w:rPr>
                <w:rFonts w:asciiTheme="minorHAnsi" w:hAnsiTheme="minorHAnsi"/>
                <w:lang w:val="fr-CH"/>
              </w:rPr>
              <w:t>contient</w:t>
            </w:r>
            <w:r w:rsidR="00072819" w:rsidRPr="00FA20BF">
              <w:rPr>
                <w:rFonts w:asciiTheme="minorHAnsi" w:hAnsiTheme="minorHAnsi"/>
                <w:lang w:val="fr-CH"/>
              </w:rPr>
              <w:t xml:space="preserve"> une version de synthèse des</w:t>
            </w:r>
            <w:r w:rsidRPr="00FA20BF">
              <w:rPr>
                <w:rFonts w:asciiTheme="minorHAnsi" w:hAnsiTheme="minorHAnsi"/>
                <w:lang w:val="fr-CH"/>
              </w:rPr>
              <w:t xml:space="preserve"> projet</w:t>
            </w:r>
            <w:r w:rsidR="00072819" w:rsidRPr="00FA20BF">
              <w:rPr>
                <w:rFonts w:asciiTheme="minorHAnsi" w:hAnsiTheme="minorHAnsi"/>
                <w:lang w:val="fr-CH"/>
              </w:rPr>
              <w:t xml:space="preserve">s </w:t>
            </w:r>
            <w:r w:rsidRPr="00FA20BF">
              <w:rPr>
                <w:rFonts w:asciiTheme="minorHAnsi" w:hAnsiTheme="minorHAnsi"/>
                <w:lang w:val="fr-CH"/>
              </w:rPr>
              <w:t>de Plan</w:t>
            </w:r>
            <w:r w:rsidR="00072819" w:rsidRPr="00FA20BF">
              <w:rPr>
                <w:rFonts w:asciiTheme="minorHAnsi" w:hAnsiTheme="minorHAnsi"/>
                <w:lang w:val="fr-CH"/>
              </w:rPr>
              <w:t>s</w:t>
            </w:r>
            <w:r w:rsidRPr="00FA20BF">
              <w:rPr>
                <w:rFonts w:asciiTheme="minorHAnsi" w:hAnsiTheme="minorHAnsi"/>
                <w:lang w:val="fr-CH"/>
              </w:rPr>
              <w:t xml:space="preserve"> opérationnel</w:t>
            </w:r>
            <w:r w:rsidR="00072819" w:rsidRPr="00FA20BF">
              <w:rPr>
                <w:rFonts w:asciiTheme="minorHAnsi" w:hAnsiTheme="minorHAnsi"/>
                <w:lang w:val="fr-CH"/>
              </w:rPr>
              <w:t>s</w:t>
            </w:r>
            <w:r w:rsidRPr="00FA20BF">
              <w:rPr>
                <w:rFonts w:asciiTheme="minorHAnsi" w:hAnsiTheme="minorHAnsi"/>
                <w:lang w:val="fr-CH"/>
              </w:rPr>
              <w:t xml:space="preserve"> quadrienna</w:t>
            </w:r>
            <w:r w:rsidR="00072819" w:rsidRPr="00FA20BF">
              <w:rPr>
                <w:rFonts w:asciiTheme="minorHAnsi" w:hAnsiTheme="minorHAnsi"/>
                <w:lang w:val="fr-CH"/>
              </w:rPr>
              <w:t>ux</w:t>
            </w:r>
            <w:r w:rsidRPr="00FA20BF">
              <w:rPr>
                <w:rFonts w:asciiTheme="minorHAnsi" w:hAnsiTheme="minorHAnsi"/>
                <w:lang w:val="fr-CH"/>
              </w:rPr>
              <w:t xml:space="preserve"> glissant</w:t>
            </w:r>
            <w:r w:rsidR="00072819" w:rsidRPr="00FA20BF">
              <w:rPr>
                <w:rFonts w:asciiTheme="minorHAnsi" w:hAnsiTheme="minorHAnsi"/>
                <w:lang w:val="fr-CH"/>
              </w:rPr>
              <w:t>s</w:t>
            </w:r>
            <w:r w:rsidRPr="00FA20BF">
              <w:rPr>
                <w:rFonts w:asciiTheme="minorHAnsi" w:hAnsiTheme="minorHAnsi"/>
                <w:lang w:val="fr-CH"/>
              </w:rPr>
              <w:t xml:space="preserve"> </w:t>
            </w:r>
            <w:r w:rsidR="00072819" w:rsidRPr="00FA20BF">
              <w:rPr>
                <w:rFonts w:asciiTheme="minorHAnsi" w:hAnsiTheme="minorHAnsi"/>
                <w:lang w:val="fr-CH"/>
              </w:rPr>
              <w:t xml:space="preserve">des trois Secteurs et du Secrétariat général </w:t>
            </w:r>
            <w:r w:rsidRPr="00FA20BF">
              <w:rPr>
                <w:rFonts w:asciiTheme="minorHAnsi" w:hAnsiTheme="minorHAnsi"/>
                <w:lang w:val="fr-CH"/>
              </w:rPr>
              <w:t xml:space="preserve">pour la période </w:t>
            </w:r>
            <w:r w:rsidR="00923545" w:rsidRPr="00FA20BF">
              <w:rPr>
                <w:rFonts w:asciiTheme="minorHAnsi" w:hAnsiTheme="minorHAnsi"/>
                <w:lang w:val="fr-CH"/>
              </w:rPr>
              <w:t>2020-2023</w:t>
            </w:r>
            <w:r w:rsidRPr="00FA20BF">
              <w:rPr>
                <w:rFonts w:asciiTheme="minorHAnsi" w:hAnsiTheme="minorHAnsi"/>
                <w:lang w:val="fr-CH"/>
              </w:rPr>
              <w:t>.</w:t>
            </w:r>
          </w:p>
          <w:p w14:paraId="1A5EF028" w14:textId="02F74A9C" w:rsidR="00520F36" w:rsidRPr="0043436E" w:rsidRDefault="001E2A04" w:rsidP="00D31051">
            <w:pPr>
              <w:rPr>
                <w:lang w:val="fr-CH"/>
              </w:rPr>
            </w:pPr>
            <w:r w:rsidRPr="00FA20BF">
              <w:rPr>
                <w:rFonts w:asciiTheme="minorHAnsi" w:hAnsiTheme="minorHAnsi"/>
                <w:lang w:val="fr-CH"/>
              </w:rPr>
              <w:t>Ce</w:t>
            </w:r>
            <w:r w:rsidR="003D16CE" w:rsidRPr="00FA20BF">
              <w:rPr>
                <w:rFonts w:asciiTheme="minorHAnsi" w:hAnsiTheme="minorHAnsi"/>
                <w:lang w:val="fr-CH"/>
              </w:rPr>
              <w:t>s</w:t>
            </w:r>
            <w:r w:rsidRPr="00FA20BF">
              <w:rPr>
                <w:rFonts w:asciiTheme="minorHAnsi" w:hAnsiTheme="minorHAnsi"/>
                <w:lang w:val="fr-CH"/>
              </w:rPr>
              <w:t xml:space="preserve"> Plan</w:t>
            </w:r>
            <w:r w:rsidR="003D16CE" w:rsidRPr="00FA20BF">
              <w:rPr>
                <w:rFonts w:asciiTheme="minorHAnsi" w:hAnsiTheme="minorHAnsi"/>
                <w:lang w:val="fr-CH"/>
              </w:rPr>
              <w:t>s</w:t>
            </w:r>
            <w:r w:rsidRPr="00FA20BF">
              <w:rPr>
                <w:rFonts w:asciiTheme="minorHAnsi" w:hAnsiTheme="minorHAnsi"/>
                <w:lang w:val="fr-CH"/>
              </w:rPr>
              <w:t xml:space="preserve"> </w:t>
            </w:r>
            <w:r w:rsidR="003D16CE" w:rsidRPr="00FA20BF">
              <w:rPr>
                <w:rFonts w:asciiTheme="minorHAnsi" w:hAnsiTheme="minorHAnsi"/>
                <w:lang w:val="fr-CH"/>
              </w:rPr>
              <w:t>sont publiés</w:t>
            </w:r>
            <w:r w:rsidRPr="00FA20BF">
              <w:rPr>
                <w:rFonts w:asciiTheme="minorHAnsi" w:hAnsiTheme="minorHAnsi"/>
                <w:lang w:val="fr-CH"/>
              </w:rPr>
              <w:t xml:space="preserve"> conformément</w:t>
            </w:r>
            <w:r w:rsidR="00366ADD" w:rsidRPr="00FA20BF">
              <w:rPr>
                <w:rFonts w:asciiTheme="minorHAnsi" w:hAnsiTheme="minorHAnsi"/>
                <w:lang w:val="fr-CH"/>
              </w:rPr>
              <w:t xml:space="preserve"> </w:t>
            </w:r>
            <w:r w:rsidR="00952B74" w:rsidRPr="00FA20BF">
              <w:rPr>
                <w:rFonts w:asciiTheme="minorHAnsi" w:hAnsiTheme="minorHAnsi"/>
                <w:lang w:val="fr-CH"/>
              </w:rPr>
              <w:t xml:space="preserve">aux numéros </w:t>
            </w:r>
            <w:r w:rsidR="005C144D" w:rsidRPr="0043436E">
              <w:rPr>
                <w:rFonts w:asciiTheme="minorHAnsi" w:hAnsiTheme="minorHAnsi"/>
                <w:lang w:val="fr-CH"/>
              </w:rPr>
              <w:t>ci-après</w:t>
            </w:r>
            <w:r w:rsidR="00952B74" w:rsidRPr="00FA20BF">
              <w:rPr>
                <w:rFonts w:asciiTheme="minorHAnsi" w:hAnsiTheme="minorHAnsi"/>
                <w:lang w:val="fr-CH"/>
              </w:rPr>
              <w:t xml:space="preserve"> de la Convention de l</w:t>
            </w:r>
            <w:r w:rsidR="00FA20BF">
              <w:rPr>
                <w:rFonts w:asciiTheme="minorHAnsi" w:hAnsiTheme="minorHAnsi"/>
                <w:lang w:val="fr-CH"/>
              </w:rPr>
              <w:t>'</w:t>
            </w:r>
            <w:r w:rsidR="00952B74" w:rsidRPr="00FA20BF">
              <w:rPr>
                <w:rFonts w:asciiTheme="minorHAnsi" w:hAnsiTheme="minorHAnsi"/>
                <w:lang w:val="fr-CH"/>
              </w:rPr>
              <w:t>UIT</w:t>
            </w:r>
            <w:r w:rsidR="00366ADD" w:rsidRPr="00FA20BF">
              <w:rPr>
                <w:rFonts w:asciiTheme="minorHAnsi" w:hAnsiTheme="minorHAnsi"/>
                <w:lang w:val="fr-CH"/>
              </w:rPr>
              <w:t xml:space="preserve">: </w:t>
            </w:r>
            <w:r w:rsidR="00FA20BF">
              <w:rPr>
                <w:rFonts w:asciiTheme="minorHAnsi" w:hAnsiTheme="minorHAnsi"/>
                <w:lang w:val="fr-CH"/>
              </w:rPr>
              <w:t>numéro 181A (</w:t>
            </w:r>
            <w:r w:rsidR="00366ADD" w:rsidRPr="00FA20BF">
              <w:rPr>
                <w:rFonts w:asciiTheme="minorHAnsi" w:hAnsiTheme="minorHAnsi"/>
                <w:lang w:val="fr-CH"/>
              </w:rPr>
              <w:t>article 12</w:t>
            </w:r>
            <w:r w:rsidR="00FA20BF">
              <w:rPr>
                <w:rFonts w:asciiTheme="minorHAnsi" w:hAnsiTheme="minorHAnsi"/>
                <w:lang w:val="fr-CH"/>
              </w:rPr>
              <w:t>) pour l'UIT-R, numéro 205A (</w:t>
            </w:r>
            <w:r w:rsidR="00366ADD" w:rsidRPr="00FA20BF">
              <w:rPr>
                <w:rFonts w:asciiTheme="minorHAnsi" w:hAnsiTheme="minorHAnsi"/>
                <w:lang w:val="fr-CH"/>
              </w:rPr>
              <w:t>article 15</w:t>
            </w:r>
            <w:r w:rsidR="00FA20BF">
              <w:rPr>
                <w:rFonts w:asciiTheme="minorHAnsi" w:hAnsiTheme="minorHAnsi"/>
                <w:lang w:val="fr-CH"/>
              </w:rPr>
              <w:t>) pour l'UIT</w:t>
            </w:r>
            <w:r w:rsidR="00FA20BF">
              <w:rPr>
                <w:rFonts w:asciiTheme="minorHAnsi" w:hAnsiTheme="minorHAnsi"/>
                <w:lang w:val="fr-CH"/>
              </w:rPr>
              <w:noBreakHyphen/>
              <w:t>T</w:t>
            </w:r>
            <w:r w:rsidR="00366ADD" w:rsidRPr="00FA20BF">
              <w:rPr>
                <w:rFonts w:asciiTheme="minorHAnsi" w:hAnsiTheme="minorHAnsi"/>
                <w:lang w:val="fr-CH"/>
              </w:rPr>
              <w:t>, numéro</w:t>
            </w:r>
            <w:r w:rsidR="00FA20BF">
              <w:rPr>
                <w:rFonts w:asciiTheme="minorHAnsi" w:hAnsiTheme="minorHAnsi"/>
                <w:lang w:val="fr-CH"/>
              </w:rPr>
              <w:t xml:space="preserve"> 223A (</w:t>
            </w:r>
            <w:r w:rsidR="00366ADD" w:rsidRPr="00FA20BF">
              <w:rPr>
                <w:rFonts w:asciiTheme="minorHAnsi" w:hAnsiTheme="minorHAnsi"/>
                <w:lang w:val="fr-CH"/>
              </w:rPr>
              <w:t>article 18</w:t>
            </w:r>
            <w:r w:rsidR="00FA20BF">
              <w:rPr>
                <w:rFonts w:asciiTheme="minorHAnsi" w:hAnsiTheme="minorHAnsi"/>
                <w:lang w:val="fr-CH"/>
              </w:rPr>
              <w:t>) pour l'UIT-D et numéro 87A (</w:t>
            </w:r>
            <w:r w:rsidR="00366ADD" w:rsidRPr="00FA20BF">
              <w:rPr>
                <w:rFonts w:asciiTheme="minorHAnsi" w:hAnsiTheme="minorHAnsi"/>
                <w:lang w:val="fr-CH"/>
              </w:rPr>
              <w:t>article 5</w:t>
            </w:r>
            <w:r w:rsidR="00FA20BF">
              <w:rPr>
                <w:rFonts w:asciiTheme="minorHAnsi" w:hAnsiTheme="minorHAnsi"/>
                <w:lang w:val="fr-CH"/>
              </w:rPr>
              <w:t xml:space="preserve">) pour le </w:t>
            </w:r>
            <w:r w:rsidR="00366ADD" w:rsidRPr="00FA20BF">
              <w:rPr>
                <w:rFonts w:asciiTheme="minorHAnsi" w:hAnsiTheme="minorHAnsi"/>
                <w:lang w:val="fr-CH"/>
              </w:rPr>
              <w:t>Secrétariat général</w:t>
            </w:r>
            <w:r w:rsidR="00FA20BF">
              <w:rPr>
                <w:rFonts w:asciiTheme="minorHAnsi" w:hAnsiTheme="minorHAnsi"/>
                <w:lang w:val="fr-CH"/>
              </w:rPr>
              <w:t>.</w:t>
            </w:r>
          </w:p>
          <w:p w14:paraId="472FE348" w14:textId="77777777" w:rsidR="00520F36" w:rsidRPr="0043436E" w:rsidRDefault="00520F36" w:rsidP="00D31051">
            <w:pPr>
              <w:pStyle w:val="Headingb"/>
              <w:rPr>
                <w:lang w:val="fr-CH"/>
              </w:rPr>
            </w:pPr>
            <w:r w:rsidRPr="0043436E">
              <w:rPr>
                <w:lang w:val="fr-CH"/>
              </w:rPr>
              <w:t>Suite à donner</w:t>
            </w:r>
          </w:p>
          <w:p w14:paraId="132F1634" w14:textId="7FC75BE8" w:rsidR="00520F36" w:rsidRPr="0043436E" w:rsidRDefault="001E2A04" w:rsidP="00D31051">
            <w:pPr>
              <w:rPr>
                <w:lang w:val="fr-CH"/>
              </w:rPr>
            </w:pPr>
            <w:r w:rsidRPr="00FA20BF">
              <w:rPr>
                <w:rFonts w:asciiTheme="minorHAnsi" w:hAnsiTheme="minorHAnsi"/>
                <w:lang w:val="fr-CH"/>
              </w:rPr>
              <w:t xml:space="preserve">Le Conseil est invité à </w:t>
            </w:r>
            <w:r w:rsidRPr="00FA20BF">
              <w:rPr>
                <w:rFonts w:asciiTheme="minorHAnsi" w:hAnsiTheme="minorHAnsi"/>
                <w:b/>
                <w:lang w:val="fr-CH"/>
              </w:rPr>
              <w:t>examiner</w:t>
            </w:r>
            <w:r w:rsidRPr="00FA20BF">
              <w:rPr>
                <w:rFonts w:asciiTheme="minorHAnsi" w:hAnsiTheme="minorHAnsi"/>
                <w:bCs/>
                <w:lang w:val="fr-CH"/>
              </w:rPr>
              <w:t xml:space="preserve"> </w:t>
            </w:r>
            <w:r w:rsidRPr="00FA20BF">
              <w:rPr>
                <w:rFonts w:asciiTheme="minorHAnsi" w:hAnsiTheme="minorHAnsi"/>
                <w:lang w:val="fr-CH"/>
              </w:rPr>
              <w:t>et à</w:t>
            </w:r>
            <w:r w:rsidRPr="00FA20BF">
              <w:rPr>
                <w:rFonts w:asciiTheme="minorHAnsi" w:hAnsiTheme="minorHAnsi"/>
                <w:bCs/>
                <w:lang w:val="fr-CH"/>
              </w:rPr>
              <w:t xml:space="preserve"> </w:t>
            </w:r>
            <w:r w:rsidRPr="00FA20BF">
              <w:rPr>
                <w:rFonts w:asciiTheme="minorHAnsi" w:hAnsiTheme="minorHAnsi"/>
                <w:b/>
                <w:lang w:val="fr-CH"/>
              </w:rPr>
              <w:t>approuver</w:t>
            </w:r>
            <w:r w:rsidRPr="00FA20BF">
              <w:rPr>
                <w:rFonts w:asciiTheme="minorHAnsi" w:hAnsiTheme="minorHAnsi"/>
                <w:lang w:val="fr-CH"/>
              </w:rPr>
              <w:t xml:space="preserve"> le</w:t>
            </w:r>
            <w:r w:rsidR="00272A92" w:rsidRPr="00FA20BF">
              <w:rPr>
                <w:rFonts w:asciiTheme="minorHAnsi" w:hAnsiTheme="minorHAnsi"/>
                <w:lang w:val="fr-CH"/>
              </w:rPr>
              <w:t>s</w:t>
            </w:r>
            <w:r w:rsidRPr="00FA20BF">
              <w:rPr>
                <w:rFonts w:asciiTheme="minorHAnsi" w:hAnsiTheme="minorHAnsi"/>
                <w:lang w:val="fr-CH"/>
              </w:rPr>
              <w:t xml:space="preserve"> projet</w:t>
            </w:r>
            <w:r w:rsidR="00272A92" w:rsidRPr="00FA20BF">
              <w:rPr>
                <w:rFonts w:asciiTheme="minorHAnsi" w:hAnsiTheme="minorHAnsi"/>
                <w:lang w:val="fr-CH"/>
              </w:rPr>
              <w:t>s</w:t>
            </w:r>
            <w:r w:rsidRPr="00FA20BF">
              <w:rPr>
                <w:rFonts w:asciiTheme="minorHAnsi" w:hAnsiTheme="minorHAnsi"/>
                <w:lang w:val="fr-CH"/>
              </w:rPr>
              <w:t xml:space="preserve"> de Plan</w:t>
            </w:r>
            <w:r w:rsidR="00272A92" w:rsidRPr="00FA20BF">
              <w:rPr>
                <w:rFonts w:asciiTheme="minorHAnsi" w:hAnsiTheme="minorHAnsi"/>
                <w:lang w:val="fr-CH"/>
              </w:rPr>
              <w:t>s</w:t>
            </w:r>
            <w:r w:rsidRPr="00FA20BF">
              <w:rPr>
                <w:rFonts w:asciiTheme="minorHAnsi" w:hAnsiTheme="minorHAnsi"/>
                <w:lang w:val="fr-CH"/>
              </w:rPr>
              <w:t xml:space="preserve"> opérationnel</w:t>
            </w:r>
            <w:r w:rsidR="00272A92" w:rsidRPr="00FA20BF">
              <w:rPr>
                <w:rFonts w:asciiTheme="minorHAnsi" w:hAnsiTheme="minorHAnsi"/>
                <w:lang w:val="fr-CH"/>
              </w:rPr>
              <w:t>s</w:t>
            </w:r>
            <w:r w:rsidRPr="00FA20BF">
              <w:rPr>
                <w:rFonts w:asciiTheme="minorHAnsi" w:hAnsiTheme="minorHAnsi"/>
                <w:lang w:val="fr-CH"/>
              </w:rPr>
              <w:t xml:space="preserve"> quadrienna</w:t>
            </w:r>
            <w:r w:rsidR="00272A92" w:rsidRPr="00FA20BF">
              <w:rPr>
                <w:rFonts w:asciiTheme="minorHAnsi" w:hAnsiTheme="minorHAnsi"/>
                <w:lang w:val="fr-CH"/>
              </w:rPr>
              <w:t>ux</w:t>
            </w:r>
            <w:r w:rsidRPr="00FA20BF">
              <w:rPr>
                <w:rFonts w:asciiTheme="minorHAnsi" w:hAnsiTheme="minorHAnsi"/>
                <w:lang w:val="fr-CH"/>
              </w:rPr>
              <w:t xml:space="preserve"> glissant</w:t>
            </w:r>
            <w:r w:rsidR="00272A92" w:rsidRPr="00FA20BF">
              <w:rPr>
                <w:rFonts w:asciiTheme="minorHAnsi" w:hAnsiTheme="minorHAnsi"/>
                <w:lang w:val="fr-CH"/>
              </w:rPr>
              <w:t>s</w:t>
            </w:r>
            <w:r w:rsidRPr="00FA20BF">
              <w:rPr>
                <w:rFonts w:asciiTheme="minorHAnsi" w:hAnsiTheme="minorHAnsi"/>
                <w:lang w:val="fr-CH"/>
              </w:rPr>
              <w:t xml:space="preserve"> de </w:t>
            </w:r>
            <w:r w:rsidR="00023233" w:rsidRPr="0043436E">
              <w:rPr>
                <w:rFonts w:asciiTheme="minorHAnsi" w:hAnsiTheme="minorHAnsi"/>
                <w:lang w:val="fr-CH"/>
              </w:rPr>
              <w:t>l</w:t>
            </w:r>
            <w:r w:rsidR="00FA20BF">
              <w:rPr>
                <w:rFonts w:asciiTheme="minorHAnsi" w:hAnsiTheme="minorHAnsi"/>
                <w:lang w:val="fr-CH"/>
              </w:rPr>
              <w:t>'</w:t>
            </w:r>
            <w:r w:rsidR="00023233" w:rsidRPr="0043436E">
              <w:rPr>
                <w:rFonts w:asciiTheme="minorHAnsi" w:hAnsiTheme="minorHAnsi"/>
                <w:lang w:val="fr-CH"/>
              </w:rPr>
              <w:t>Union</w:t>
            </w:r>
            <w:r w:rsidRPr="00FA20BF">
              <w:rPr>
                <w:rFonts w:asciiTheme="minorHAnsi" w:hAnsiTheme="minorHAnsi"/>
                <w:lang w:val="fr-CH"/>
              </w:rPr>
              <w:t xml:space="preserve"> pour la période </w:t>
            </w:r>
            <w:r w:rsidR="00A9660A" w:rsidRPr="00FA20BF">
              <w:rPr>
                <w:rFonts w:asciiTheme="minorHAnsi" w:hAnsiTheme="minorHAnsi"/>
                <w:lang w:val="fr-CH"/>
              </w:rPr>
              <w:t>2020-2023</w:t>
            </w:r>
            <w:r w:rsidRPr="00FA20BF">
              <w:rPr>
                <w:rFonts w:asciiTheme="minorHAnsi" w:hAnsiTheme="minorHAnsi"/>
                <w:lang w:val="fr-CH"/>
              </w:rPr>
              <w:t xml:space="preserve"> et à </w:t>
            </w:r>
            <w:r w:rsidRPr="00FA20BF">
              <w:rPr>
                <w:rFonts w:asciiTheme="minorHAnsi" w:hAnsiTheme="minorHAnsi"/>
                <w:b/>
                <w:lang w:val="fr-CH"/>
              </w:rPr>
              <w:t>adopter</w:t>
            </w:r>
            <w:r w:rsidRPr="00FA20BF">
              <w:rPr>
                <w:rFonts w:asciiTheme="minorHAnsi" w:hAnsiTheme="minorHAnsi"/>
                <w:lang w:val="fr-CH"/>
              </w:rPr>
              <w:t xml:space="preserve"> le </w:t>
            </w:r>
            <w:r w:rsidRPr="00FA20BF">
              <w:rPr>
                <w:rFonts w:asciiTheme="minorHAnsi" w:hAnsiTheme="minorHAnsi"/>
                <w:b/>
                <w:lang w:val="fr-CH"/>
              </w:rPr>
              <w:t>projet de Résolution</w:t>
            </w:r>
            <w:r w:rsidRPr="00FA20BF">
              <w:rPr>
                <w:rFonts w:asciiTheme="minorHAnsi" w:hAnsiTheme="minorHAnsi"/>
                <w:lang w:val="fr-CH"/>
              </w:rPr>
              <w:t xml:space="preserve"> présenté </w:t>
            </w:r>
            <w:r w:rsidR="00272A92" w:rsidRPr="00FA20BF">
              <w:rPr>
                <w:rFonts w:asciiTheme="minorHAnsi" w:hAnsiTheme="minorHAnsi"/>
                <w:lang w:val="fr-CH"/>
              </w:rPr>
              <w:t>à l</w:t>
            </w:r>
            <w:r w:rsidR="00FA20BF">
              <w:rPr>
                <w:rFonts w:asciiTheme="minorHAnsi" w:hAnsiTheme="minorHAnsi"/>
                <w:lang w:val="fr-CH"/>
              </w:rPr>
              <w:t>'</w:t>
            </w:r>
            <w:r w:rsidR="00272A92" w:rsidRPr="00FA20BF">
              <w:rPr>
                <w:rFonts w:asciiTheme="minorHAnsi" w:hAnsiTheme="minorHAnsi"/>
                <w:b/>
                <w:bCs/>
                <w:lang w:val="fr-CH"/>
              </w:rPr>
              <w:t>Annexe 3</w:t>
            </w:r>
            <w:r w:rsidRPr="00FA20BF">
              <w:rPr>
                <w:lang w:val="fr-CH"/>
              </w:rPr>
              <w:t>.</w:t>
            </w:r>
          </w:p>
          <w:p w14:paraId="10738297" w14:textId="77777777" w:rsidR="00520F36" w:rsidRPr="0043436E" w:rsidRDefault="00520F36" w:rsidP="00D31051">
            <w:pPr>
              <w:pStyle w:val="Table"/>
              <w:keepNext w:val="0"/>
              <w:spacing w:before="0" w:after="0"/>
              <w:rPr>
                <w:rFonts w:ascii="Calibri" w:hAnsi="Calibri"/>
                <w:caps w:val="0"/>
                <w:sz w:val="22"/>
                <w:lang w:val="fr-CH"/>
              </w:rPr>
            </w:pPr>
            <w:r w:rsidRPr="0043436E">
              <w:rPr>
                <w:rFonts w:ascii="Calibri" w:hAnsi="Calibri"/>
                <w:caps w:val="0"/>
                <w:sz w:val="22"/>
                <w:lang w:val="fr-CH"/>
              </w:rPr>
              <w:t>____________</w:t>
            </w:r>
          </w:p>
          <w:p w14:paraId="3A658916" w14:textId="77777777" w:rsidR="00520F36" w:rsidRPr="0043436E" w:rsidRDefault="00520F36" w:rsidP="00D31051">
            <w:pPr>
              <w:pStyle w:val="Headingb"/>
              <w:rPr>
                <w:lang w:val="fr-CH"/>
              </w:rPr>
            </w:pPr>
            <w:r w:rsidRPr="0043436E">
              <w:rPr>
                <w:lang w:val="fr-CH"/>
              </w:rPr>
              <w:t>Références</w:t>
            </w:r>
          </w:p>
          <w:p w14:paraId="5CD01A44" w14:textId="4C5F336B" w:rsidR="00520F36" w:rsidRPr="0043436E" w:rsidRDefault="00BC474E" w:rsidP="00D31051">
            <w:pPr>
              <w:spacing w:after="120"/>
              <w:rPr>
                <w:i/>
                <w:iCs/>
                <w:lang w:val="fr-CH"/>
              </w:rPr>
            </w:pPr>
            <w:hyperlink r:id="rId9" w:history="1">
              <w:r w:rsidR="001E2A04" w:rsidRPr="00FA20BF">
                <w:rPr>
                  <w:rStyle w:val="Hyperlink"/>
                  <w:i/>
                  <w:iCs/>
                  <w:lang w:val="fr-CH"/>
                </w:rPr>
                <w:t>Résolution 71 (Rév. Dubaï, 2018)</w:t>
              </w:r>
            </w:hyperlink>
            <w:bookmarkStart w:id="8" w:name="_GoBack"/>
            <w:bookmarkEnd w:id="8"/>
            <w:r w:rsidR="00272A92" w:rsidRPr="00FA20BF">
              <w:rPr>
                <w:rStyle w:val="Hyperlink"/>
                <w:i/>
                <w:iCs/>
                <w:lang w:val="fr-CH"/>
              </w:rPr>
              <w:t xml:space="preserve"> de la Conférence de plénipotentiaires</w:t>
            </w:r>
          </w:p>
        </w:tc>
      </w:tr>
    </w:tbl>
    <w:p w14:paraId="69DF73BB" w14:textId="77777777" w:rsidR="001E2A04" w:rsidRPr="00FA20BF" w:rsidRDefault="001E2A04" w:rsidP="00D31051">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A20BF">
        <w:rPr>
          <w:lang w:val="fr-CH"/>
        </w:rPr>
        <w:br w:type="page"/>
      </w:r>
    </w:p>
    <w:p w14:paraId="3C67CCC3" w14:textId="77777777" w:rsidR="00B641F3" w:rsidRPr="000A2634" w:rsidRDefault="00B641F3" w:rsidP="00D31051">
      <w:pPr>
        <w:pStyle w:val="Heading1"/>
        <w:rPr>
          <w:rFonts w:ascii="Calibri Light" w:hAnsi="Calibri Light" w:cs="Calibri Light"/>
          <w:b w:val="0"/>
          <w:bCs/>
          <w:color w:val="365F91" w:themeColor="accent1" w:themeShade="BF"/>
          <w:sz w:val="32"/>
          <w:szCs w:val="32"/>
          <w:lang w:val="fr-CH"/>
        </w:rPr>
      </w:pPr>
      <w:r w:rsidRPr="000A2634">
        <w:rPr>
          <w:rFonts w:ascii="Calibri Light" w:hAnsi="Calibri Light" w:cs="Calibri Light"/>
          <w:b w:val="0"/>
          <w:bCs/>
          <w:color w:val="365F91" w:themeColor="accent1" w:themeShade="BF"/>
          <w:sz w:val="32"/>
          <w:szCs w:val="32"/>
          <w:lang w:val="fr-CH"/>
        </w:rPr>
        <w:lastRenderedPageBreak/>
        <w:t>1</w:t>
      </w:r>
      <w:r w:rsidRPr="000A2634">
        <w:rPr>
          <w:rFonts w:ascii="Calibri Light" w:hAnsi="Calibri Light" w:cs="Calibri Light"/>
          <w:b w:val="0"/>
          <w:bCs/>
          <w:color w:val="365F91" w:themeColor="accent1" w:themeShade="BF"/>
          <w:sz w:val="32"/>
          <w:szCs w:val="32"/>
          <w:lang w:val="fr-CH"/>
        </w:rPr>
        <w:tab/>
        <w:t>Introduction</w:t>
      </w:r>
    </w:p>
    <w:p w14:paraId="75272A08" w14:textId="350CCDA3" w:rsidR="00520F36" w:rsidRPr="00FA20BF" w:rsidRDefault="00B641F3" w:rsidP="00D31051">
      <w:pPr>
        <w:spacing w:after="240"/>
        <w:rPr>
          <w:lang w:val="fr-CH"/>
        </w:rPr>
      </w:pPr>
      <w:r w:rsidRPr="00FA20BF">
        <w:rPr>
          <w:lang w:val="fr-CH"/>
        </w:rPr>
        <w:t>Le Plan opérationnel quadrienn</w:t>
      </w:r>
      <w:r w:rsidR="00FA20BF">
        <w:rPr>
          <w:lang w:val="fr-CH"/>
        </w:rPr>
        <w:t>al</w:t>
      </w:r>
      <w:r w:rsidRPr="00FA20BF">
        <w:rPr>
          <w:lang w:val="fr-CH"/>
        </w:rPr>
        <w:t xml:space="preserve"> glissant </w:t>
      </w:r>
      <w:r w:rsidR="00272A92" w:rsidRPr="00FA20BF">
        <w:rPr>
          <w:lang w:val="fr-CH"/>
        </w:rPr>
        <w:t>de l</w:t>
      </w:r>
      <w:r w:rsidR="00FA20BF">
        <w:rPr>
          <w:lang w:val="fr-CH"/>
        </w:rPr>
        <w:t>'</w:t>
      </w:r>
      <w:r w:rsidR="00272A92" w:rsidRPr="00FA20BF">
        <w:rPr>
          <w:lang w:val="fr-CH"/>
        </w:rPr>
        <w:t>Union</w:t>
      </w:r>
      <w:r w:rsidRPr="00FA20BF">
        <w:rPr>
          <w:lang w:val="fr-CH"/>
        </w:rPr>
        <w:t xml:space="preserve"> pour la période 2020-2023 </w:t>
      </w:r>
      <w:r w:rsidR="00FA20BF">
        <w:rPr>
          <w:lang w:val="fr-CH"/>
        </w:rPr>
        <w:t>est</w:t>
      </w:r>
      <w:r w:rsidR="00E34DA0" w:rsidRPr="00FA20BF">
        <w:rPr>
          <w:lang w:val="fr-CH"/>
        </w:rPr>
        <w:t xml:space="preserve"> </w:t>
      </w:r>
      <w:r w:rsidRPr="00FA20BF">
        <w:rPr>
          <w:lang w:val="fr-CH"/>
        </w:rPr>
        <w:t>le premier</w:t>
      </w:r>
      <w:r w:rsidR="00FA20BF">
        <w:rPr>
          <w:lang w:val="fr-CH"/>
        </w:rPr>
        <w:t xml:space="preserve"> de </w:t>
      </w:r>
      <w:r w:rsidRPr="00FA20BF">
        <w:rPr>
          <w:lang w:val="fr-CH"/>
        </w:rPr>
        <w:t>ce type à être établi dans le strict respect du nouveau Plan stratégique de l</w:t>
      </w:r>
      <w:r w:rsidR="00FA20BF">
        <w:rPr>
          <w:lang w:val="fr-CH"/>
        </w:rPr>
        <w:t>'UIT pour la période </w:t>
      </w:r>
      <w:r w:rsidRPr="00FA20BF">
        <w:rPr>
          <w:rFonts w:eastAsia="Calibri" w:cs="Arial"/>
          <w:szCs w:val="24"/>
          <w:lang w:val="fr-CH"/>
        </w:rPr>
        <w:t>2020-2023, adopté par la Conférence de plénipotentiaires de 2018 (PP-18) (Annexe 1 de la Résolution 71),</w:t>
      </w:r>
      <w:r w:rsidRPr="00FA20BF">
        <w:rPr>
          <w:lang w:val="fr-CH"/>
        </w:rPr>
        <w:t xml:space="preserve"> dans les limites fixées dans le Plan financier pour la période 2020-2023 adopté par la PP-18 (Décision 5) et dans le budget biennal pour 2020-2021 (soumis pour adoption par le Conseil à sa session de 2019). La structure est conforme au cadre de présentation des résultats de l</w:t>
      </w:r>
      <w:r w:rsidR="00FA20BF">
        <w:rPr>
          <w:lang w:val="fr-CH"/>
        </w:rPr>
        <w:t>'</w:t>
      </w:r>
      <w:r w:rsidRPr="00FA20BF">
        <w:rPr>
          <w:lang w:val="fr-CH"/>
        </w:rPr>
        <w:t>UIT, qui consiste à décrire les objectifs des Secteurs et les objectifs intersectoriels, les résultats associés et les indicateurs servant à mesurer les progrès accomplis en vue d</w:t>
      </w:r>
      <w:r w:rsidR="00FA20BF">
        <w:rPr>
          <w:lang w:val="fr-CH"/>
        </w:rPr>
        <w:t>'</w:t>
      </w:r>
      <w:r w:rsidRPr="00FA20BF">
        <w:rPr>
          <w:lang w:val="fr-CH"/>
        </w:rPr>
        <w:t>obtenir ces résultats, ainsi que les produits (produits et services) résultant des activités</w:t>
      </w:r>
      <w:r w:rsidR="003A1A8E" w:rsidRPr="00FA20BF">
        <w:rPr>
          <w:lang w:val="fr-CH"/>
        </w:rPr>
        <w:t>.</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662"/>
      </w:tblGrid>
      <w:tr w:rsidR="00B641F3" w:rsidRPr="0043436E" w14:paraId="1157A881" w14:textId="77777777" w:rsidTr="00FA20BF">
        <w:trPr>
          <w:trHeight w:val="4550"/>
          <w:jc w:val="center"/>
        </w:trPr>
        <w:tc>
          <w:tcPr>
            <w:tcW w:w="3544" w:type="dxa"/>
            <w:vAlign w:val="center"/>
          </w:tcPr>
          <w:p w14:paraId="7A8462E6" w14:textId="77777777" w:rsidR="00B641F3" w:rsidRPr="00FA20BF" w:rsidRDefault="00B641F3" w:rsidP="00D31051">
            <w:pPr>
              <w:jc w:val="center"/>
              <w:rPr>
                <w:lang w:val="fr-CH"/>
              </w:rPr>
            </w:pPr>
            <w:r w:rsidRPr="00004847">
              <w:rPr>
                <w:noProof/>
                <w:lang w:val="en-GB" w:eastAsia="zh-CN"/>
              </w:rPr>
              <mc:AlternateContent>
                <mc:Choice Requires="wps">
                  <w:drawing>
                    <wp:anchor distT="45720" distB="45720" distL="114300" distR="114300" simplePos="0" relativeHeight="251660288" behindDoc="0" locked="0" layoutInCell="1" allowOverlap="1" wp14:anchorId="7E3A5F75" wp14:editId="206CF621">
                      <wp:simplePos x="0" y="0"/>
                      <wp:positionH relativeFrom="column">
                        <wp:posOffset>-321945</wp:posOffset>
                      </wp:positionH>
                      <wp:positionV relativeFrom="paragraph">
                        <wp:posOffset>1863090</wp:posOffset>
                      </wp:positionV>
                      <wp:extent cx="915670" cy="248285"/>
                      <wp:effectExtent l="0" t="9208" r="8573" b="8572"/>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5670" cy="248285"/>
                              </a:xfrm>
                              <a:prstGeom prst="rect">
                                <a:avLst/>
                              </a:prstGeom>
                              <a:solidFill>
                                <a:srgbClr val="FFFFFF"/>
                              </a:solidFill>
                              <a:ln w="9525">
                                <a:noFill/>
                                <a:miter lim="800000"/>
                                <a:headEnd/>
                                <a:tailEnd/>
                              </a:ln>
                            </wps:spPr>
                            <wps:txbx>
                              <w:txbxContent>
                                <w:p w14:paraId="1C9280B5" w14:textId="77777777" w:rsidR="000A2634" w:rsidRPr="00A04471" w:rsidRDefault="000A2634" w:rsidP="00B641F3">
                                  <w:pPr>
                                    <w:spacing w:before="0"/>
                                    <w:rPr>
                                      <w:rFonts w:cstheme="minorHAnsi"/>
                                      <w:b/>
                                      <w:bCs/>
                                      <w:color w:val="002060"/>
                                      <w:lang w:val="en-GB"/>
                                    </w:rPr>
                                  </w:pPr>
                                  <w:r w:rsidRPr="00A04471">
                                    <w:rPr>
                                      <w:rFonts w:cstheme="minorHAnsi"/>
                                      <w:b/>
                                      <w:bCs/>
                                      <w:color w:val="002060"/>
                                    </w:rPr>
                                    <w:t>Effi</w:t>
                                  </w:r>
                                  <w:r>
                                    <w:rPr>
                                      <w:rFonts w:cstheme="minorHAnsi"/>
                                      <w:b/>
                                      <w:bCs/>
                                      <w:color w:val="002060"/>
                                    </w:rPr>
                                    <w:t>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A5F75" id="_x0000_t202" coordsize="21600,21600" o:spt="202" path="m,l,21600r21600,l21600,xe">
                      <v:stroke joinstyle="miter"/>
                      <v:path gradientshapeok="t" o:connecttype="rect"/>
                    </v:shapetype>
                    <v:shape id="Text Box 2" o:spid="_x0000_s1026" type="#_x0000_t202" style="position:absolute;left:0;text-align:left;margin-left:-25.35pt;margin-top:146.7pt;width:72.1pt;height:19.55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" stroked="f">
                      <v:textbox>
                        <w:txbxContent>
                          <w:p w14:paraId="1C9280B5" w14:textId="77777777" w:rsidR="000A2634" w:rsidRPr="00A04471" w:rsidRDefault="000A2634" w:rsidP="00B641F3">
                            <w:pPr>
                              <w:spacing w:before="0"/>
                              <w:rPr>
                                <w:rFonts w:cstheme="minorHAnsi"/>
                                <w:b/>
                                <w:bCs/>
                                <w:color w:val="002060"/>
                                <w:lang w:val="en-GB"/>
                              </w:rPr>
                            </w:pPr>
                            <w:r w:rsidRPr="00A04471">
                              <w:rPr>
                                <w:rFonts w:cstheme="minorHAnsi"/>
                                <w:b/>
                                <w:bCs/>
                                <w:color w:val="002060"/>
                              </w:rPr>
                              <w:t>Effi</w:t>
                            </w:r>
                            <w:r>
                              <w:rPr>
                                <w:rFonts w:cstheme="minorHAnsi"/>
                                <w:b/>
                                <w:bCs/>
                                <w:color w:val="002060"/>
                              </w:rPr>
                              <w:t>cience</w:t>
                            </w:r>
                          </w:p>
                        </w:txbxContent>
                      </v:textbox>
                    </v:shape>
                  </w:pict>
                </mc:Fallback>
              </mc:AlternateContent>
            </w:r>
            <w:r w:rsidRPr="00E9106E">
              <w:rPr>
                <w:noProof/>
                <w:lang w:val="en-GB" w:eastAsia="zh-CN"/>
              </w:rPr>
              <mc:AlternateContent>
                <mc:Choice Requires="wps">
                  <w:drawing>
                    <wp:anchor distT="45720" distB="45720" distL="114300" distR="114300" simplePos="0" relativeHeight="251659264" behindDoc="0" locked="0" layoutInCell="1" allowOverlap="1" wp14:anchorId="0F2B15C0" wp14:editId="02EE1E5A">
                      <wp:simplePos x="0" y="0"/>
                      <wp:positionH relativeFrom="column">
                        <wp:posOffset>-318135</wp:posOffset>
                      </wp:positionH>
                      <wp:positionV relativeFrom="paragraph">
                        <wp:posOffset>920115</wp:posOffset>
                      </wp:positionV>
                      <wp:extent cx="915670" cy="248285"/>
                      <wp:effectExtent l="0" t="9208" r="8573" b="8572"/>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5670" cy="248285"/>
                              </a:xfrm>
                              <a:prstGeom prst="rect">
                                <a:avLst/>
                              </a:prstGeom>
                              <a:solidFill>
                                <a:srgbClr val="FFFFFF"/>
                              </a:solidFill>
                              <a:ln w="9525">
                                <a:noFill/>
                                <a:miter lim="800000"/>
                                <a:headEnd/>
                                <a:tailEnd/>
                              </a:ln>
                            </wps:spPr>
                            <wps:txbx>
                              <w:txbxContent>
                                <w:p w14:paraId="7DA17F59" w14:textId="77777777" w:rsidR="000A2634" w:rsidRPr="00A04471" w:rsidRDefault="000A2634" w:rsidP="00B641F3">
                                  <w:pPr>
                                    <w:spacing w:before="0"/>
                                    <w:rPr>
                                      <w:rFonts w:cstheme="minorHAnsi"/>
                                      <w:b/>
                                      <w:bCs/>
                                      <w:color w:val="002060"/>
                                      <w:lang w:val="en-GB"/>
                                    </w:rPr>
                                  </w:pPr>
                                  <w:r w:rsidRPr="00A04471">
                                    <w:rPr>
                                      <w:rFonts w:cstheme="minorHAnsi"/>
                                      <w:b/>
                                      <w:bCs/>
                                      <w:color w:val="002060"/>
                                    </w:rPr>
                                    <w:t>Efficacité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B15C0" id="_x0000_s1027" type="#_x0000_t202" style="position:absolute;left:0;text-align:left;margin-left:-25.05pt;margin-top:72.45pt;width:72.1pt;height:19.5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" stroked="f">
                      <v:textbox>
                        <w:txbxContent>
                          <w:p w14:paraId="7DA17F59" w14:textId="77777777" w:rsidR="000A2634" w:rsidRPr="00A04471" w:rsidRDefault="000A2634" w:rsidP="00B641F3">
                            <w:pPr>
                              <w:spacing w:before="0"/>
                              <w:rPr>
                                <w:rFonts w:cstheme="minorHAnsi"/>
                                <w:b/>
                                <w:bCs/>
                                <w:color w:val="002060"/>
                                <w:lang w:val="en-GB"/>
                              </w:rPr>
                            </w:pPr>
                            <w:r w:rsidRPr="00A04471">
                              <w:rPr>
                                <w:rFonts w:cstheme="minorHAnsi"/>
                                <w:b/>
                                <w:bCs/>
                                <w:color w:val="002060"/>
                              </w:rPr>
                              <w:t>Efficacité</w:t>
                            </w:r>
                          </w:p>
                        </w:txbxContent>
                      </v:textbox>
                    </v:shape>
                  </w:pict>
                </mc:Fallback>
              </mc:AlternateContent>
            </w:r>
            <w:r w:rsidRPr="00E9106E">
              <w:rPr>
                <w:noProof/>
                <w:lang w:val="en-GB" w:eastAsia="zh-CN"/>
              </w:rPr>
              <w:drawing>
                <wp:inline distT="0" distB="0" distL="0" distR="0" wp14:anchorId="040F0DA2" wp14:editId="508AB667">
                  <wp:extent cx="2040873" cy="2528515"/>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inline>
              </w:drawing>
            </w:r>
          </w:p>
        </w:tc>
        <w:tc>
          <w:tcPr>
            <w:tcW w:w="6662" w:type="dxa"/>
          </w:tcPr>
          <w:p w14:paraId="43D30445" w14:textId="77777777" w:rsidR="00B641F3" w:rsidRPr="00FA20BF" w:rsidRDefault="00B641F3" w:rsidP="00D31051">
            <w:pPr>
              <w:rPr>
                <w:lang w:val="fr-CH"/>
              </w:rPr>
            </w:pPr>
            <w:r w:rsidRPr="00004847">
              <w:rPr>
                <w:lang w:val="fr-CH"/>
              </w:rPr>
              <w:object w:dxaOrig="8788" w:dyaOrig="4957" w14:anchorId="74846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09.25pt" o:ole="">
                  <v:imagedata r:id="rId11" o:title=""/>
                </v:shape>
                <o:OLEObject Type="Embed" ProgID="PowerPoint.Slide.12" ShapeID="_x0000_i1025" DrawAspect="Content" ObjectID="_1619246439" r:id="rId12"/>
              </w:object>
            </w:r>
          </w:p>
        </w:tc>
      </w:tr>
    </w:tbl>
    <w:p w14:paraId="6AE823BE" w14:textId="3ECFD64C" w:rsidR="00B641F3" w:rsidRPr="000A2634" w:rsidRDefault="0024377B" w:rsidP="00D31051">
      <w:pPr>
        <w:pStyle w:val="Heading1"/>
        <w:rPr>
          <w:rFonts w:ascii="Calibri Light" w:hAnsi="Calibri Light" w:cs="Calibri Light"/>
          <w:b w:val="0"/>
          <w:bCs/>
          <w:color w:val="365F91" w:themeColor="accent1" w:themeShade="BF"/>
          <w:sz w:val="32"/>
          <w:szCs w:val="32"/>
          <w:lang w:val="fr-CH"/>
        </w:rPr>
      </w:pPr>
      <w:r w:rsidRPr="000A2634">
        <w:rPr>
          <w:rFonts w:ascii="Calibri Light" w:hAnsi="Calibri Light" w:cs="Calibri Light"/>
          <w:b w:val="0"/>
          <w:bCs/>
          <w:color w:val="365F91" w:themeColor="accent1" w:themeShade="BF"/>
          <w:sz w:val="32"/>
          <w:szCs w:val="32"/>
          <w:lang w:val="fr-CH"/>
        </w:rPr>
        <w:t>2</w:t>
      </w:r>
      <w:r w:rsidRPr="000A2634">
        <w:rPr>
          <w:rFonts w:ascii="Calibri Light" w:hAnsi="Calibri Light" w:cs="Calibri Light"/>
          <w:b w:val="0"/>
          <w:bCs/>
          <w:color w:val="365F91" w:themeColor="accent1" w:themeShade="BF"/>
          <w:sz w:val="32"/>
          <w:szCs w:val="32"/>
          <w:lang w:val="fr-CH"/>
        </w:rPr>
        <w:tab/>
      </w:r>
      <w:r w:rsidR="00FA20BF" w:rsidRPr="000A2634">
        <w:rPr>
          <w:rFonts w:ascii="Calibri Light" w:hAnsi="Calibri Light" w:cs="Calibri Light"/>
          <w:b w:val="0"/>
          <w:bCs/>
          <w:color w:val="365F91" w:themeColor="accent1" w:themeShade="BF"/>
          <w:sz w:val="32"/>
          <w:szCs w:val="32"/>
          <w:lang w:val="fr-CH"/>
        </w:rPr>
        <w:t>Contexte et priorités essentielles</w:t>
      </w:r>
    </w:p>
    <w:p w14:paraId="66B029C8" w14:textId="2D50C41B" w:rsidR="0024377B" w:rsidRPr="000A2634" w:rsidRDefault="0024377B" w:rsidP="00D31051">
      <w:pPr>
        <w:pStyle w:val="Headingb"/>
        <w:rPr>
          <w:rFonts w:ascii="Calibri Light" w:hAnsi="Calibri Light" w:cs="Calibri Light"/>
          <w:b w:val="0"/>
          <w:bCs/>
          <w:color w:val="365F91" w:themeColor="accent1" w:themeShade="BF"/>
          <w:sz w:val="26"/>
          <w:szCs w:val="26"/>
          <w:lang w:val="fr-CH"/>
        </w:rPr>
      </w:pPr>
      <w:r w:rsidRPr="000A2634">
        <w:rPr>
          <w:rFonts w:ascii="Calibri Light" w:hAnsi="Calibri Light" w:cs="Calibri Light"/>
          <w:b w:val="0"/>
          <w:bCs/>
          <w:color w:val="365F91" w:themeColor="accent1" w:themeShade="BF"/>
          <w:sz w:val="26"/>
          <w:szCs w:val="26"/>
          <w:lang w:val="fr-CH"/>
        </w:rPr>
        <w:t>Secteur de l</w:t>
      </w:r>
      <w:r w:rsidR="00FA20BF" w:rsidRPr="000A2634">
        <w:rPr>
          <w:rFonts w:ascii="Calibri Light" w:hAnsi="Calibri Light" w:cs="Calibri Light"/>
          <w:b w:val="0"/>
          <w:bCs/>
          <w:color w:val="365F91" w:themeColor="accent1" w:themeShade="BF"/>
          <w:sz w:val="26"/>
          <w:szCs w:val="26"/>
          <w:lang w:val="fr-CH"/>
        </w:rPr>
        <w:t>'</w:t>
      </w:r>
      <w:r w:rsidRPr="000A2634">
        <w:rPr>
          <w:rFonts w:ascii="Calibri Light" w:hAnsi="Calibri Light" w:cs="Calibri Light"/>
          <w:b w:val="0"/>
          <w:bCs/>
          <w:color w:val="365F91" w:themeColor="accent1" w:themeShade="BF"/>
          <w:sz w:val="26"/>
          <w:szCs w:val="26"/>
          <w:lang w:val="fr-CH"/>
        </w:rPr>
        <w:t>UIT-R</w:t>
      </w:r>
    </w:p>
    <w:p w14:paraId="0F3FBDF1" w14:textId="579DABB0" w:rsidR="00B641F3" w:rsidRPr="00FA20BF" w:rsidRDefault="0024377B" w:rsidP="00D31051">
      <w:pPr>
        <w:rPr>
          <w:lang w:val="fr-CH"/>
        </w:rPr>
      </w:pPr>
      <w:r w:rsidRPr="00FA20BF">
        <w:rPr>
          <w:lang w:val="fr-CH"/>
        </w:rPr>
        <w:t>La période 2020-2023 sera marquée par l</w:t>
      </w:r>
      <w:r w:rsidR="00FA20BF">
        <w:rPr>
          <w:lang w:val="fr-CH"/>
        </w:rPr>
        <w:t>'</w:t>
      </w:r>
      <w:r w:rsidRPr="00FA20BF">
        <w:rPr>
          <w:lang w:val="fr-CH"/>
        </w:rPr>
        <w:t>achèvement de la mise en œuvre des décisions de l</w:t>
      </w:r>
      <w:r w:rsidR="00FA20BF">
        <w:rPr>
          <w:lang w:val="fr-CH"/>
        </w:rPr>
        <w:t>'AR</w:t>
      </w:r>
      <w:r w:rsidR="00FA20BF">
        <w:rPr>
          <w:lang w:val="fr-CH"/>
        </w:rPr>
        <w:noBreakHyphen/>
      </w:r>
      <w:r w:rsidRPr="00FA20BF">
        <w:rPr>
          <w:lang w:val="fr-CH"/>
        </w:rPr>
        <w:t>19 et de la CMR 19, la préparation de l</w:t>
      </w:r>
      <w:r w:rsidR="00FA20BF">
        <w:rPr>
          <w:lang w:val="fr-CH"/>
        </w:rPr>
        <w:t>'</w:t>
      </w:r>
      <w:r w:rsidRPr="00FA20BF">
        <w:rPr>
          <w:lang w:val="fr-CH"/>
        </w:rPr>
        <w:t>AR-23 et de la CMR-23 ainsi que la mise en œuvre de leurs décisions et l</w:t>
      </w:r>
      <w:r w:rsidR="00FA20BF">
        <w:rPr>
          <w:lang w:val="fr-CH"/>
        </w:rPr>
        <w:t>'</w:t>
      </w:r>
      <w:r w:rsidRPr="00FA20BF">
        <w:rPr>
          <w:lang w:val="fr-CH"/>
        </w:rPr>
        <w:t>élaboration de normes et de bonnes pratiques essentielles dans le domaine des radiocommunications. Les questions essentielles sont énumérées ci-après et réparties entre les quatre activités opérationnelles du Secteur de l</w:t>
      </w:r>
      <w:r w:rsidR="00FA20BF">
        <w:rPr>
          <w:lang w:val="fr-CH"/>
        </w:rPr>
        <w:t>'</w:t>
      </w:r>
      <w:r w:rsidRPr="00FA20BF">
        <w:rPr>
          <w:lang w:val="fr-CH"/>
        </w:rPr>
        <w:t>UIT-R et les activités d</w:t>
      </w:r>
      <w:r w:rsidR="00FA20BF">
        <w:rPr>
          <w:lang w:val="fr-CH"/>
        </w:rPr>
        <w:t>'</w:t>
      </w:r>
      <w:r w:rsidRPr="00FA20BF">
        <w:rPr>
          <w:lang w:val="fr-CH"/>
        </w:rPr>
        <w:t>appui du Bureau des radiocommunications.</w:t>
      </w:r>
    </w:p>
    <w:p w14:paraId="1B6689B0" w14:textId="68FAC6F8" w:rsidR="0024377B" w:rsidRPr="0043436E" w:rsidRDefault="0024377B" w:rsidP="00D31051">
      <w:pPr>
        <w:pStyle w:val="Headingb"/>
        <w:ind w:left="0" w:firstLine="0"/>
        <w:rPr>
          <w:lang w:val="fr-CH"/>
        </w:rPr>
      </w:pPr>
      <w:r w:rsidRPr="0043436E">
        <w:rPr>
          <w:lang w:val="fr-CH"/>
        </w:rPr>
        <w:t>Élaborer une réglementation internationale relative à l</w:t>
      </w:r>
      <w:r w:rsidR="00FA20BF">
        <w:rPr>
          <w:lang w:val="fr-CH"/>
        </w:rPr>
        <w:t>'</w:t>
      </w:r>
      <w:r w:rsidRPr="0043436E">
        <w:rPr>
          <w:lang w:val="fr-CH"/>
        </w:rPr>
        <w:t>utilisation du spectre des fréquences radioélectriques et des orbites de satellites et la mettre à jour</w:t>
      </w:r>
    </w:p>
    <w:p w14:paraId="47BCF530" w14:textId="77777777" w:rsidR="0024377B" w:rsidRPr="0043436E" w:rsidRDefault="0024377B" w:rsidP="00D31051">
      <w:pPr>
        <w:pStyle w:val="enumlev1"/>
        <w:rPr>
          <w:lang w:val="fr-CH"/>
        </w:rPr>
      </w:pPr>
      <w:r w:rsidRPr="0043436E">
        <w:rPr>
          <w:lang w:val="fr-CH"/>
        </w:rPr>
        <w:t>•</w:t>
      </w:r>
      <w:r w:rsidRPr="0043436E">
        <w:rPr>
          <w:lang w:val="fr-CH"/>
        </w:rPr>
        <w:tab/>
        <w:t xml:space="preserve">Mise en œuvre des décisions de la CMR-19. </w:t>
      </w:r>
    </w:p>
    <w:p w14:paraId="3716FA85" w14:textId="5DBE5491" w:rsidR="0024377B" w:rsidRPr="0043436E" w:rsidRDefault="0024377B" w:rsidP="00D31051">
      <w:pPr>
        <w:pStyle w:val="enumlev1"/>
        <w:rPr>
          <w:lang w:val="fr-CH"/>
        </w:rPr>
      </w:pPr>
      <w:r w:rsidRPr="0043436E">
        <w:rPr>
          <w:lang w:val="fr-CH"/>
        </w:rPr>
        <w:t>•</w:t>
      </w:r>
      <w:r w:rsidRPr="0043436E">
        <w:rPr>
          <w:lang w:val="fr-CH"/>
        </w:rPr>
        <w:tab/>
        <w:t>Adoption par le RRB des Règles de procédure associées.</w:t>
      </w:r>
    </w:p>
    <w:p w14:paraId="0795901E" w14:textId="38AC9846" w:rsidR="0024377B" w:rsidRPr="0043436E" w:rsidRDefault="0024377B" w:rsidP="00D31051">
      <w:pPr>
        <w:pStyle w:val="Headingb"/>
        <w:ind w:left="0" w:firstLine="0"/>
        <w:rPr>
          <w:lang w:val="fr-CH"/>
        </w:rPr>
      </w:pPr>
      <w:r w:rsidRPr="0043436E">
        <w:rPr>
          <w:lang w:val="fr-CH"/>
        </w:rPr>
        <w:lastRenderedPageBreak/>
        <w:t>Mettre en œuvre et appliquer la réglementation internationale relative à l</w:t>
      </w:r>
      <w:r w:rsidR="00FA20BF">
        <w:rPr>
          <w:lang w:val="fr-CH"/>
        </w:rPr>
        <w:t>'</w:t>
      </w:r>
      <w:r w:rsidRPr="0043436E">
        <w:rPr>
          <w:lang w:val="fr-CH"/>
        </w:rPr>
        <w:t>utilisation du spectre des fréquences radioélectriques et des orbites de satellites</w:t>
      </w:r>
    </w:p>
    <w:p w14:paraId="0FC69389" w14:textId="3DE953B8" w:rsidR="0024377B" w:rsidRPr="0043436E" w:rsidRDefault="0024377B" w:rsidP="00D31051">
      <w:pPr>
        <w:pStyle w:val="enumlev1"/>
        <w:rPr>
          <w:lang w:val="fr-CH"/>
        </w:rPr>
      </w:pPr>
      <w:r w:rsidRPr="0043436E">
        <w:rPr>
          <w:lang w:val="fr-CH"/>
        </w:rPr>
        <w:t>•</w:t>
      </w:r>
      <w:r w:rsidRPr="0043436E">
        <w:rPr>
          <w:lang w:val="fr-CH"/>
        </w:rPr>
        <w:tab/>
        <w:t>Mise au point et fourniture aux membres des outils logiciels relatifs à l</w:t>
      </w:r>
      <w:r w:rsidR="00FA20BF">
        <w:rPr>
          <w:lang w:val="fr-CH"/>
        </w:rPr>
        <w:t>'</w:t>
      </w:r>
      <w:r w:rsidRPr="0043436E">
        <w:rPr>
          <w:lang w:val="fr-CH"/>
        </w:rPr>
        <w:t>application du Règlement des radiocommunications et des Règles de procédure associées.</w:t>
      </w:r>
    </w:p>
    <w:p w14:paraId="5016B0EE" w14:textId="31137816" w:rsidR="0024377B" w:rsidRPr="0043436E" w:rsidRDefault="0024377B" w:rsidP="00D31051">
      <w:pPr>
        <w:pStyle w:val="enumlev1"/>
        <w:rPr>
          <w:lang w:val="fr-CH"/>
        </w:rPr>
      </w:pPr>
      <w:r w:rsidRPr="0043436E">
        <w:rPr>
          <w:lang w:val="fr-CH"/>
        </w:rPr>
        <w:t>•</w:t>
      </w:r>
      <w:r w:rsidRPr="0043436E">
        <w:rPr>
          <w:lang w:val="fr-CH"/>
        </w:rPr>
        <w:tab/>
        <w:t>Application correcte et dans les délais prévus des dispositions du Règlement des radiocommunications et des Accords régionaux applicables aux services de Terre et aux services spatiaux, et  mise à jour du Fichier de référence international des fréquences et des Plans et Listes d</w:t>
      </w:r>
      <w:r w:rsidR="00FA20BF">
        <w:rPr>
          <w:lang w:val="fr-CH"/>
        </w:rPr>
        <w:t>'</w:t>
      </w:r>
      <w:r w:rsidRPr="0043436E">
        <w:rPr>
          <w:lang w:val="fr-CH"/>
        </w:rPr>
        <w:t>assignations et/ou d</w:t>
      </w:r>
      <w:r w:rsidR="00FA20BF">
        <w:rPr>
          <w:lang w:val="fr-CH"/>
        </w:rPr>
        <w:t>'</w:t>
      </w:r>
      <w:r w:rsidRPr="0043436E">
        <w:rPr>
          <w:lang w:val="fr-CH"/>
        </w:rPr>
        <w:t>allotissements.</w:t>
      </w:r>
    </w:p>
    <w:p w14:paraId="118E8337" w14:textId="77777777" w:rsidR="0024377B" w:rsidRPr="0043436E" w:rsidRDefault="0024377B" w:rsidP="00D31051">
      <w:pPr>
        <w:pStyle w:val="enumlev1"/>
        <w:rPr>
          <w:lang w:val="fr-CH"/>
        </w:rPr>
      </w:pPr>
      <w:r w:rsidRPr="0043436E">
        <w:rPr>
          <w:lang w:val="fr-CH"/>
        </w:rPr>
        <w:t>•</w:t>
      </w:r>
      <w:r w:rsidRPr="0043436E">
        <w:rPr>
          <w:lang w:val="fr-CH"/>
        </w:rPr>
        <w:tab/>
        <w:t>Suivi des cas de brouillage préjudiciable et, plus généralement, des différends concernant le partage des ressources du spectre et des orbites et règlement de ces cas.</w:t>
      </w:r>
    </w:p>
    <w:p w14:paraId="234C85E9" w14:textId="77777777" w:rsidR="0024377B" w:rsidRPr="0043436E" w:rsidRDefault="0024377B" w:rsidP="00D31051">
      <w:pPr>
        <w:pStyle w:val="enumlev1"/>
        <w:rPr>
          <w:lang w:val="fr-CH"/>
        </w:rPr>
      </w:pPr>
      <w:r w:rsidRPr="0043436E">
        <w:rPr>
          <w:lang w:val="fr-CH"/>
        </w:rPr>
        <w:t>•</w:t>
      </w:r>
      <w:r w:rsidRPr="0043436E">
        <w:rPr>
          <w:lang w:val="fr-CH"/>
        </w:rPr>
        <w:tab/>
        <w:t>Publications associées (BR IFIC, publications relatives au service maritime, Nomenclature des stations de contrôle international des émissions).</w:t>
      </w:r>
    </w:p>
    <w:p w14:paraId="49BA0693" w14:textId="5759C6D7" w:rsidR="0024377B" w:rsidRPr="0043436E" w:rsidRDefault="0024377B" w:rsidP="00D31051">
      <w:pPr>
        <w:pStyle w:val="Headingb"/>
        <w:ind w:left="0" w:firstLine="0"/>
        <w:rPr>
          <w:lang w:val="fr-CH"/>
        </w:rPr>
      </w:pPr>
      <w:r w:rsidRPr="0043436E">
        <w:rPr>
          <w:lang w:val="fr-CH"/>
        </w:rPr>
        <w:t>Établir des Recommandations, des rapports et des manuels de portée mondiale afin d</w:t>
      </w:r>
      <w:r w:rsidR="00FA20BF">
        <w:rPr>
          <w:lang w:val="fr-CH"/>
        </w:rPr>
        <w:t>'</w:t>
      </w:r>
      <w:r w:rsidRPr="0043436E">
        <w:rPr>
          <w:lang w:val="fr-CH"/>
        </w:rPr>
        <w:t>optimiser l</w:t>
      </w:r>
      <w:r w:rsidR="00FA20BF">
        <w:rPr>
          <w:lang w:val="fr-CH"/>
        </w:rPr>
        <w:t>'</w:t>
      </w:r>
      <w:r w:rsidRPr="0043436E">
        <w:rPr>
          <w:lang w:val="fr-CH"/>
        </w:rPr>
        <w:t>utilisation du spectre des fréquences radioélectriques et des orbites de satellites et les mettre à jour</w:t>
      </w:r>
    </w:p>
    <w:p w14:paraId="009B0175" w14:textId="233A6DF6" w:rsidR="0024377B" w:rsidRPr="0043436E" w:rsidRDefault="0024377B" w:rsidP="00D31051">
      <w:pPr>
        <w:pStyle w:val="enumlev1"/>
        <w:rPr>
          <w:lang w:val="fr-CH"/>
        </w:rPr>
      </w:pPr>
      <w:r w:rsidRPr="0043436E">
        <w:rPr>
          <w:lang w:val="fr-CH"/>
        </w:rPr>
        <w:t>•</w:t>
      </w:r>
      <w:r w:rsidRPr="0043436E">
        <w:rPr>
          <w:lang w:val="fr-CH"/>
        </w:rPr>
        <w:tab/>
        <w:t>Préparation de l</w:t>
      </w:r>
      <w:r w:rsidR="00FA20BF">
        <w:rPr>
          <w:lang w:val="fr-CH"/>
        </w:rPr>
        <w:t>'</w:t>
      </w:r>
      <w:r w:rsidRPr="0043436E">
        <w:rPr>
          <w:lang w:val="fr-CH"/>
        </w:rPr>
        <w:t>AR-23 et de la CMR-23 dans le cadre des Commissions d</w:t>
      </w:r>
      <w:r w:rsidR="00FA20BF">
        <w:rPr>
          <w:lang w:val="fr-CH"/>
        </w:rPr>
        <w:t>'</w:t>
      </w:r>
      <w:r w:rsidRPr="0043436E">
        <w:rPr>
          <w:lang w:val="fr-CH"/>
        </w:rPr>
        <w:t>études de l</w:t>
      </w:r>
      <w:r w:rsidR="00FA20BF">
        <w:rPr>
          <w:lang w:val="fr-CH"/>
        </w:rPr>
        <w:t>'</w:t>
      </w:r>
      <w:r w:rsidRPr="0043436E">
        <w:rPr>
          <w:lang w:val="fr-CH"/>
        </w:rPr>
        <w:t>UIT</w:t>
      </w:r>
      <w:r w:rsidRPr="0043436E">
        <w:rPr>
          <w:lang w:val="fr-CH"/>
        </w:rPr>
        <w:noBreakHyphen/>
        <w:t>R et en étroite collaboration avec les groupes régionaux, y compris l</w:t>
      </w:r>
      <w:r w:rsidR="00FA20BF">
        <w:rPr>
          <w:lang w:val="fr-CH"/>
        </w:rPr>
        <w:t>'</w:t>
      </w:r>
      <w:r w:rsidRPr="0043436E">
        <w:rPr>
          <w:lang w:val="fr-CH"/>
        </w:rPr>
        <w:t>élaboration de projets de textes techniques, réglementaires et de procédure pour appuyer les activités de la RPC23-2.</w:t>
      </w:r>
    </w:p>
    <w:p w14:paraId="5593A6FE" w14:textId="709A46AC" w:rsidR="0024377B" w:rsidRPr="0043436E" w:rsidRDefault="0024377B" w:rsidP="00D31051">
      <w:pPr>
        <w:pStyle w:val="enumlev1"/>
        <w:rPr>
          <w:lang w:val="fr-CH"/>
        </w:rPr>
      </w:pPr>
      <w:r w:rsidRPr="0043436E">
        <w:rPr>
          <w:lang w:val="fr-CH"/>
        </w:rPr>
        <w:t>•</w:t>
      </w:r>
      <w:r w:rsidRPr="0043436E">
        <w:rPr>
          <w:lang w:val="fr-CH"/>
        </w:rPr>
        <w:tab/>
        <w:t>Élaboration de Recommandations, de rapports et de manuels essentiels, en particulier sur l</w:t>
      </w:r>
      <w:r w:rsidR="00FA20BF">
        <w:rPr>
          <w:lang w:val="fr-CH"/>
        </w:rPr>
        <w:t>'</w:t>
      </w:r>
      <w:r w:rsidRPr="0043436E">
        <w:rPr>
          <w:lang w:val="fr-CH"/>
        </w:rPr>
        <w:t>interface radioélectrique des IMT-2020, en étroite coopération avec l</w:t>
      </w:r>
      <w:r w:rsidR="00FA20BF">
        <w:rPr>
          <w:lang w:val="fr-CH"/>
        </w:rPr>
        <w:t>'</w:t>
      </w:r>
      <w:r w:rsidRPr="0043436E">
        <w:rPr>
          <w:lang w:val="fr-CH"/>
        </w:rPr>
        <w:t>UIT-T, les organisations régionales et d</w:t>
      </w:r>
      <w:r w:rsidR="00FA20BF">
        <w:rPr>
          <w:lang w:val="fr-CH"/>
        </w:rPr>
        <w:t>'</w:t>
      </w:r>
      <w:r w:rsidRPr="0043436E">
        <w:rPr>
          <w:lang w:val="fr-CH"/>
        </w:rPr>
        <w:t>autres organismes de normalisation.</w:t>
      </w:r>
    </w:p>
    <w:p w14:paraId="1C7A2EAD" w14:textId="429853E0" w:rsidR="0024377B" w:rsidRPr="0043436E" w:rsidRDefault="0024377B" w:rsidP="00D31051">
      <w:pPr>
        <w:pStyle w:val="Headingb"/>
        <w:ind w:left="0" w:firstLine="0"/>
        <w:rPr>
          <w:lang w:val="fr-CH"/>
        </w:rPr>
      </w:pPr>
      <w:r w:rsidRPr="0043436E">
        <w:rPr>
          <w:lang w:val="fr-CH"/>
        </w:rPr>
        <w:t>Informer les Membres de l</w:t>
      </w:r>
      <w:r w:rsidR="00FA20BF">
        <w:rPr>
          <w:lang w:val="fr-CH"/>
        </w:rPr>
        <w:t>'</w:t>
      </w:r>
      <w:r w:rsidRPr="0043436E">
        <w:rPr>
          <w:lang w:val="fr-CH"/>
        </w:rPr>
        <w:t>UIT-R sur les questions de radiocommunication et leur apporter une assistance à cet égard</w:t>
      </w:r>
    </w:p>
    <w:p w14:paraId="165D5DF8" w14:textId="08C88FC5" w:rsidR="0024377B" w:rsidRPr="0043436E" w:rsidRDefault="0024377B" w:rsidP="00D31051">
      <w:pPr>
        <w:pStyle w:val="enumlev1"/>
        <w:rPr>
          <w:lang w:val="fr-CH"/>
        </w:rPr>
      </w:pPr>
      <w:r w:rsidRPr="0043436E">
        <w:rPr>
          <w:lang w:val="fr-CH"/>
        </w:rPr>
        <w:t>•</w:t>
      </w:r>
      <w:r w:rsidRPr="0043436E">
        <w:rPr>
          <w:lang w:val="fr-CH"/>
        </w:rPr>
        <w:tab/>
        <w:t>Publication et promotion des produits de l</w:t>
      </w:r>
      <w:r w:rsidR="00FA20BF">
        <w:rPr>
          <w:lang w:val="fr-CH"/>
        </w:rPr>
        <w:t>'</w:t>
      </w:r>
      <w:r w:rsidRPr="0043436E">
        <w:rPr>
          <w:lang w:val="fr-CH"/>
        </w:rPr>
        <w:t>UIT-R (par exemple: Règlement des radiocommunications, Recommandations, rapports et manuels).</w:t>
      </w:r>
    </w:p>
    <w:p w14:paraId="16EAB2A3" w14:textId="67F47C00" w:rsidR="0024377B" w:rsidRPr="0043436E" w:rsidRDefault="0024377B" w:rsidP="00D31051">
      <w:pPr>
        <w:pStyle w:val="enumlev1"/>
        <w:rPr>
          <w:lang w:val="fr-CH"/>
        </w:rPr>
      </w:pPr>
      <w:r w:rsidRPr="0043436E">
        <w:rPr>
          <w:lang w:val="fr-CH"/>
        </w:rPr>
        <w:t>•</w:t>
      </w:r>
      <w:r w:rsidRPr="0043436E">
        <w:rPr>
          <w:lang w:val="fr-CH"/>
        </w:rPr>
        <w:tab/>
        <w:t>En étroite coopération avec les autres Secteurs, les bureaux régionaux de l</w:t>
      </w:r>
      <w:r w:rsidR="00FA20BF">
        <w:rPr>
          <w:lang w:val="fr-CH"/>
        </w:rPr>
        <w:t>'</w:t>
      </w:r>
      <w:r w:rsidRPr="0043436E">
        <w:rPr>
          <w:lang w:val="fr-CH"/>
        </w:rPr>
        <w:t>UIT, les organisations régionales concernées et les membres:</w:t>
      </w:r>
    </w:p>
    <w:p w14:paraId="44D3CBE4" w14:textId="5F0CA02A" w:rsidR="0024377B" w:rsidRPr="0043436E" w:rsidRDefault="0024377B" w:rsidP="00D31051">
      <w:pPr>
        <w:pStyle w:val="enumlev2"/>
        <w:rPr>
          <w:lang w:val="fr-CH"/>
        </w:rPr>
      </w:pPr>
      <w:r w:rsidRPr="0043436E">
        <w:rPr>
          <w:lang w:val="fr-CH"/>
        </w:rPr>
        <w:t>–</w:t>
      </w:r>
      <w:r w:rsidRPr="0043436E">
        <w:rPr>
          <w:lang w:val="fr-CH"/>
        </w:rPr>
        <w:tab/>
        <w:t>Diffusion et partage d</w:t>
      </w:r>
      <w:r w:rsidR="00FA20BF">
        <w:rPr>
          <w:lang w:val="fr-CH"/>
        </w:rPr>
        <w:t>'</w:t>
      </w:r>
      <w:r w:rsidRPr="0043436E">
        <w:rPr>
          <w:lang w:val="fr-CH"/>
        </w:rPr>
        <w:t>informations, notamment dans le cadre de séminaires, de conférences, d</w:t>
      </w:r>
      <w:r w:rsidR="00FA20BF">
        <w:rPr>
          <w:lang w:val="fr-CH"/>
        </w:rPr>
        <w:t>'</w:t>
      </w:r>
      <w:r w:rsidRPr="0043436E">
        <w:rPr>
          <w:lang w:val="fr-CH"/>
        </w:rPr>
        <w:t>ateliers et d</w:t>
      </w:r>
      <w:r w:rsidR="00FA20BF">
        <w:rPr>
          <w:lang w:val="fr-CH"/>
        </w:rPr>
        <w:t>'</w:t>
      </w:r>
      <w:r w:rsidRPr="0043436E">
        <w:rPr>
          <w:lang w:val="fr-CH"/>
        </w:rPr>
        <w:t>autres manifestations de portée mondiale ou régionale dans le domaine des radiocommunications.</w:t>
      </w:r>
    </w:p>
    <w:p w14:paraId="0C41B7E8" w14:textId="20410B92" w:rsidR="0024377B" w:rsidRPr="0043436E" w:rsidRDefault="0024377B" w:rsidP="00D31051">
      <w:pPr>
        <w:pStyle w:val="enumlev2"/>
        <w:rPr>
          <w:lang w:val="fr-CH"/>
        </w:rPr>
      </w:pPr>
      <w:r w:rsidRPr="0043436E">
        <w:rPr>
          <w:lang w:val="fr-CH"/>
        </w:rPr>
        <w:t>–</w:t>
      </w:r>
      <w:r w:rsidRPr="0043436E">
        <w:rPr>
          <w:lang w:val="fr-CH"/>
        </w:rPr>
        <w:tab/>
        <w:t>Assistance aux membres pour ce qui est de faire face aux difficultés liées au développement de leurs services de radiocommunication, notamment en ce qui concerne le passage à la radiodiffusion télévisuelle numérique et l</w:t>
      </w:r>
      <w:r w:rsidR="00FA20BF">
        <w:rPr>
          <w:lang w:val="fr-CH"/>
        </w:rPr>
        <w:t>'</w:t>
      </w:r>
      <w:r w:rsidRPr="0043436E">
        <w:rPr>
          <w:lang w:val="fr-CH"/>
        </w:rPr>
        <w:t>utilisation du dividende numérique.</w:t>
      </w:r>
    </w:p>
    <w:p w14:paraId="5038FD19" w14:textId="25B9790D" w:rsidR="0024377B" w:rsidRPr="0043436E" w:rsidRDefault="0024377B" w:rsidP="00D31051">
      <w:pPr>
        <w:pStyle w:val="Headingb"/>
        <w:rPr>
          <w:lang w:val="fr-CH"/>
        </w:rPr>
      </w:pPr>
      <w:r w:rsidRPr="0043436E">
        <w:rPr>
          <w:lang w:val="fr-CH"/>
        </w:rPr>
        <w:t>Activités d</w:t>
      </w:r>
      <w:r w:rsidR="00FA20BF">
        <w:rPr>
          <w:lang w:val="fr-CH"/>
        </w:rPr>
        <w:t>'</w:t>
      </w:r>
      <w:r w:rsidRPr="0043436E">
        <w:rPr>
          <w:lang w:val="fr-CH"/>
        </w:rPr>
        <w:t>appui du Bureau des radiocommunications</w:t>
      </w:r>
    </w:p>
    <w:p w14:paraId="35527C4D" w14:textId="6A887CFF" w:rsidR="0024377B" w:rsidRPr="0043436E" w:rsidRDefault="0024377B" w:rsidP="00D31051">
      <w:pPr>
        <w:pStyle w:val="enumlev1"/>
        <w:rPr>
          <w:lang w:val="fr-CH"/>
        </w:rPr>
      </w:pPr>
      <w:r w:rsidRPr="0043436E">
        <w:rPr>
          <w:lang w:val="fr-CH"/>
        </w:rPr>
        <w:t>•</w:t>
      </w:r>
      <w:r w:rsidRPr="0043436E">
        <w:rPr>
          <w:lang w:val="fr-CH"/>
        </w:rPr>
        <w:tab/>
        <w:t>Développement, amélioration et tenue à jour en permanence des outils logiciels du BR, en vue de préserver un haut niveau d</w:t>
      </w:r>
      <w:r w:rsidR="00FA20BF">
        <w:rPr>
          <w:lang w:val="fr-CH"/>
        </w:rPr>
        <w:t>'</w:t>
      </w:r>
      <w:r w:rsidRPr="0043436E">
        <w:rPr>
          <w:lang w:val="fr-CH"/>
        </w:rPr>
        <w:t>efficacité, de fiabilité, de facilité d</w:t>
      </w:r>
      <w:r w:rsidR="00FA20BF">
        <w:rPr>
          <w:lang w:val="fr-CH"/>
        </w:rPr>
        <w:t>'</w:t>
      </w:r>
      <w:r w:rsidRPr="0043436E">
        <w:rPr>
          <w:lang w:val="fr-CH"/>
        </w:rPr>
        <w:t>utilisation et de satisfaction des membres.</w:t>
      </w:r>
    </w:p>
    <w:p w14:paraId="3877761B" w14:textId="68AFB80C" w:rsidR="0024377B" w:rsidRPr="0043436E" w:rsidRDefault="0024377B" w:rsidP="00D31051">
      <w:pPr>
        <w:pStyle w:val="enumlev1"/>
        <w:rPr>
          <w:lang w:val="fr-CH"/>
        </w:rPr>
      </w:pPr>
      <w:r w:rsidRPr="0043436E">
        <w:rPr>
          <w:lang w:val="fr-CH"/>
        </w:rPr>
        <w:t>•</w:t>
      </w:r>
      <w:r w:rsidRPr="0043436E">
        <w:rPr>
          <w:lang w:val="fr-CH"/>
        </w:rPr>
        <w:tab/>
        <w:t>Appui logistique et administratif aux commissions d</w:t>
      </w:r>
      <w:r w:rsidR="00FA20BF">
        <w:rPr>
          <w:lang w:val="fr-CH"/>
        </w:rPr>
        <w:t>'</w:t>
      </w:r>
      <w:r w:rsidRPr="0043436E">
        <w:rPr>
          <w:lang w:val="fr-CH"/>
        </w:rPr>
        <w:t>études de l</w:t>
      </w:r>
      <w:r w:rsidR="00FA20BF">
        <w:rPr>
          <w:lang w:val="fr-CH"/>
        </w:rPr>
        <w:t>'</w:t>
      </w:r>
      <w:r w:rsidRPr="0043436E">
        <w:rPr>
          <w:lang w:val="fr-CH"/>
        </w:rPr>
        <w:t>UIT-R et participation aux activités connexes des groupes régionaux.</w:t>
      </w:r>
    </w:p>
    <w:p w14:paraId="59FAC55F" w14:textId="55F9013A" w:rsidR="0024377B" w:rsidRPr="0043436E" w:rsidRDefault="0024377B" w:rsidP="00D31051">
      <w:pPr>
        <w:pStyle w:val="enumlev1"/>
        <w:rPr>
          <w:lang w:val="fr-CH"/>
        </w:rPr>
      </w:pPr>
      <w:r w:rsidRPr="0043436E">
        <w:rPr>
          <w:lang w:val="fr-CH"/>
        </w:rPr>
        <w:t>•</w:t>
      </w:r>
      <w:r w:rsidRPr="0043436E">
        <w:rPr>
          <w:lang w:val="fr-CH"/>
        </w:rPr>
        <w:tab/>
        <w:t>Assistance aux membres, en étroite collaboration avec les autres Bureaux, les bureaux régionaux de l</w:t>
      </w:r>
      <w:r w:rsidR="00FA20BF">
        <w:rPr>
          <w:lang w:val="fr-CH"/>
        </w:rPr>
        <w:t>'</w:t>
      </w:r>
      <w:r w:rsidRPr="0043436E">
        <w:rPr>
          <w:lang w:val="fr-CH"/>
        </w:rPr>
        <w:t>UIT et les organisations régionales.</w:t>
      </w:r>
    </w:p>
    <w:p w14:paraId="0472A602" w14:textId="39C3670F" w:rsidR="00A165D9" w:rsidRPr="000A2634" w:rsidRDefault="00A165D9" w:rsidP="00D31051">
      <w:pPr>
        <w:pStyle w:val="Headingb"/>
        <w:rPr>
          <w:rFonts w:ascii="Calibri Light" w:hAnsi="Calibri Light" w:cs="Calibri Light"/>
          <w:b w:val="0"/>
          <w:bCs/>
          <w:color w:val="365F91" w:themeColor="accent1" w:themeShade="BF"/>
          <w:sz w:val="26"/>
          <w:szCs w:val="26"/>
          <w:lang w:val="fr-CH"/>
        </w:rPr>
      </w:pPr>
      <w:r w:rsidRPr="000A2634">
        <w:rPr>
          <w:rFonts w:ascii="Calibri Light" w:hAnsi="Calibri Light" w:cs="Calibri Light"/>
          <w:b w:val="0"/>
          <w:bCs/>
          <w:color w:val="365F91" w:themeColor="accent1" w:themeShade="BF"/>
          <w:sz w:val="26"/>
          <w:szCs w:val="26"/>
          <w:lang w:val="fr-CH"/>
        </w:rPr>
        <w:lastRenderedPageBreak/>
        <w:t>Secteur de l</w:t>
      </w:r>
      <w:r w:rsidR="00FA20BF" w:rsidRPr="000A2634">
        <w:rPr>
          <w:rFonts w:ascii="Calibri Light" w:hAnsi="Calibri Light" w:cs="Calibri Light"/>
          <w:b w:val="0"/>
          <w:bCs/>
          <w:color w:val="365F91" w:themeColor="accent1" w:themeShade="BF"/>
          <w:sz w:val="26"/>
          <w:szCs w:val="26"/>
          <w:lang w:val="fr-CH"/>
        </w:rPr>
        <w:t>'</w:t>
      </w:r>
      <w:r w:rsidRPr="000A2634">
        <w:rPr>
          <w:rFonts w:ascii="Calibri Light" w:hAnsi="Calibri Light" w:cs="Calibri Light"/>
          <w:b w:val="0"/>
          <w:bCs/>
          <w:color w:val="365F91" w:themeColor="accent1" w:themeShade="BF"/>
          <w:sz w:val="26"/>
          <w:szCs w:val="26"/>
          <w:lang w:val="fr-CH"/>
        </w:rPr>
        <w:t>UIT-T</w:t>
      </w:r>
    </w:p>
    <w:p w14:paraId="3D573BB2" w14:textId="22736B8F" w:rsidR="00A165D9" w:rsidRPr="00FA20BF" w:rsidRDefault="00A165D9" w:rsidP="00D31051">
      <w:pPr>
        <w:rPr>
          <w:lang w:val="fr-CH"/>
        </w:rPr>
      </w:pPr>
      <w:r w:rsidRPr="00FA20BF">
        <w:rPr>
          <w:lang w:val="fr-CH"/>
        </w:rPr>
        <w:t>Le Secteur de la normalisation des télécommunications de l</w:t>
      </w:r>
      <w:r w:rsidR="00FA20BF">
        <w:rPr>
          <w:lang w:val="fr-CH"/>
        </w:rPr>
        <w:t>'</w:t>
      </w:r>
      <w:r w:rsidRPr="00FA20BF">
        <w:rPr>
          <w:lang w:val="fr-CH"/>
        </w:rPr>
        <w:t>UIT (UIT-T) exerce ses activités dans un environnement et un écosystème concurrentiels, complexes et en évolution rapide.</w:t>
      </w:r>
    </w:p>
    <w:p w14:paraId="5699F281" w14:textId="4F9722F7" w:rsidR="00A165D9" w:rsidRPr="00FA20BF" w:rsidRDefault="00A165D9" w:rsidP="00D31051">
      <w:pPr>
        <w:rPr>
          <w:lang w:val="fr-CH"/>
        </w:rPr>
      </w:pPr>
      <w:r w:rsidRPr="00FA20BF">
        <w:rPr>
          <w:lang w:val="fr-CH"/>
        </w:rPr>
        <w:t>Il faut des normes internationales de grande qualité et répondant à la demande, qui devraient être élaborées rapidement suivant les principes de connectivité mondiale, d</w:t>
      </w:r>
      <w:r w:rsidR="00FA20BF">
        <w:rPr>
          <w:lang w:val="fr-CH"/>
        </w:rPr>
        <w:t>'</w:t>
      </w:r>
      <w:r w:rsidRPr="00FA20BF">
        <w:rPr>
          <w:lang w:val="fr-CH"/>
        </w:rPr>
        <w:t>ouverture, d</w:t>
      </w:r>
      <w:r w:rsidR="00FA20BF">
        <w:rPr>
          <w:lang w:val="fr-CH"/>
        </w:rPr>
        <w:t>'</w:t>
      </w:r>
      <w:r w:rsidRPr="00FA20BF">
        <w:rPr>
          <w:lang w:val="fr-CH"/>
        </w:rPr>
        <w:t>accessibilité financière, de fiabilité, d</w:t>
      </w:r>
      <w:r w:rsidR="00FA20BF">
        <w:rPr>
          <w:lang w:val="fr-CH"/>
        </w:rPr>
        <w:t>'</w:t>
      </w:r>
      <w:r w:rsidRPr="00FA20BF">
        <w:rPr>
          <w:lang w:val="fr-CH"/>
        </w:rPr>
        <w:t>interopérabilité et de sûreté. Des technologies clés, permettant de nouveaux services et de nouvelles applications et favorisant l</w:t>
      </w:r>
      <w:r w:rsidR="00FA20BF">
        <w:rPr>
          <w:lang w:val="fr-CH"/>
        </w:rPr>
        <w:t>'</w:t>
      </w:r>
      <w:r w:rsidRPr="00FA20BF">
        <w:rPr>
          <w:lang w:val="fr-CH"/>
        </w:rPr>
        <w:t>édification de la société de l</w:t>
      </w:r>
      <w:r w:rsidR="00FA20BF">
        <w:rPr>
          <w:lang w:val="fr-CH"/>
        </w:rPr>
        <w:t>'</w:t>
      </w:r>
      <w:r w:rsidRPr="00FA20BF">
        <w:rPr>
          <w:lang w:val="fr-CH"/>
        </w:rPr>
        <w:t>information, voient le jour et devraient être prises en compte dans les activités de l</w:t>
      </w:r>
      <w:r w:rsidR="00FA20BF">
        <w:rPr>
          <w:lang w:val="fr-CH"/>
        </w:rPr>
        <w:t>'</w:t>
      </w:r>
      <w:r w:rsidRPr="00FA20BF">
        <w:rPr>
          <w:lang w:val="fr-CH"/>
        </w:rPr>
        <w:t>UIT-T.</w:t>
      </w:r>
    </w:p>
    <w:p w14:paraId="6AF92CB5" w14:textId="0CE8CCAD" w:rsidR="00A165D9" w:rsidRPr="0043436E" w:rsidRDefault="00A165D9" w:rsidP="00D31051">
      <w:r w:rsidRPr="00FA20BF">
        <w:rPr>
          <w:lang w:val="fr-CH"/>
        </w:rPr>
        <w:t>Indépendamment des membres actuels de l</w:t>
      </w:r>
      <w:r w:rsidR="00FA20BF">
        <w:rPr>
          <w:lang w:val="fr-CH"/>
        </w:rPr>
        <w:t>'</w:t>
      </w:r>
      <w:r w:rsidRPr="00FA20BF">
        <w:rPr>
          <w:lang w:val="fr-CH"/>
        </w:rPr>
        <w:t>UIT-T, qu</w:t>
      </w:r>
      <w:r w:rsidR="00FA20BF">
        <w:rPr>
          <w:lang w:val="fr-CH"/>
        </w:rPr>
        <w:t>'</w:t>
      </w:r>
      <w:r w:rsidRPr="00FA20BF">
        <w:rPr>
          <w:lang w:val="fr-CH"/>
        </w:rPr>
        <w:t>il convient de garder, il faut attirer et encourager de nouveaux membres de l</w:t>
      </w:r>
      <w:r w:rsidR="00FA20BF">
        <w:rPr>
          <w:lang w:val="fr-CH"/>
        </w:rPr>
        <w:t>'</w:t>
      </w:r>
      <w:r w:rsidRPr="00FA20BF">
        <w:rPr>
          <w:lang w:val="fr-CH"/>
        </w:rPr>
        <w:t>industrie et du monde universitaire et promouvoir la participation des pays en développement au processus de normalisation (</w:t>
      </w:r>
      <w:r w:rsidRPr="0043436E">
        <w:t>"Réduire l</w:t>
      </w:r>
      <w:r w:rsidR="00FA20BF">
        <w:t>'</w:t>
      </w:r>
      <w:r w:rsidRPr="0043436E">
        <w:t>écart en matière de normalisation").</w:t>
      </w:r>
    </w:p>
    <w:p w14:paraId="74350088" w14:textId="2B7797E1" w:rsidR="00A165D9" w:rsidRPr="0043436E" w:rsidRDefault="00A165D9" w:rsidP="00D31051">
      <w:r w:rsidRPr="0043436E">
        <w:t>La coopération et la collaboration avec d</w:t>
      </w:r>
      <w:r w:rsidR="00FA20BF">
        <w:t>'</w:t>
      </w:r>
      <w:r w:rsidRPr="0043436E">
        <w:t>autres organismes de normalisation ainsi que les consortiums et forums compétents sont indispensables pour éviter au maximum les incompatibilités entre les travaux, parvenir à une utilisation efficace des ressources et intégrer des compétences extérieures à l</w:t>
      </w:r>
      <w:r w:rsidR="00FA20BF">
        <w:t>'</w:t>
      </w:r>
      <w:r w:rsidRPr="0043436E">
        <w:t>UIT.</w:t>
      </w:r>
    </w:p>
    <w:p w14:paraId="30624716" w14:textId="73D29689" w:rsidR="00A165D9" w:rsidRPr="0043436E" w:rsidRDefault="00A165D9" w:rsidP="00D31051">
      <w:r w:rsidRPr="0043436E">
        <w:t>La révision du Règlement des télécommunications internationales (RTI) établira un cadre mondial réaménagé pour les activités de l</w:t>
      </w:r>
      <w:r w:rsidR="00FA20BF">
        <w:t>'</w:t>
      </w:r>
      <w:r w:rsidRPr="0043436E">
        <w:t>UIT-T.</w:t>
      </w:r>
    </w:p>
    <w:p w14:paraId="454DDD33" w14:textId="43F5CDD4" w:rsidR="00B9085F" w:rsidRPr="00FF40F9" w:rsidRDefault="00B9085F" w:rsidP="00C41664">
      <w:pPr>
        <w:pStyle w:val="Headingb"/>
        <w:spacing w:before="480"/>
        <w:rPr>
          <w:rFonts w:ascii="Calibri Light" w:hAnsi="Calibri Light" w:cs="Calibri Light"/>
          <w:b w:val="0"/>
          <w:bCs/>
          <w:color w:val="365F91" w:themeColor="accent1" w:themeShade="BF"/>
          <w:sz w:val="26"/>
          <w:szCs w:val="26"/>
          <w:lang w:val="fr-CH"/>
        </w:rPr>
      </w:pPr>
      <w:r w:rsidRPr="00FF40F9">
        <w:rPr>
          <w:rFonts w:ascii="Calibri Light" w:hAnsi="Calibri Light" w:cs="Calibri Light"/>
          <w:b w:val="0"/>
          <w:bCs/>
          <w:color w:val="365F91" w:themeColor="accent1" w:themeShade="BF"/>
          <w:sz w:val="26"/>
          <w:szCs w:val="26"/>
          <w:lang w:val="fr-CH"/>
        </w:rPr>
        <w:t>Secteur de l</w:t>
      </w:r>
      <w:r w:rsidR="00FA20BF" w:rsidRPr="00FF40F9">
        <w:rPr>
          <w:rFonts w:ascii="Calibri Light" w:hAnsi="Calibri Light" w:cs="Calibri Light"/>
          <w:b w:val="0"/>
          <w:bCs/>
          <w:color w:val="365F91" w:themeColor="accent1" w:themeShade="BF"/>
          <w:sz w:val="26"/>
          <w:szCs w:val="26"/>
          <w:lang w:val="fr-CH"/>
        </w:rPr>
        <w:t>'</w:t>
      </w:r>
      <w:r w:rsidRPr="00FF40F9">
        <w:rPr>
          <w:rFonts w:ascii="Calibri Light" w:hAnsi="Calibri Light" w:cs="Calibri Light"/>
          <w:b w:val="0"/>
          <w:bCs/>
          <w:color w:val="365F91" w:themeColor="accent1" w:themeShade="BF"/>
          <w:sz w:val="26"/>
          <w:szCs w:val="26"/>
          <w:lang w:val="fr-CH"/>
        </w:rPr>
        <w:t>UIT-D</w:t>
      </w:r>
    </w:p>
    <w:p w14:paraId="572BCEEF" w14:textId="1A1EFB9F" w:rsidR="00B9085F" w:rsidRPr="0043436E" w:rsidRDefault="00B9085F" w:rsidP="00D31051">
      <w:pPr>
        <w:rPr>
          <w:rFonts w:eastAsia="SimSun" w:cs="Arial"/>
          <w:szCs w:val="24"/>
          <w:lang w:eastAsia="zh-CN"/>
        </w:rPr>
      </w:pPr>
      <w:r w:rsidRPr="0043436E">
        <w:t>La période 2020-2023 sera de nouveau une période importante et chargée pour le Secteur UIT-D, avec la poursuite de la mise en œuvre du Plan d</w:t>
      </w:r>
      <w:r w:rsidR="00FA20BF">
        <w:t>'</w:t>
      </w:r>
      <w:r w:rsidRPr="0043436E">
        <w:t>action de Buenos Aires, des initiatives régionales et des autres résultats de la Conférence mondiale de développ</w:t>
      </w:r>
      <w:r w:rsidR="00CF15DE">
        <w:t>ement des télécommunications de </w:t>
      </w:r>
      <w:r w:rsidRPr="0043436E">
        <w:t>2017 (CMDT-17). Cette période sera également marquée par la mise en œuvre du nouveau plan stratégique pour la période 2020</w:t>
      </w:r>
      <w:r w:rsidRPr="0043436E">
        <w:noBreakHyphen/>
        <w:t>2023. Ce nouveau plan stratégique fixe, entre autres, le cadre stratégique et le cadre financier dans lesquels s</w:t>
      </w:r>
      <w:r w:rsidR="00FA20BF">
        <w:t>'</w:t>
      </w:r>
      <w:r w:rsidRPr="0043436E">
        <w:t>inscriront les travaux de l</w:t>
      </w:r>
      <w:r w:rsidR="00FA20BF">
        <w:t>'</w:t>
      </w:r>
      <w:r w:rsidRPr="0043436E">
        <w:t>UIT-D ainsi que la mise en œuvre de son programme de travail pour cette période. La prochaine conférence mondiale de développement des télécommunications aura lieu en 2021 et définira les objectifs, les plans d</w:t>
      </w:r>
      <w:r w:rsidR="00FA20BF">
        <w:t>'</w:t>
      </w:r>
      <w:r w:rsidRPr="0043436E">
        <w:t xml:space="preserve">action, les programmes et les initiatives régionales pour les quatre années suivantes. </w:t>
      </w:r>
      <w:r w:rsidRPr="0043436E">
        <w:rPr>
          <w:rFonts w:eastAsia="SimSun" w:cs="Arial"/>
          <w:szCs w:val="24"/>
          <w:lang w:eastAsia="zh-CN"/>
        </w:rPr>
        <w:t xml:space="preserve">La préparation de la CMDT-21 commencera en 2020. </w:t>
      </w:r>
    </w:p>
    <w:p w14:paraId="46AE85C2" w14:textId="06D33F7D" w:rsidR="00B9085F" w:rsidRPr="00FA20BF" w:rsidRDefault="00B9085F" w:rsidP="00D31051">
      <w:pPr>
        <w:rPr>
          <w:lang w:val="fr-CH"/>
        </w:rPr>
      </w:pPr>
      <w:r w:rsidRPr="0043436E">
        <w:t>Il convient de rappeler que la CMDT-17 a été organisée sur le thème "Les TIC au service des Objectifs de développement durable" (ICT</w:t>
      </w:r>
      <w:r w:rsidRPr="00FA20BF">
        <w:rPr>
          <w:rFonts w:hint="eastAsia"/>
          <w:lang w:val="fr-CH"/>
        </w:rPr>
        <w:t>④</w:t>
      </w:r>
      <w:r w:rsidRPr="00FA20BF">
        <w:rPr>
          <w:lang w:val="fr-CH"/>
        </w:rPr>
        <w:t xml:space="preserve">SDGs). Il est reconnu que les télécommunications/TIC sont </w:t>
      </w:r>
      <w:r w:rsidRPr="00FA20BF">
        <w:rPr>
          <w:color w:val="000000"/>
          <w:lang w:val="fr-CH"/>
        </w:rPr>
        <w:t>un outil essentiel pour mettre en œuvre la vision du SMSI pour l</w:t>
      </w:r>
      <w:r w:rsidR="00FA20BF">
        <w:rPr>
          <w:color w:val="000000"/>
          <w:lang w:val="fr-CH"/>
        </w:rPr>
        <w:t>'</w:t>
      </w:r>
      <w:r w:rsidRPr="00FA20BF">
        <w:rPr>
          <w:color w:val="000000"/>
          <w:lang w:val="fr-CH"/>
        </w:rPr>
        <w:t>après-2015 et</w:t>
      </w:r>
      <w:r w:rsidRPr="00FA20BF">
        <w:rPr>
          <w:lang w:val="fr-CH"/>
        </w:rPr>
        <w:t xml:space="preserve"> un catalyseur essentiel du développement social, environnemental, culturel et économique et permettent en conséquence d</w:t>
      </w:r>
      <w:r w:rsidR="00FA20BF">
        <w:rPr>
          <w:lang w:val="fr-CH"/>
        </w:rPr>
        <w:t>'</w:t>
      </w:r>
      <w:r w:rsidRPr="00FA20BF">
        <w:rPr>
          <w:lang w:val="fr-CH"/>
        </w:rPr>
        <w:t>accélérer la réalisation dans les meilleurs délais des Objectifs de développement durable (ODD).</w:t>
      </w:r>
    </w:p>
    <w:p w14:paraId="304E42A3" w14:textId="4C40E893" w:rsidR="00B9085F" w:rsidRPr="00FA20BF" w:rsidRDefault="00B9085F" w:rsidP="00D31051">
      <w:pPr>
        <w:rPr>
          <w:lang w:val="fr-CH"/>
        </w:rPr>
      </w:pPr>
      <w:r w:rsidRPr="00FA20BF">
        <w:rPr>
          <w:lang w:val="fr-CH"/>
        </w:rPr>
        <w:t>Les domaines prioritaires suivants ont été identifiés pour l</w:t>
      </w:r>
      <w:r w:rsidR="00FA20BF">
        <w:rPr>
          <w:lang w:val="fr-CH"/>
        </w:rPr>
        <w:t>'</w:t>
      </w:r>
      <w:r w:rsidRPr="00FA20BF">
        <w:rPr>
          <w:lang w:val="fr-CH"/>
        </w:rPr>
        <w:t>UIT-D (leur ordre d</w:t>
      </w:r>
      <w:r w:rsidR="00FA20BF">
        <w:rPr>
          <w:lang w:val="fr-CH"/>
        </w:rPr>
        <w:t>'</w:t>
      </w:r>
      <w:r w:rsidRPr="00FA20BF">
        <w:rPr>
          <w:lang w:val="fr-CH"/>
        </w:rPr>
        <w:t>apparition n</w:t>
      </w:r>
      <w:r w:rsidR="00FA20BF">
        <w:rPr>
          <w:lang w:val="fr-CH"/>
        </w:rPr>
        <w:t>'</w:t>
      </w:r>
      <w:r w:rsidRPr="00FA20BF">
        <w:rPr>
          <w:lang w:val="fr-CH"/>
        </w:rPr>
        <w:t>impliquant aucun ordre de priorité):</w:t>
      </w:r>
    </w:p>
    <w:p w14:paraId="455F34EA" w14:textId="2FCE3BBB" w:rsidR="00B9085F" w:rsidRPr="00FA20BF" w:rsidRDefault="00B9085F" w:rsidP="00D31051">
      <w:pPr>
        <w:pStyle w:val="Headingb"/>
        <w:rPr>
          <w:lang w:val="fr-CH"/>
        </w:rPr>
      </w:pPr>
      <w:r w:rsidRPr="00FA20BF">
        <w:rPr>
          <w:lang w:val="fr-CH"/>
        </w:rPr>
        <w:t>Coopération et conclusion d</w:t>
      </w:r>
      <w:r w:rsidR="00FA20BF">
        <w:rPr>
          <w:lang w:val="fr-CH"/>
        </w:rPr>
        <w:t>'</w:t>
      </w:r>
      <w:r w:rsidRPr="00FA20BF">
        <w:rPr>
          <w:lang w:val="fr-CH"/>
        </w:rPr>
        <w:t>accords à l</w:t>
      </w:r>
      <w:r w:rsidR="00FA20BF">
        <w:rPr>
          <w:lang w:val="fr-CH"/>
        </w:rPr>
        <w:t>'</w:t>
      </w:r>
      <w:r w:rsidRPr="00FA20BF">
        <w:rPr>
          <w:lang w:val="fr-CH"/>
        </w:rPr>
        <w:t xml:space="preserve">échelle internationale </w:t>
      </w:r>
    </w:p>
    <w:p w14:paraId="707DDCB5" w14:textId="735E0B2E" w:rsidR="00B9085F" w:rsidRPr="00FA20BF" w:rsidRDefault="00B9085F" w:rsidP="00D31051">
      <w:pPr>
        <w:pStyle w:val="enumlev1"/>
        <w:rPr>
          <w:lang w:val="fr-CH"/>
        </w:rPr>
      </w:pPr>
      <w:r w:rsidRPr="00FA20BF">
        <w:rPr>
          <w:lang w:val="fr-CH"/>
        </w:rPr>
        <w:t>•</w:t>
      </w:r>
      <w:r w:rsidRPr="00FA20BF">
        <w:rPr>
          <w:lang w:val="fr-CH"/>
        </w:rPr>
        <w:tab/>
        <w:t>Assurer la bonne organisation et le bon déroulement des grandes conférences et réunions de l</w:t>
      </w:r>
      <w:r w:rsidR="00FA20BF">
        <w:rPr>
          <w:lang w:val="fr-CH"/>
        </w:rPr>
        <w:t>'</w:t>
      </w:r>
      <w:r w:rsidRPr="00FA20BF">
        <w:rPr>
          <w:lang w:val="fr-CH"/>
        </w:rPr>
        <w:t>UIT-D prévues pour la période 2020</w:t>
      </w:r>
      <w:r w:rsidRPr="00FA20BF">
        <w:rPr>
          <w:lang w:val="fr-CH"/>
        </w:rPr>
        <w:noBreakHyphen/>
        <w:t>2023 (GCDT, réunions des commissions d</w:t>
      </w:r>
      <w:r w:rsidR="00FA20BF">
        <w:rPr>
          <w:lang w:val="fr-CH"/>
        </w:rPr>
        <w:t>'</w:t>
      </w:r>
      <w:r w:rsidRPr="00FA20BF">
        <w:rPr>
          <w:lang w:val="fr-CH"/>
        </w:rPr>
        <w:t xml:space="preserve">études, </w:t>
      </w:r>
      <w:r w:rsidRPr="00FA20BF">
        <w:rPr>
          <w:lang w:val="fr-CH"/>
        </w:rPr>
        <w:lastRenderedPageBreak/>
        <w:t>RPM et CMDT-21) grâce à un travail de préparation et d</w:t>
      </w:r>
      <w:r w:rsidR="00FA20BF">
        <w:rPr>
          <w:lang w:val="fr-CH"/>
        </w:rPr>
        <w:t>'</w:t>
      </w:r>
      <w:r w:rsidRPr="00FA20BF">
        <w:rPr>
          <w:lang w:val="fr-CH"/>
        </w:rPr>
        <w:t>organisation dans les meilleurs délais.</w:t>
      </w:r>
    </w:p>
    <w:p w14:paraId="2788F495" w14:textId="587E103B" w:rsidR="00B9085F" w:rsidRPr="00FA20BF" w:rsidRDefault="00B9085F" w:rsidP="00D31051">
      <w:pPr>
        <w:pStyle w:val="enumlev1"/>
        <w:rPr>
          <w:lang w:val="fr-CH"/>
        </w:rPr>
      </w:pPr>
      <w:r w:rsidRPr="00FA20BF">
        <w:rPr>
          <w:lang w:val="fr-CH"/>
        </w:rPr>
        <w:t>•</w:t>
      </w:r>
      <w:r w:rsidRPr="00FA20BF">
        <w:rPr>
          <w:lang w:val="fr-CH"/>
        </w:rPr>
        <w:tab/>
        <w:t>Mettre en œuvre le Plan d</w:t>
      </w:r>
      <w:r w:rsidR="00FA20BF">
        <w:rPr>
          <w:lang w:val="fr-CH"/>
        </w:rPr>
        <w:t>'</w:t>
      </w:r>
      <w:r w:rsidRPr="00FA20BF">
        <w:rPr>
          <w:lang w:val="fr-CH"/>
        </w:rPr>
        <w:t>action de l</w:t>
      </w:r>
      <w:r w:rsidR="00FA20BF">
        <w:rPr>
          <w:lang w:val="fr-CH"/>
        </w:rPr>
        <w:t>'</w:t>
      </w:r>
      <w:r w:rsidRPr="00FA20BF">
        <w:rPr>
          <w:lang w:val="fr-CH"/>
        </w:rPr>
        <w:t>UIT-D et les résolutions et recommandations adoptées par la Conférence mondiale de développement des télécommunications de 2017 (CMDT-17) et la prochaine CMDT.</w:t>
      </w:r>
    </w:p>
    <w:p w14:paraId="4C1BB01A" w14:textId="28621C96" w:rsidR="00B9085F" w:rsidRPr="00FA20BF" w:rsidRDefault="00B9085F" w:rsidP="00D31051">
      <w:pPr>
        <w:pStyle w:val="enumlev1"/>
        <w:rPr>
          <w:rFonts w:eastAsia="Calibri" w:cs="Arial"/>
          <w:szCs w:val="24"/>
          <w:lang w:val="fr-CH"/>
        </w:rPr>
      </w:pPr>
      <w:r w:rsidRPr="00FA20BF">
        <w:rPr>
          <w:szCs w:val="24"/>
          <w:lang w:val="fr-CH"/>
        </w:rPr>
        <w:t>•</w:t>
      </w:r>
      <w:r w:rsidRPr="00FA20BF">
        <w:rPr>
          <w:szCs w:val="24"/>
          <w:lang w:val="fr-CH"/>
        </w:rPr>
        <w:tab/>
      </w:r>
      <w:r w:rsidRPr="00FA20BF">
        <w:rPr>
          <w:rFonts w:eastAsia="Calibri" w:cs="Arial"/>
          <w:szCs w:val="24"/>
          <w:lang w:val="fr-CH"/>
        </w:rPr>
        <w:t>Renforcer les échanges de connaissances, le dialogue et les partenariats entre les membres de l</w:t>
      </w:r>
      <w:r w:rsidR="00FA20BF">
        <w:rPr>
          <w:rFonts w:eastAsia="Calibri" w:cs="Arial"/>
          <w:szCs w:val="24"/>
          <w:lang w:val="fr-CH"/>
        </w:rPr>
        <w:t>'</w:t>
      </w:r>
      <w:r w:rsidRPr="00FA20BF">
        <w:rPr>
          <w:rFonts w:eastAsia="Calibri" w:cs="Arial"/>
          <w:szCs w:val="24"/>
          <w:lang w:val="fr-CH"/>
        </w:rPr>
        <w:t>UIT concernant les questions de télécommunication/TIC.</w:t>
      </w:r>
    </w:p>
    <w:p w14:paraId="5D3FA338" w14:textId="77777777" w:rsidR="00B9085F" w:rsidRPr="00FA20BF" w:rsidRDefault="00B9085F" w:rsidP="00D31051">
      <w:pPr>
        <w:pStyle w:val="enumlev1"/>
        <w:rPr>
          <w:szCs w:val="24"/>
          <w:lang w:val="fr-CH"/>
        </w:rPr>
      </w:pPr>
      <w:r w:rsidRPr="00FA20BF">
        <w:rPr>
          <w:szCs w:val="24"/>
          <w:lang w:val="fr-CH"/>
        </w:rPr>
        <w:t>•</w:t>
      </w:r>
      <w:r w:rsidRPr="00FA20BF">
        <w:rPr>
          <w:szCs w:val="24"/>
          <w:lang w:val="fr-CH"/>
        </w:rPr>
        <w:tab/>
        <w:t>Assurer la mise en œuvre efficace et dans les délais des projets de développement et des initiatives régionales dans le domaine des télécommunications/TIC.</w:t>
      </w:r>
    </w:p>
    <w:p w14:paraId="6D658A03" w14:textId="77777777" w:rsidR="00B9085F" w:rsidRPr="00FA20BF" w:rsidRDefault="00B9085F" w:rsidP="00D31051">
      <w:pPr>
        <w:pStyle w:val="enumlev1"/>
        <w:rPr>
          <w:lang w:val="fr-CH"/>
        </w:rPr>
      </w:pPr>
      <w:r w:rsidRPr="00FA20BF">
        <w:rPr>
          <w:lang w:val="fr-CH"/>
        </w:rPr>
        <w:t>•</w:t>
      </w:r>
      <w:r w:rsidRPr="00FA20BF">
        <w:rPr>
          <w:lang w:val="fr-CH"/>
        </w:rPr>
        <w:tab/>
        <w:t>Mettre en place des partenariats et renforcer ceux qui existent déjà, en vue de mobiliser les ressources nécessaires à la promotion du développement durable des télécommunications/TIC.</w:t>
      </w:r>
    </w:p>
    <w:p w14:paraId="6B6C79CB" w14:textId="7A0C07FC" w:rsidR="00B9085F" w:rsidRPr="00FA20BF" w:rsidRDefault="00B9085F" w:rsidP="00D31051">
      <w:pPr>
        <w:pStyle w:val="Headingb"/>
        <w:ind w:left="0" w:firstLine="0"/>
        <w:rPr>
          <w:lang w:val="fr-CH"/>
        </w:rPr>
      </w:pPr>
      <w:r w:rsidRPr="00FA20BF">
        <w:rPr>
          <w:rFonts w:eastAsia="Calibri"/>
          <w:lang w:val="fr-CH"/>
        </w:rPr>
        <w:t>Développement d</w:t>
      </w:r>
      <w:r w:rsidR="00FA20BF">
        <w:rPr>
          <w:rFonts w:eastAsia="Calibri"/>
          <w:lang w:val="fr-CH"/>
        </w:rPr>
        <w:t>'</w:t>
      </w:r>
      <w:r w:rsidRPr="00FA20BF">
        <w:rPr>
          <w:rFonts w:eastAsia="Calibri"/>
          <w:lang w:val="fr-CH"/>
        </w:rPr>
        <w:t>infrastructures et de services, et notamment instauration de la confiance et de la sécurité dans l</w:t>
      </w:r>
      <w:r w:rsidR="00FA20BF">
        <w:rPr>
          <w:rFonts w:eastAsia="Calibri"/>
          <w:lang w:val="fr-CH"/>
        </w:rPr>
        <w:t>'</w:t>
      </w:r>
      <w:r w:rsidRPr="00FA20BF">
        <w:rPr>
          <w:rFonts w:eastAsia="Calibri"/>
          <w:lang w:val="fr-CH"/>
        </w:rPr>
        <w:t>utilisation des télécommunications/TIC</w:t>
      </w:r>
    </w:p>
    <w:p w14:paraId="3B893F62" w14:textId="79E3C506" w:rsidR="00B9085F" w:rsidRPr="00FA20BF" w:rsidRDefault="00B9085F" w:rsidP="00D31051">
      <w:pPr>
        <w:pStyle w:val="enumlev1"/>
        <w:rPr>
          <w:lang w:val="fr-CH"/>
        </w:rPr>
      </w:pPr>
      <w:r w:rsidRPr="00FA20BF">
        <w:rPr>
          <w:lang w:val="fr-CH"/>
        </w:rPr>
        <w:t>•</w:t>
      </w:r>
      <w:r w:rsidRPr="00FA20BF">
        <w:rPr>
          <w:lang w:val="fr-CH"/>
        </w:rPr>
        <w:tab/>
        <w:t>Aider les membres de l</w:t>
      </w:r>
      <w:r w:rsidR="00FA20BF">
        <w:rPr>
          <w:lang w:val="fr-CH"/>
        </w:rPr>
        <w:t>'</w:t>
      </w:r>
      <w:r w:rsidRPr="00FA20BF">
        <w:rPr>
          <w:lang w:val="fr-CH"/>
        </w:rPr>
        <w:t>UIT à optimiser l</w:t>
      </w:r>
      <w:r w:rsidR="00FA20BF">
        <w:rPr>
          <w:lang w:val="fr-CH"/>
        </w:rPr>
        <w:t>'</w:t>
      </w:r>
      <w:r w:rsidRPr="00FA20BF">
        <w:rPr>
          <w:lang w:val="fr-CH"/>
        </w:rPr>
        <w:t>utilisation de nouvelles technologies pour développer leurs infrastructures et services d</w:t>
      </w:r>
      <w:r w:rsidR="00FA20BF">
        <w:rPr>
          <w:lang w:val="fr-CH"/>
        </w:rPr>
        <w:t>'</w:t>
      </w:r>
      <w:r w:rsidRPr="00FA20BF">
        <w:rPr>
          <w:lang w:val="fr-CH"/>
        </w:rPr>
        <w:t>information et de communication et à mettre en place une infrastructure mondiale des télécommunications/TIC.</w:t>
      </w:r>
    </w:p>
    <w:p w14:paraId="1B5155F7" w14:textId="264C3327" w:rsidR="00B9085F" w:rsidRPr="00FA20BF" w:rsidRDefault="00B9085F" w:rsidP="00D31051">
      <w:pPr>
        <w:pStyle w:val="enumlev1"/>
        <w:rPr>
          <w:lang w:val="fr-CH"/>
        </w:rPr>
      </w:pPr>
      <w:r w:rsidRPr="00FA20BF">
        <w:rPr>
          <w:lang w:val="fr-CH"/>
        </w:rPr>
        <w:t>•</w:t>
      </w:r>
      <w:r w:rsidRPr="00FA20BF">
        <w:rPr>
          <w:lang w:val="fr-CH"/>
        </w:rPr>
        <w:tab/>
        <w:t>Aider les membres de l</w:t>
      </w:r>
      <w:r w:rsidR="00FA20BF">
        <w:rPr>
          <w:lang w:val="fr-CH"/>
        </w:rPr>
        <w:t>'</w:t>
      </w:r>
      <w:r w:rsidRPr="00FA20BF">
        <w:rPr>
          <w:lang w:val="fr-CH"/>
        </w:rPr>
        <w:t>UIT, en particulier les pays en développement, à instaurer la confiance dans l</w:t>
      </w:r>
      <w:r w:rsidR="00FA20BF">
        <w:rPr>
          <w:lang w:val="fr-CH"/>
        </w:rPr>
        <w:t>'</w:t>
      </w:r>
      <w:r w:rsidRPr="00FA20BF">
        <w:rPr>
          <w:lang w:val="fr-CH"/>
        </w:rPr>
        <w:t>utilisation des TIC.</w:t>
      </w:r>
    </w:p>
    <w:p w14:paraId="1A5BA386" w14:textId="6B62749D" w:rsidR="00B9085F" w:rsidRPr="00FA20BF" w:rsidRDefault="00B9085F" w:rsidP="00D31051">
      <w:pPr>
        <w:pStyle w:val="enumlev1"/>
        <w:rPr>
          <w:lang w:val="fr-CH"/>
        </w:rPr>
      </w:pPr>
      <w:r w:rsidRPr="00FA20BF">
        <w:rPr>
          <w:lang w:val="fr-CH"/>
        </w:rPr>
        <w:t>•</w:t>
      </w:r>
      <w:r w:rsidRPr="00FA20BF">
        <w:rPr>
          <w:lang w:val="fr-CH"/>
        </w:rPr>
        <w:tab/>
      </w:r>
      <w:r w:rsidRPr="00FA20BF">
        <w:rPr>
          <w:rFonts w:eastAsia="Calibri"/>
          <w:szCs w:val="24"/>
          <w:lang w:val="fr-CH"/>
        </w:rPr>
        <w:t>Aider les Etats Membres à renforcer leurs capacités concernant la réduction et la gestion des risques de catastrophe et les télécommunications d</w:t>
      </w:r>
      <w:r w:rsidR="00FA20BF">
        <w:rPr>
          <w:rFonts w:eastAsia="Calibri"/>
          <w:szCs w:val="24"/>
          <w:lang w:val="fr-CH"/>
        </w:rPr>
        <w:t>'</w:t>
      </w:r>
      <w:r w:rsidRPr="00FA20BF">
        <w:rPr>
          <w:rFonts w:eastAsia="Calibri"/>
          <w:szCs w:val="24"/>
          <w:lang w:val="fr-CH"/>
        </w:rPr>
        <w:t>urgence, y compris fournir une assistance pour permettre aux Etats Membres d</w:t>
      </w:r>
      <w:r w:rsidR="00FA20BF">
        <w:rPr>
          <w:rFonts w:eastAsia="Calibri"/>
          <w:szCs w:val="24"/>
          <w:lang w:val="fr-CH"/>
        </w:rPr>
        <w:t>'</w:t>
      </w:r>
      <w:r w:rsidRPr="00FA20BF">
        <w:rPr>
          <w:rFonts w:eastAsia="Calibri"/>
          <w:szCs w:val="24"/>
          <w:lang w:val="fr-CH"/>
        </w:rPr>
        <w:t>aborder toutes les étapes de la gestion des catastrophes, telles que l</w:t>
      </w:r>
      <w:r w:rsidR="00FA20BF">
        <w:rPr>
          <w:rFonts w:eastAsia="Calibri"/>
          <w:szCs w:val="24"/>
          <w:lang w:val="fr-CH"/>
        </w:rPr>
        <w:t>'</w:t>
      </w:r>
      <w:r w:rsidRPr="00FA20BF">
        <w:rPr>
          <w:rFonts w:eastAsia="Calibri"/>
          <w:szCs w:val="24"/>
          <w:lang w:val="fr-CH"/>
        </w:rPr>
        <w:t>alerte avancée, les interventions, les opérations de secours et la remise en état des réseaux de télécommunication</w:t>
      </w:r>
      <w:r w:rsidRPr="00FA20BF">
        <w:rPr>
          <w:lang w:val="fr-CH"/>
        </w:rPr>
        <w:t>.</w:t>
      </w:r>
    </w:p>
    <w:p w14:paraId="489D0766" w14:textId="77777777" w:rsidR="00B9085F" w:rsidRPr="00FA20BF" w:rsidRDefault="00B9085F" w:rsidP="00D31051">
      <w:pPr>
        <w:pStyle w:val="Headingb"/>
        <w:ind w:left="0" w:firstLine="0"/>
        <w:rPr>
          <w:lang w:val="fr-CH"/>
        </w:rPr>
      </w:pPr>
      <w:r w:rsidRPr="00FA20BF">
        <w:rPr>
          <w:rFonts w:eastAsia="Calibri"/>
          <w:lang w:val="fr-CH"/>
        </w:rPr>
        <w:t>Environnement politique et réglementaire favorable au développement durable des télécommunications/TIC</w:t>
      </w:r>
    </w:p>
    <w:p w14:paraId="4B31A4FA" w14:textId="5B8061AE" w:rsidR="00B9085F" w:rsidRPr="00FA20BF" w:rsidRDefault="00B9085F" w:rsidP="00D31051">
      <w:pPr>
        <w:pStyle w:val="enumlev1"/>
        <w:rPr>
          <w:lang w:val="fr-CH"/>
        </w:rPr>
      </w:pPr>
      <w:r w:rsidRPr="00FA20BF">
        <w:rPr>
          <w:lang w:val="fr-CH"/>
        </w:rPr>
        <w:t>•</w:t>
      </w:r>
      <w:r w:rsidRPr="00FA20BF">
        <w:rPr>
          <w:lang w:val="fr-CH"/>
        </w:rPr>
        <w:tab/>
        <w:t>Renforcer la capacité des membres de l</w:t>
      </w:r>
      <w:r w:rsidR="00FA20BF">
        <w:rPr>
          <w:lang w:val="fr-CH"/>
        </w:rPr>
        <w:t>'</w:t>
      </w:r>
      <w:r w:rsidRPr="00FA20BF">
        <w:rPr>
          <w:lang w:val="fr-CH"/>
        </w:rPr>
        <w:t>UIT d</w:t>
      </w:r>
      <w:r w:rsidR="00FA20BF">
        <w:rPr>
          <w:lang w:val="fr-CH"/>
        </w:rPr>
        <w:t>'</w:t>
      </w:r>
      <w:r w:rsidRPr="00FA20BF">
        <w:rPr>
          <w:lang w:val="fr-CH"/>
        </w:rPr>
        <w:t>améliorer le cadre juridique, politique et réglementaire ainsi que les mécanismes de communication et de collaboration avec d</w:t>
      </w:r>
      <w:r w:rsidR="00FA20BF">
        <w:rPr>
          <w:lang w:val="fr-CH"/>
        </w:rPr>
        <w:t>'</w:t>
      </w:r>
      <w:r w:rsidRPr="00FA20BF">
        <w:rPr>
          <w:lang w:val="fr-CH"/>
        </w:rPr>
        <w:t>autres secteurs pour favoriser le développement des télécommunications/TIC dans l</w:t>
      </w:r>
      <w:r w:rsidR="00FA20BF">
        <w:rPr>
          <w:lang w:val="fr-CH"/>
        </w:rPr>
        <w:t>'</w:t>
      </w:r>
      <w:r w:rsidRPr="00FA20BF">
        <w:rPr>
          <w:lang w:val="fr-CH"/>
        </w:rPr>
        <w:t>économie numérique, afin de s</w:t>
      </w:r>
      <w:r w:rsidR="00FA20BF">
        <w:rPr>
          <w:lang w:val="fr-CH"/>
        </w:rPr>
        <w:t>'</w:t>
      </w:r>
      <w:r w:rsidRPr="00FA20BF">
        <w:rPr>
          <w:lang w:val="fr-CH"/>
        </w:rPr>
        <w:t>assurer que tout un chacun puisse tirer pleinement parti des avantages des télécommunications/TIC.</w:t>
      </w:r>
    </w:p>
    <w:p w14:paraId="4A92EB41" w14:textId="50018E34" w:rsidR="00B9085F" w:rsidRPr="00FA20BF" w:rsidRDefault="00B9085F" w:rsidP="00D31051">
      <w:pPr>
        <w:pStyle w:val="enumlev1"/>
        <w:rPr>
          <w:lang w:val="fr-CH"/>
        </w:rPr>
      </w:pPr>
      <w:r w:rsidRPr="00FA20BF">
        <w:rPr>
          <w:lang w:val="fr-CH"/>
        </w:rPr>
        <w:t>•</w:t>
      </w:r>
      <w:r w:rsidRPr="00FA20BF">
        <w:rPr>
          <w:lang w:val="fr-CH"/>
        </w:rPr>
        <w:tab/>
        <w:t>Aider les membres de l</w:t>
      </w:r>
      <w:r w:rsidR="00FA20BF">
        <w:rPr>
          <w:lang w:val="fr-CH"/>
        </w:rPr>
        <w:t>'</w:t>
      </w:r>
      <w:r w:rsidRPr="00FA20BF">
        <w:rPr>
          <w:lang w:val="fr-CH"/>
        </w:rPr>
        <w:t>UIT à prendre des décisions politiques et stratégiques judicieuses sur la base de l</w:t>
      </w:r>
      <w:r w:rsidR="00FA20BF">
        <w:rPr>
          <w:lang w:val="fr-CH"/>
        </w:rPr>
        <w:t>'</w:t>
      </w:r>
      <w:r w:rsidRPr="00FA20BF">
        <w:rPr>
          <w:lang w:val="fr-CH"/>
        </w:rPr>
        <w:t>analyse statistiques et de données sur les TIC de qualité et comparables au niveau international.</w:t>
      </w:r>
    </w:p>
    <w:p w14:paraId="0157EDB1" w14:textId="228D0F2C" w:rsidR="00B9085F" w:rsidRPr="00FA20BF" w:rsidRDefault="00B9085F" w:rsidP="00D31051">
      <w:pPr>
        <w:pStyle w:val="enumlev1"/>
        <w:rPr>
          <w:lang w:val="fr-CH"/>
        </w:rPr>
      </w:pPr>
      <w:r w:rsidRPr="00FA20BF">
        <w:rPr>
          <w:lang w:val="fr-CH"/>
        </w:rPr>
        <w:t>•</w:t>
      </w:r>
      <w:r w:rsidRPr="00FA20BF">
        <w:rPr>
          <w:lang w:val="fr-CH"/>
        </w:rPr>
        <w:tab/>
        <w:t>Renforcer les compétences humaines et les capacités institutionnelles des membres de l</w:t>
      </w:r>
      <w:r w:rsidR="00FA20BF">
        <w:rPr>
          <w:lang w:val="fr-CH"/>
        </w:rPr>
        <w:t>'</w:t>
      </w:r>
      <w:r w:rsidRPr="00FA20BF">
        <w:rPr>
          <w:lang w:val="fr-CH"/>
        </w:rPr>
        <w:t>UIT, afin d</w:t>
      </w:r>
      <w:r w:rsidR="00FA20BF">
        <w:rPr>
          <w:lang w:val="fr-CH"/>
        </w:rPr>
        <w:t>'</w:t>
      </w:r>
      <w:r w:rsidRPr="00FA20BF">
        <w:rPr>
          <w:lang w:val="fr-CH"/>
        </w:rPr>
        <w:t>exploiter pleinement le potentiel des télécommunications/TIC</w:t>
      </w:r>
      <w:r w:rsidRPr="00FA20BF">
        <w:rPr>
          <w:rFonts w:eastAsiaTheme="minorEastAsia"/>
          <w:lang w:val="fr-CH" w:eastAsia="zh-CN"/>
        </w:rPr>
        <w:t>.</w:t>
      </w:r>
    </w:p>
    <w:p w14:paraId="254640F2" w14:textId="571BB782" w:rsidR="00B9085F" w:rsidRPr="00FA20BF" w:rsidRDefault="00B9085F" w:rsidP="00D31051">
      <w:pPr>
        <w:pStyle w:val="enumlev1"/>
        <w:rPr>
          <w:lang w:val="fr-CH"/>
        </w:rPr>
      </w:pPr>
      <w:r w:rsidRPr="00FA20BF">
        <w:rPr>
          <w:lang w:val="fr-CH"/>
        </w:rPr>
        <w:t>•</w:t>
      </w:r>
      <w:r w:rsidRPr="00FA20BF">
        <w:rPr>
          <w:lang w:val="fr-CH"/>
        </w:rPr>
        <w:tab/>
        <w:t>Aider les membres de l</w:t>
      </w:r>
      <w:r w:rsidR="00FA20BF">
        <w:rPr>
          <w:lang w:val="fr-CH"/>
        </w:rPr>
        <w:t>'</w:t>
      </w:r>
      <w:r w:rsidRPr="00FA20BF">
        <w:rPr>
          <w:lang w:val="fr-CH"/>
        </w:rPr>
        <w:t>UIT-D à favoriser la transformation numérique en encourageant l</w:t>
      </w:r>
      <w:r w:rsidR="00FA20BF">
        <w:rPr>
          <w:lang w:val="fr-CH"/>
        </w:rPr>
        <w:t>'</w:t>
      </w:r>
      <w:r w:rsidRPr="00FA20BF">
        <w:rPr>
          <w:lang w:val="fr-CH"/>
        </w:rPr>
        <w:t>esprit d</w:t>
      </w:r>
      <w:r w:rsidR="00FA20BF">
        <w:rPr>
          <w:lang w:val="fr-CH"/>
        </w:rPr>
        <w:t>'</w:t>
      </w:r>
      <w:r w:rsidRPr="00FA20BF">
        <w:rPr>
          <w:lang w:val="fr-CH"/>
        </w:rPr>
        <w:t>entreprise dans le secteur des TIC et en renforçant l</w:t>
      </w:r>
      <w:r w:rsidR="00FA20BF">
        <w:rPr>
          <w:lang w:val="fr-CH"/>
        </w:rPr>
        <w:t>'</w:t>
      </w:r>
      <w:r w:rsidRPr="00FA20BF">
        <w:rPr>
          <w:lang w:val="fr-CH"/>
        </w:rPr>
        <w:t>innovation dans l</w:t>
      </w:r>
      <w:r w:rsidR="00FA20BF">
        <w:rPr>
          <w:lang w:val="fr-CH"/>
        </w:rPr>
        <w:t>'</w:t>
      </w:r>
      <w:r w:rsidRPr="00FA20BF">
        <w:rPr>
          <w:lang w:val="fr-CH"/>
        </w:rPr>
        <w:t>écosystème des TIC, tout en encourageant l</w:t>
      </w:r>
      <w:r w:rsidR="00FA20BF">
        <w:rPr>
          <w:lang w:val="fr-CH"/>
        </w:rPr>
        <w:t>'</w:t>
      </w:r>
      <w:r w:rsidRPr="00FA20BF">
        <w:rPr>
          <w:lang w:val="fr-CH"/>
        </w:rPr>
        <w:t xml:space="preserve">autonomisation des principales parties prenantes locales en leur ouvrant de nouvelles perspectives dans le secteur des télécommunications/TIC. </w:t>
      </w:r>
    </w:p>
    <w:p w14:paraId="13364CC0" w14:textId="0D684CE9" w:rsidR="00B9085F" w:rsidRPr="00FA20BF" w:rsidRDefault="00B9085F" w:rsidP="00D31051">
      <w:pPr>
        <w:pStyle w:val="Headingb"/>
        <w:ind w:left="0" w:firstLine="0"/>
        <w:rPr>
          <w:lang w:val="fr-CH"/>
        </w:rPr>
      </w:pPr>
      <w:r w:rsidRPr="00FA20BF">
        <w:rPr>
          <w:rFonts w:eastAsia="Calibri"/>
          <w:lang w:val="fr-CH"/>
        </w:rPr>
        <w:lastRenderedPageBreak/>
        <w:t>Développement et utilisation des télécommunications/TIC et d</w:t>
      </w:r>
      <w:r w:rsidR="00FA20BF">
        <w:rPr>
          <w:rFonts w:eastAsia="Calibri"/>
          <w:lang w:val="fr-CH"/>
        </w:rPr>
        <w:t>'</w:t>
      </w:r>
      <w:r w:rsidRPr="00FA20BF">
        <w:rPr>
          <w:rFonts w:eastAsia="Calibri"/>
          <w:lang w:val="fr-CH"/>
        </w:rPr>
        <w:t>applications pour donner aux individus et aux sociétés des moyens d</w:t>
      </w:r>
      <w:r w:rsidR="00FA20BF">
        <w:rPr>
          <w:rFonts w:eastAsia="Calibri"/>
          <w:lang w:val="fr-CH"/>
        </w:rPr>
        <w:t>'</w:t>
      </w:r>
      <w:r w:rsidRPr="00FA20BF">
        <w:rPr>
          <w:rFonts w:eastAsia="Calibri"/>
          <w:lang w:val="fr-CH"/>
        </w:rPr>
        <w:t>agir en faveur du développement durable (</w:t>
      </w:r>
      <w:r w:rsidR="00CF15DE">
        <w:rPr>
          <w:rFonts w:eastAsia="Calibri"/>
          <w:lang w:val="fr-CH"/>
        </w:rPr>
        <w:t>s</w:t>
      </w:r>
      <w:r w:rsidRPr="00FA20BF">
        <w:rPr>
          <w:rFonts w:eastAsia="Calibri"/>
          <w:lang w:val="fr-CH"/>
        </w:rPr>
        <w:t xml:space="preserve">ociété </w:t>
      </w:r>
      <w:r w:rsidR="00645FD0" w:rsidRPr="00FA20BF">
        <w:rPr>
          <w:rFonts w:eastAsia="Calibri"/>
          <w:lang w:val="fr-CH"/>
        </w:rPr>
        <w:t>de l</w:t>
      </w:r>
      <w:r w:rsidR="00FA20BF">
        <w:rPr>
          <w:rFonts w:eastAsia="Calibri"/>
          <w:lang w:val="fr-CH"/>
        </w:rPr>
        <w:t>'</w:t>
      </w:r>
      <w:r w:rsidR="00645FD0" w:rsidRPr="00FA20BF">
        <w:rPr>
          <w:rFonts w:eastAsia="Calibri"/>
          <w:lang w:val="fr-CH"/>
        </w:rPr>
        <w:t xml:space="preserve">information </w:t>
      </w:r>
      <w:r w:rsidRPr="00FA20BF">
        <w:rPr>
          <w:rFonts w:eastAsia="Calibri"/>
          <w:lang w:val="fr-CH"/>
        </w:rPr>
        <w:t>inclusive)</w:t>
      </w:r>
    </w:p>
    <w:p w14:paraId="252B0FA5" w14:textId="5F57EAE1" w:rsidR="00B9085F" w:rsidRPr="00FA20BF" w:rsidRDefault="00B9085F" w:rsidP="00D31051">
      <w:pPr>
        <w:pStyle w:val="enumlev1"/>
        <w:rPr>
          <w:lang w:val="fr-CH"/>
        </w:rPr>
      </w:pPr>
      <w:r w:rsidRPr="00FA20BF">
        <w:rPr>
          <w:lang w:val="fr-CH"/>
        </w:rPr>
        <w:t>•</w:t>
      </w:r>
      <w:r w:rsidRPr="00FA20BF">
        <w:rPr>
          <w:lang w:val="fr-CH"/>
        </w:rPr>
        <w:tab/>
      </w:r>
      <w:bookmarkStart w:id="9" w:name="lt_pId059"/>
      <w:r w:rsidRPr="00FA20BF">
        <w:rPr>
          <w:lang w:val="fr-CH"/>
        </w:rPr>
        <w:t>Fournir une assistance ciblée aux pays les moins avancés (PMA), aux petits Etats insulaires en développement (PEID), aux pays en développement sans littoral (PDSL) et aux pays dont l</w:t>
      </w:r>
      <w:r w:rsidR="00FA20BF">
        <w:rPr>
          <w:lang w:val="fr-CH"/>
        </w:rPr>
        <w:t>'</w:t>
      </w:r>
      <w:r w:rsidRPr="00FA20BF">
        <w:rPr>
          <w:lang w:val="fr-CH"/>
        </w:rPr>
        <w:t>économie est en transition.</w:t>
      </w:r>
    </w:p>
    <w:bookmarkEnd w:id="9"/>
    <w:p w14:paraId="0003FD62" w14:textId="0B73581F" w:rsidR="00B9085F" w:rsidRPr="00FA20BF" w:rsidRDefault="00B9085F" w:rsidP="00D31051">
      <w:pPr>
        <w:pStyle w:val="enumlev1"/>
        <w:rPr>
          <w:lang w:val="fr-CH"/>
        </w:rPr>
      </w:pPr>
      <w:r w:rsidRPr="00FA20BF">
        <w:rPr>
          <w:lang w:val="fr-CH"/>
        </w:rPr>
        <w:t>•</w:t>
      </w:r>
      <w:r w:rsidRPr="00FA20BF">
        <w:rPr>
          <w:lang w:val="fr-CH"/>
        </w:rPr>
        <w:tab/>
      </w:r>
      <w:r w:rsidRPr="00FA20BF">
        <w:rPr>
          <w:rFonts w:eastAsiaTheme="minorEastAsia"/>
          <w:lang w:val="fr-CH" w:eastAsia="zh-CN"/>
        </w:rPr>
        <w:t>Fournir un appui aux membres de l</w:t>
      </w:r>
      <w:r w:rsidR="00FA20BF">
        <w:rPr>
          <w:rFonts w:eastAsiaTheme="minorEastAsia"/>
          <w:lang w:val="fr-CH" w:eastAsia="zh-CN"/>
        </w:rPr>
        <w:t>'</w:t>
      </w:r>
      <w:r w:rsidRPr="00FA20BF">
        <w:rPr>
          <w:rFonts w:eastAsiaTheme="minorEastAsia"/>
          <w:lang w:val="fr-CH" w:eastAsia="zh-CN"/>
        </w:rPr>
        <w:t>UIT, en collaboration et en partenariat avec les autres institutions des Nations Unies et le secteur privé, pour favoriser l</w:t>
      </w:r>
      <w:r w:rsidR="00FA20BF">
        <w:rPr>
          <w:rFonts w:eastAsiaTheme="minorEastAsia"/>
          <w:lang w:val="fr-CH" w:eastAsia="zh-CN"/>
        </w:rPr>
        <w:t>'</w:t>
      </w:r>
      <w:r w:rsidRPr="00FA20BF">
        <w:rPr>
          <w:rFonts w:eastAsiaTheme="minorEastAsia"/>
          <w:lang w:val="fr-CH" w:eastAsia="zh-CN"/>
        </w:rPr>
        <w:t>utilisation des télécommunications/TIC dans les différents aspects du développement de la société de l</w:t>
      </w:r>
      <w:r w:rsidR="00FA20BF">
        <w:rPr>
          <w:rFonts w:eastAsiaTheme="minorEastAsia"/>
          <w:lang w:val="fr-CH" w:eastAsia="zh-CN"/>
        </w:rPr>
        <w:t>'</w:t>
      </w:r>
      <w:r w:rsidRPr="00FA20BF">
        <w:rPr>
          <w:rFonts w:eastAsiaTheme="minorEastAsia"/>
          <w:lang w:val="fr-CH" w:eastAsia="zh-CN"/>
        </w:rPr>
        <w:t>information, en particulier dans les zones mal desservies et les zones rurales, en vue de parvenir au développement durable, d</w:t>
      </w:r>
      <w:r w:rsidR="00FA20BF">
        <w:rPr>
          <w:rFonts w:eastAsiaTheme="minorEastAsia"/>
          <w:lang w:val="fr-CH" w:eastAsia="zh-CN"/>
        </w:rPr>
        <w:t>'</w:t>
      </w:r>
      <w:r w:rsidRPr="00FA20BF">
        <w:rPr>
          <w:rFonts w:eastAsiaTheme="minorEastAsia"/>
          <w:lang w:val="fr-CH" w:eastAsia="zh-CN"/>
        </w:rPr>
        <w:t>atteindre les Objectifs de développement durable (ODD) fixés par l</w:t>
      </w:r>
      <w:r w:rsidR="00FA20BF">
        <w:rPr>
          <w:rFonts w:eastAsiaTheme="minorEastAsia"/>
          <w:lang w:val="fr-CH" w:eastAsia="zh-CN"/>
        </w:rPr>
        <w:t>'</w:t>
      </w:r>
      <w:r w:rsidRPr="00FA20BF">
        <w:rPr>
          <w:rFonts w:eastAsiaTheme="minorEastAsia"/>
          <w:lang w:val="fr-CH" w:eastAsia="zh-CN"/>
        </w:rPr>
        <w:t>ONU et de mettre en œuvre les grandes orientations du Sommet mondial sur la société de l</w:t>
      </w:r>
      <w:r w:rsidR="00FA20BF">
        <w:rPr>
          <w:rFonts w:eastAsiaTheme="minorEastAsia"/>
          <w:lang w:val="fr-CH" w:eastAsia="zh-CN"/>
        </w:rPr>
        <w:t>'</w:t>
      </w:r>
      <w:r w:rsidRPr="00FA20BF">
        <w:rPr>
          <w:rFonts w:eastAsiaTheme="minorEastAsia"/>
          <w:lang w:val="fr-CH" w:eastAsia="zh-CN"/>
        </w:rPr>
        <w:t>information (SMSI).</w:t>
      </w:r>
    </w:p>
    <w:p w14:paraId="341C388F" w14:textId="01262BFF" w:rsidR="00B9085F" w:rsidRPr="00FA20BF" w:rsidRDefault="00B9085F" w:rsidP="00D31051">
      <w:pPr>
        <w:pStyle w:val="enumlev1"/>
        <w:rPr>
          <w:lang w:val="fr-CH"/>
        </w:rPr>
      </w:pPr>
      <w:r w:rsidRPr="00FA20BF">
        <w:rPr>
          <w:lang w:val="fr-CH"/>
        </w:rPr>
        <w:t>•</w:t>
      </w:r>
      <w:r w:rsidRPr="00FA20BF">
        <w:rPr>
          <w:lang w:val="fr-CH"/>
        </w:rPr>
        <w:tab/>
      </w:r>
      <w:r w:rsidRPr="00FA20BF">
        <w:rPr>
          <w:rFonts w:eastAsiaTheme="minorEastAsia"/>
          <w:lang w:val="fr-CH" w:eastAsia="zh-CN"/>
        </w:rPr>
        <w:t>Assurer l</w:t>
      </w:r>
      <w:r w:rsidR="00FA20BF">
        <w:rPr>
          <w:rFonts w:eastAsiaTheme="minorEastAsia"/>
          <w:lang w:val="fr-CH" w:eastAsia="zh-CN"/>
        </w:rPr>
        <w:t>'</w:t>
      </w:r>
      <w:r w:rsidRPr="00FA20BF">
        <w:rPr>
          <w:rFonts w:eastAsiaTheme="minorEastAsia"/>
          <w:lang w:val="fr-CH" w:eastAsia="zh-CN"/>
        </w:rPr>
        <w:t>inclusion numérique au service de l</w:t>
      </w:r>
      <w:r w:rsidR="00FA20BF">
        <w:rPr>
          <w:rFonts w:eastAsiaTheme="minorEastAsia"/>
          <w:lang w:val="fr-CH" w:eastAsia="zh-CN"/>
        </w:rPr>
        <w:t>'</w:t>
      </w:r>
      <w:r w:rsidRPr="00FA20BF">
        <w:rPr>
          <w:rFonts w:eastAsiaTheme="minorEastAsia"/>
          <w:lang w:val="fr-CH" w:eastAsia="zh-CN"/>
        </w:rPr>
        <w:t>autonomisation des femmes et des jeunes filles, des personnes handicapées et des autres personnes ayant des besoins particuliers</w:t>
      </w:r>
      <w:r w:rsidRPr="00FA20BF">
        <w:rPr>
          <w:lang w:val="fr-CH"/>
        </w:rPr>
        <w:t>.</w:t>
      </w:r>
    </w:p>
    <w:p w14:paraId="39B29EA1" w14:textId="34E05D49" w:rsidR="00B9085F" w:rsidRPr="00FA20BF" w:rsidRDefault="00B9085F" w:rsidP="00D31051">
      <w:pPr>
        <w:pStyle w:val="enumlev1"/>
        <w:rPr>
          <w:lang w:val="fr-CH"/>
        </w:rPr>
      </w:pPr>
      <w:r w:rsidRPr="00FA20BF">
        <w:rPr>
          <w:lang w:val="fr-CH"/>
        </w:rPr>
        <w:t>•</w:t>
      </w:r>
      <w:r w:rsidRPr="00FA20BF">
        <w:rPr>
          <w:lang w:val="fr-CH"/>
        </w:rPr>
        <w:tab/>
        <w:t xml:space="preserve">Aider les Etats Membres à </w:t>
      </w:r>
      <w:r w:rsidRPr="00FA20BF">
        <w:rPr>
          <w:rFonts w:eastAsiaTheme="minorEastAsia"/>
          <w:lang w:val="fr-CH"/>
        </w:rPr>
        <w:t>renforcer leurs capacités concernant l</w:t>
      </w:r>
      <w:r w:rsidR="00FA20BF">
        <w:rPr>
          <w:rFonts w:eastAsiaTheme="minorEastAsia"/>
          <w:lang w:val="fr-CH"/>
        </w:rPr>
        <w:t>'</w:t>
      </w:r>
      <w:r w:rsidRPr="00FA20BF">
        <w:rPr>
          <w:rFonts w:eastAsiaTheme="minorEastAsia"/>
          <w:lang w:val="fr-CH"/>
        </w:rPr>
        <w:t>utilisation des télécommunications/TIC afin d</w:t>
      </w:r>
      <w:r w:rsidR="00FA20BF">
        <w:rPr>
          <w:rFonts w:eastAsiaTheme="minorEastAsia"/>
          <w:lang w:val="fr-CH"/>
        </w:rPr>
        <w:t>'</w:t>
      </w:r>
      <w:r w:rsidRPr="00FA20BF">
        <w:rPr>
          <w:rFonts w:eastAsiaTheme="minorEastAsia"/>
          <w:lang w:val="fr-CH"/>
        </w:rPr>
        <w:t>atténuer les effets dévastateurs des changements climatiques et d</w:t>
      </w:r>
      <w:r w:rsidR="00FA20BF">
        <w:rPr>
          <w:rFonts w:eastAsiaTheme="minorEastAsia"/>
          <w:lang w:val="fr-CH"/>
        </w:rPr>
        <w:t>'</w:t>
      </w:r>
      <w:r w:rsidRPr="00FA20BF">
        <w:rPr>
          <w:rFonts w:eastAsiaTheme="minorEastAsia"/>
          <w:lang w:val="fr-CH"/>
        </w:rPr>
        <w:t>y faire face, et à améliorer l</w:t>
      </w:r>
      <w:r w:rsidR="00FA20BF">
        <w:rPr>
          <w:rFonts w:eastAsiaTheme="minorEastAsia"/>
          <w:lang w:val="fr-CH"/>
        </w:rPr>
        <w:t>'</w:t>
      </w:r>
      <w:r w:rsidRPr="00FA20BF">
        <w:rPr>
          <w:rFonts w:eastAsiaTheme="minorEastAsia"/>
          <w:lang w:val="fr-CH"/>
        </w:rPr>
        <w:t>utilisation de ces technologies pour ce faire</w:t>
      </w:r>
      <w:r w:rsidRPr="00FA20BF">
        <w:rPr>
          <w:lang w:val="fr-CH"/>
        </w:rPr>
        <w:t>.</w:t>
      </w:r>
    </w:p>
    <w:p w14:paraId="147C59E3" w14:textId="77777777" w:rsidR="00B641F3" w:rsidRPr="00FF40F9" w:rsidRDefault="006711B8" w:rsidP="00C41664">
      <w:pPr>
        <w:pStyle w:val="Headingb"/>
        <w:spacing w:before="480"/>
        <w:rPr>
          <w:rFonts w:ascii="Calibri Light" w:hAnsi="Calibri Light" w:cs="Calibri Light"/>
          <w:b w:val="0"/>
          <w:bCs/>
          <w:color w:val="365F91" w:themeColor="accent1" w:themeShade="BF"/>
          <w:sz w:val="26"/>
          <w:szCs w:val="26"/>
          <w:lang w:val="fr-CH"/>
        </w:rPr>
      </w:pPr>
      <w:r w:rsidRPr="00FF40F9">
        <w:rPr>
          <w:rFonts w:ascii="Calibri Light" w:hAnsi="Calibri Light" w:cs="Calibri Light"/>
          <w:b w:val="0"/>
          <w:bCs/>
          <w:color w:val="365F91" w:themeColor="accent1" w:themeShade="BF"/>
          <w:sz w:val="26"/>
          <w:szCs w:val="26"/>
          <w:lang w:val="fr-CH"/>
        </w:rPr>
        <w:t>Secrétariat général</w:t>
      </w:r>
    </w:p>
    <w:p w14:paraId="01911350" w14:textId="0258D24D" w:rsidR="006711B8" w:rsidRPr="00FA20BF" w:rsidRDefault="006711B8" w:rsidP="00D31051">
      <w:pPr>
        <w:rPr>
          <w:lang w:val="fr-CH"/>
        </w:rPr>
      </w:pPr>
      <w:r w:rsidRPr="00FA20BF">
        <w:rPr>
          <w:lang w:val="fr-CH"/>
        </w:rPr>
        <w:t>Les priorités essentielles du Secrétariat général sont conformes au Plan stratégique pour la période 2020-2023 et découlent du rôle du Secrétariat général, qui consiste à appuyer et permettre la réalisation des activités sectorielles et intersectorielles en vue d</w:t>
      </w:r>
      <w:r w:rsidR="00FA20BF">
        <w:rPr>
          <w:lang w:val="fr-CH"/>
        </w:rPr>
        <w:t>'</w:t>
      </w:r>
      <w:r w:rsidRPr="00FA20BF">
        <w:rPr>
          <w:lang w:val="fr-CH"/>
        </w:rPr>
        <w:t>atteindre les objectifs et les buts stratégiques de l</w:t>
      </w:r>
      <w:r w:rsidR="00FA20BF">
        <w:rPr>
          <w:lang w:val="fr-CH"/>
        </w:rPr>
        <w:t>'</w:t>
      </w:r>
      <w:r w:rsidRPr="00FA20BF">
        <w:rPr>
          <w:lang w:val="fr-CH"/>
        </w:rPr>
        <w:t>Union.</w:t>
      </w:r>
    </w:p>
    <w:p w14:paraId="359EA03B" w14:textId="35912095" w:rsidR="006711B8" w:rsidRPr="00FA20BF" w:rsidRDefault="006711B8" w:rsidP="00D31051">
      <w:pPr>
        <w:rPr>
          <w:lang w:val="fr-CH"/>
        </w:rPr>
      </w:pPr>
      <w:r w:rsidRPr="00FA20BF">
        <w:rPr>
          <w:lang w:val="fr-CH"/>
        </w:rPr>
        <w:t>Le Plan stratégique pour la période 2020-2023 comporte un nouvel ensemble d</w:t>
      </w:r>
      <w:r w:rsidR="00FA20BF">
        <w:rPr>
          <w:lang w:val="fr-CH"/>
        </w:rPr>
        <w:t>'</w:t>
      </w:r>
      <w:r w:rsidRPr="00FA20BF">
        <w:rPr>
          <w:lang w:val="fr-CH"/>
        </w:rPr>
        <w:t>objectifs intersectoriels (ainsi que les résultats et produits correspondants) appelant un renforcement de l</w:t>
      </w:r>
      <w:r w:rsidR="00FA20BF">
        <w:rPr>
          <w:lang w:val="fr-CH"/>
        </w:rPr>
        <w:t>'</w:t>
      </w:r>
      <w:r w:rsidRPr="00FA20BF">
        <w:rPr>
          <w:lang w:val="fr-CH"/>
        </w:rPr>
        <w:t>appui fourni par le Secrétariat général. L</w:t>
      </w:r>
      <w:r w:rsidR="00FA20BF">
        <w:rPr>
          <w:lang w:val="fr-CH"/>
        </w:rPr>
        <w:t>'</w:t>
      </w:r>
      <w:r w:rsidRPr="00FA20BF">
        <w:rPr>
          <w:lang w:val="fr-CH"/>
        </w:rPr>
        <w:t>objectif I.6, par exemple, est un objectif ambitieux qui vise à mettre en œuvre des processus et des méthodes de travail destinées à réduire les cas de chevauchement et de double emploi et à favoriser une coordination plus étroite et transparente entre le Secrétariat général et les Secteurs de l</w:t>
      </w:r>
      <w:r w:rsidR="00FA20BF">
        <w:rPr>
          <w:lang w:val="fr-CH"/>
        </w:rPr>
        <w:t>'</w:t>
      </w:r>
      <w:r w:rsidRPr="00FA20BF">
        <w:rPr>
          <w:lang w:val="fr-CH"/>
        </w:rPr>
        <w:t>UIT, compte tenu des crédits budgétaires de l</w:t>
      </w:r>
      <w:r w:rsidR="00FA20BF">
        <w:rPr>
          <w:lang w:val="fr-CH"/>
        </w:rPr>
        <w:t>'</w:t>
      </w:r>
      <w:r w:rsidRPr="00FA20BF">
        <w:rPr>
          <w:lang w:val="fr-CH"/>
        </w:rPr>
        <w:t>Union ainsi que des compétences spécialisées et du mandat de chaque Secteur. Les autres objectifs sectoriels visent: à promouvoir une collaboration plus étroite entre toutes les parties prenantes; à améliorer l</w:t>
      </w:r>
      <w:r w:rsidR="00FA20BF">
        <w:rPr>
          <w:lang w:val="fr-CH"/>
        </w:rPr>
        <w:t>'</w:t>
      </w:r>
      <w:r w:rsidRPr="00FA20BF">
        <w:rPr>
          <w:lang w:val="fr-CH"/>
        </w:rPr>
        <w:t>identification, la prise en compte et l</w:t>
      </w:r>
      <w:r w:rsidR="00FA20BF">
        <w:rPr>
          <w:lang w:val="fr-CH"/>
        </w:rPr>
        <w:t>'</w:t>
      </w:r>
      <w:r w:rsidRPr="00FA20BF">
        <w:rPr>
          <w:lang w:val="fr-CH"/>
        </w:rPr>
        <w:t>analyse de la transformation numérique et des nouvelles tendances; à renforcer l</w:t>
      </w:r>
      <w:r w:rsidR="00FA20BF">
        <w:rPr>
          <w:lang w:val="fr-CH"/>
        </w:rPr>
        <w:t>'</w:t>
      </w:r>
      <w:r w:rsidRPr="00FA20BF">
        <w:rPr>
          <w:lang w:val="fr-CH"/>
        </w:rPr>
        <w:t>accessibilité des télécommunications/TIC pour les personnes handicapées et les personnes ayant des besoins particuliers; à promouvoir l</w:t>
      </w:r>
      <w:r w:rsidR="00FA20BF">
        <w:rPr>
          <w:lang w:val="fr-CH"/>
        </w:rPr>
        <w:t>'</w:t>
      </w:r>
      <w:r w:rsidRPr="00FA20BF">
        <w:rPr>
          <w:lang w:val="fr-CH"/>
        </w:rPr>
        <w:t>utilisation des télécommunications/TIC au service de l</w:t>
      </w:r>
      <w:r w:rsidR="00FA20BF">
        <w:rPr>
          <w:lang w:val="fr-CH"/>
        </w:rPr>
        <w:t>'</w:t>
      </w:r>
      <w:r w:rsidRPr="00FA20BF">
        <w:rPr>
          <w:lang w:val="fr-CH"/>
        </w:rPr>
        <w:t>égalité hommes/femmes et de l</w:t>
      </w:r>
      <w:r w:rsidR="00FA20BF">
        <w:rPr>
          <w:lang w:val="fr-CH"/>
        </w:rPr>
        <w:t>'</w:t>
      </w:r>
      <w:r w:rsidRPr="00FA20BF">
        <w:rPr>
          <w:lang w:val="fr-CH"/>
        </w:rPr>
        <w:t>inclusion ainsi que de l</w:t>
      </w:r>
      <w:r w:rsidR="00FA20BF">
        <w:rPr>
          <w:lang w:val="fr-CH"/>
        </w:rPr>
        <w:t>'</w:t>
      </w:r>
      <w:r w:rsidRPr="00FA20BF">
        <w:rPr>
          <w:lang w:val="fr-CH"/>
        </w:rPr>
        <w:t>autonomisation des femmes et des jeunes filles; et, enfin et surtout, à mettre à profit les télécommunications/TIC pour réduire l</w:t>
      </w:r>
      <w:r w:rsidR="00FA20BF">
        <w:rPr>
          <w:lang w:val="fr-CH"/>
        </w:rPr>
        <w:t>'</w:t>
      </w:r>
      <w:r w:rsidRPr="00FA20BF">
        <w:rPr>
          <w:lang w:val="fr-CH"/>
        </w:rPr>
        <w:t>empreinte environnementale.</w:t>
      </w:r>
    </w:p>
    <w:p w14:paraId="2175CBCE" w14:textId="77777777" w:rsidR="006711B8" w:rsidRPr="00FA20BF" w:rsidRDefault="006711B8" w:rsidP="00D31051">
      <w:pPr>
        <w:rPr>
          <w:lang w:val="fr-CH"/>
        </w:rPr>
      </w:pPr>
      <w:r w:rsidRPr="00FA20BF">
        <w:rPr>
          <w:lang w:val="fr-CH"/>
        </w:rPr>
        <w:t>Par ailleurs, il faudra gagner en efficacité pour mettre en œuvre toutes les activités prévues tout en fournissant aux membres des services de très grande qualité. Pour mettre en œuvre le Plan opérationnel, les grands axes du Secrétariat général seront les suivants:</w:t>
      </w:r>
    </w:p>
    <w:p w14:paraId="3F187102" w14:textId="42AC9B1A" w:rsidR="006711B8" w:rsidRPr="00FA20BF" w:rsidRDefault="006711B8" w:rsidP="00D31051">
      <w:pPr>
        <w:pStyle w:val="enumlev1"/>
        <w:rPr>
          <w:lang w:val="fr-CH"/>
        </w:rPr>
      </w:pPr>
      <w:r w:rsidRPr="00FA20BF">
        <w:rPr>
          <w:lang w:val="fr-CH"/>
        </w:rPr>
        <w:t>•</w:t>
      </w:r>
      <w:r w:rsidRPr="00FA20BF">
        <w:rPr>
          <w:lang w:val="fr-CH"/>
        </w:rPr>
        <w:tab/>
        <w:t>Rationaliser pleinement la planification et le contrôle des activités ainsi que l</w:t>
      </w:r>
      <w:r w:rsidR="00FA20BF">
        <w:rPr>
          <w:lang w:val="fr-CH"/>
        </w:rPr>
        <w:t>'</w:t>
      </w:r>
      <w:r w:rsidRPr="00FA20BF">
        <w:rPr>
          <w:lang w:val="fr-CH"/>
        </w:rPr>
        <w:t>établissement de rapports concernant ces activités.</w:t>
      </w:r>
    </w:p>
    <w:p w14:paraId="27B42508" w14:textId="5AEEA782" w:rsidR="006711B8" w:rsidRPr="00FA20BF" w:rsidRDefault="006711B8" w:rsidP="00D31051">
      <w:pPr>
        <w:pStyle w:val="enumlev1"/>
        <w:rPr>
          <w:lang w:val="fr-CH"/>
        </w:rPr>
      </w:pPr>
      <w:r w:rsidRPr="00FA20BF">
        <w:rPr>
          <w:lang w:val="fr-CH"/>
        </w:rPr>
        <w:t>•</w:t>
      </w:r>
      <w:r w:rsidRPr="00FA20BF">
        <w:rPr>
          <w:lang w:val="fr-CH"/>
        </w:rPr>
        <w:tab/>
        <w:t>Suivre l</w:t>
      </w:r>
      <w:r w:rsidR="00FA20BF">
        <w:rPr>
          <w:lang w:val="fr-CH"/>
        </w:rPr>
        <w:t>'</w:t>
      </w:r>
      <w:r w:rsidRPr="00FA20BF">
        <w:rPr>
          <w:lang w:val="fr-CH"/>
        </w:rPr>
        <w:t>évolution de la mise en œuvre du plan stratégique.</w:t>
      </w:r>
    </w:p>
    <w:p w14:paraId="44FD6C70" w14:textId="72DBD50D" w:rsidR="006711B8" w:rsidRPr="00FA20BF" w:rsidRDefault="006711B8" w:rsidP="00D31051">
      <w:pPr>
        <w:pStyle w:val="enumlev1"/>
        <w:rPr>
          <w:lang w:val="fr-CH"/>
        </w:rPr>
      </w:pPr>
      <w:r w:rsidRPr="00FA20BF">
        <w:rPr>
          <w:lang w:val="fr-CH"/>
        </w:rPr>
        <w:lastRenderedPageBreak/>
        <w:t>•</w:t>
      </w:r>
      <w:r w:rsidRPr="00FA20BF">
        <w:rPr>
          <w:lang w:val="fr-CH"/>
        </w:rPr>
        <w:tab/>
        <w:t>Continuer d</w:t>
      </w:r>
      <w:r w:rsidR="00FA20BF">
        <w:rPr>
          <w:lang w:val="fr-CH"/>
        </w:rPr>
        <w:t>'</w:t>
      </w:r>
      <w:r w:rsidRPr="00FA20BF">
        <w:rPr>
          <w:lang w:val="fr-CH"/>
        </w:rPr>
        <w:t>améliorer les politiques de mobilisation des ressources.</w:t>
      </w:r>
    </w:p>
    <w:p w14:paraId="4935D7EF" w14:textId="0B93D1CC" w:rsidR="006711B8" w:rsidRPr="00FA20BF" w:rsidRDefault="006711B8" w:rsidP="00D31051">
      <w:pPr>
        <w:pStyle w:val="enumlev1"/>
        <w:rPr>
          <w:lang w:val="fr-CH"/>
        </w:rPr>
      </w:pPr>
      <w:r w:rsidRPr="00FA20BF">
        <w:rPr>
          <w:lang w:val="fr-CH"/>
        </w:rPr>
        <w:t>•</w:t>
      </w:r>
      <w:r w:rsidRPr="00FA20BF">
        <w:rPr>
          <w:lang w:val="fr-CH"/>
        </w:rPr>
        <w:tab/>
        <w:t>Maintenir et continuer d</w:t>
      </w:r>
      <w:r w:rsidR="00FA20BF">
        <w:rPr>
          <w:lang w:val="fr-CH"/>
        </w:rPr>
        <w:t>'</w:t>
      </w:r>
      <w:r w:rsidRPr="00FA20BF">
        <w:rPr>
          <w:lang w:val="fr-CH"/>
        </w:rPr>
        <w:t>améliorer les services liés aux conférences et aux publications qui sont fournis aux membres.</w:t>
      </w:r>
    </w:p>
    <w:p w14:paraId="31A9BE19" w14:textId="656D8424" w:rsidR="006711B8" w:rsidRPr="00FA20BF" w:rsidRDefault="006711B8" w:rsidP="00D31051">
      <w:pPr>
        <w:pStyle w:val="enumlev1"/>
        <w:rPr>
          <w:lang w:val="fr-CH"/>
        </w:rPr>
      </w:pPr>
      <w:r w:rsidRPr="00FA20BF">
        <w:rPr>
          <w:lang w:val="fr-CH"/>
        </w:rPr>
        <w:t>•</w:t>
      </w:r>
      <w:r w:rsidRPr="00FA20BF">
        <w:rPr>
          <w:lang w:val="fr-CH"/>
        </w:rPr>
        <w:tab/>
        <w:t>Optimiser l</w:t>
      </w:r>
      <w:r w:rsidR="00FA20BF">
        <w:rPr>
          <w:lang w:val="fr-CH"/>
        </w:rPr>
        <w:t>'</w:t>
      </w:r>
      <w:r w:rsidRPr="00FA20BF">
        <w:rPr>
          <w:lang w:val="fr-CH"/>
        </w:rPr>
        <w:t>intérêt des informations de l</w:t>
      </w:r>
      <w:r w:rsidR="00FA20BF">
        <w:rPr>
          <w:lang w:val="fr-CH"/>
        </w:rPr>
        <w:t>'</w:t>
      </w:r>
      <w:r w:rsidRPr="00FA20BF">
        <w:rPr>
          <w:lang w:val="fr-CH"/>
        </w:rPr>
        <w:t>UIT pour les membres et la communauté mondiale des TIC.</w:t>
      </w:r>
    </w:p>
    <w:p w14:paraId="57EE897E" w14:textId="1D45351B" w:rsidR="006711B8" w:rsidRPr="00FA20BF" w:rsidRDefault="006711B8" w:rsidP="00D31051">
      <w:pPr>
        <w:pStyle w:val="enumlev1"/>
        <w:rPr>
          <w:lang w:val="fr-CH"/>
        </w:rPr>
      </w:pPr>
      <w:r w:rsidRPr="00FA20BF">
        <w:rPr>
          <w:lang w:val="fr-CH"/>
        </w:rPr>
        <w:t>•</w:t>
      </w:r>
      <w:r w:rsidRPr="00FA20BF">
        <w:rPr>
          <w:lang w:val="fr-CH"/>
        </w:rPr>
        <w:tab/>
        <w:t>Faire mieux comprendre le rôle que joue l</w:t>
      </w:r>
      <w:r w:rsidR="00FA20BF">
        <w:rPr>
          <w:lang w:val="fr-CH"/>
        </w:rPr>
        <w:t>'</w:t>
      </w:r>
      <w:r w:rsidRPr="00FA20BF">
        <w:rPr>
          <w:lang w:val="fr-CH"/>
        </w:rPr>
        <w:t>UIT et promouvoir les activités et la mission de l</w:t>
      </w:r>
      <w:r w:rsidR="00FA20BF">
        <w:rPr>
          <w:lang w:val="fr-CH"/>
        </w:rPr>
        <w:t>'</w:t>
      </w:r>
      <w:r w:rsidRPr="00FA20BF">
        <w:rPr>
          <w:lang w:val="fr-CH"/>
        </w:rPr>
        <w:t>Union auprès des principales parties prenantes.</w:t>
      </w:r>
    </w:p>
    <w:p w14:paraId="751D7A64" w14:textId="77777777" w:rsidR="006711B8" w:rsidRPr="00FA20BF" w:rsidRDefault="006711B8" w:rsidP="00D31051">
      <w:pPr>
        <w:pStyle w:val="enumlev1"/>
        <w:rPr>
          <w:lang w:val="fr-CH"/>
        </w:rPr>
      </w:pPr>
      <w:r w:rsidRPr="00FA20BF">
        <w:rPr>
          <w:lang w:val="fr-CH"/>
        </w:rPr>
        <w:t>•</w:t>
      </w:r>
      <w:r w:rsidRPr="00FA20BF">
        <w:rPr>
          <w:lang w:val="fr-CH"/>
        </w:rPr>
        <w:tab/>
        <w:t>Améliorer la disponibilité et la fonctionnalité des infrastructures et des services TIC.</w:t>
      </w:r>
    </w:p>
    <w:p w14:paraId="06ED4372" w14:textId="77777777" w:rsidR="006711B8" w:rsidRPr="00FA20BF" w:rsidRDefault="006711B8" w:rsidP="00D31051">
      <w:pPr>
        <w:pStyle w:val="enumlev1"/>
        <w:rPr>
          <w:lang w:val="fr-CH"/>
        </w:rPr>
      </w:pPr>
      <w:r w:rsidRPr="00FA20BF">
        <w:rPr>
          <w:lang w:val="fr-CH"/>
        </w:rPr>
        <w:t>•</w:t>
      </w:r>
      <w:r w:rsidRPr="00FA20BF">
        <w:rPr>
          <w:lang w:val="fr-CH"/>
        </w:rPr>
        <w:tab/>
        <w:t>Faire en sorte que les activités sectorielles apportent une valeur ajoutée.</w:t>
      </w:r>
    </w:p>
    <w:p w14:paraId="57411C4B" w14:textId="2032495A" w:rsidR="006711B8" w:rsidRPr="00FA20BF" w:rsidRDefault="006711B8" w:rsidP="00D31051">
      <w:pPr>
        <w:pStyle w:val="enumlev1"/>
        <w:rPr>
          <w:lang w:val="fr-CH"/>
        </w:rPr>
      </w:pPr>
      <w:r w:rsidRPr="00FA20BF">
        <w:rPr>
          <w:lang w:val="fr-CH"/>
        </w:rPr>
        <w:t>•</w:t>
      </w:r>
      <w:r w:rsidRPr="00FA20BF">
        <w:rPr>
          <w:lang w:val="fr-CH"/>
        </w:rPr>
        <w:tab/>
        <w:t>Encourager l</w:t>
      </w:r>
      <w:r w:rsidR="00FA20BF">
        <w:rPr>
          <w:lang w:val="fr-CH"/>
        </w:rPr>
        <w:t>'</w:t>
      </w:r>
      <w:r w:rsidRPr="00FA20BF">
        <w:rPr>
          <w:lang w:val="fr-CH"/>
        </w:rPr>
        <w:t>innovation en appuyant les efforts déployés par les Secteurs pour promouvoir un écosystème suffisamment propice à l</w:t>
      </w:r>
      <w:r w:rsidR="00FA20BF">
        <w:rPr>
          <w:lang w:val="fr-CH"/>
        </w:rPr>
        <w:t>'</w:t>
      </w:r>
      <w:r w:rsidRPr="00FA20BF">
        <w:rPr>
          <w:lang w:val="fr-CH"/>
        </w:rPr>
        <w:t>innovation et s</w:t>
      </w:r>
      <w:r w:rsidR="00FA20BF">
        <w:rPr>
          <w:lang w:val="fr-CH"/>
        </w:rPr>
        <w:t>'</w:t>
      </w:r>
      <w:r w:rsidRPr="00FA20BF">
        <w:rPr>
          <w:lang w:val="fr-CH"/>
        </w:rPr>
        <w:t>adapter à l</w:t>
      </w:r>
      <w:r w:rsidR="00FA20BF">
        <w:rPr>
          <w:lang w:val="fr-CH"/>
        </w:rPr>
        <w:t>'</w:t>
      </w:r>
      <w:r w:rsidRPr="00FA20BF">
        <w:rPr>
          <w:lang w:val="fr-CH"/>
        </w:rPr>
        <w:t>évolution de l</w:t>
      </w:r>
      <w:r w:rsidR="00FA20BF">
        <w:rPr>
          <w:lang w:val="fr-CH"/>
        </w:rPr>
        <w:t>'</w:t>
      </w:r>
      <w:r w:rsidRPr="00FA20BF">
        <w:rPr>
          <w:lang w:val="fr-CH"/>
        </w:rPr>
        <w:t>environnement des télécommunications/TIC.</w:t>
      </w:r>
    </w:p>
    <w:p w14:paraId="77E745B4" w14:textId="7DE351B7" w:rsidR="006711B8" w:rsidRPr="00FA20BF" w:rsidRDefault="006711B8" w:rsidP="00D31051">
      <w:pPr>
        <w:rPr>
          <w:lang w:val="fr-CH"/>
        </w:rPr>
      </w:pPr>
      <w:r w:rsidRPr="00FA20BF">
        <w:rPr>
          <w:lang w:val="fr-CH"/>
        </w:rPr>
        <w:t>Les efforts visant à moderniser les pratiques de gestion se poursuivront pendant cette période dans l</w:t>
      </w:r>
      <w:r w:rsidR="00FA20BF">
        <w:rPr>
          <w:lang w:val="fr-CH"/>
        </w:rPr>
        <w:t>'</w:t>
      </w:r>
      <w:r w:rsidRPr="00FA20BF">
        <w:rPr>
          <w:lang w:val="fr-CH"/>
        </w:rPr>
        <w:t>ensemble du Secrétariat général, parallèlement à l</w:t>
      </w:r>
      <w:r w:rsidR="00FA20BF">
        <w:rPr>
          <w:lang w:val="fr-CH"/>
        </w:rPr>
        <w:t>'</w:t>
      </w:r>
      <w:r w:rsidRPr="00FA20BF">
        <w:rPr>
          <w:lang w:val="fr-CH"/>
        </w:rPr>
        <w:t>amélioration de l</w:t>
      </w:r>
      <w:r w:rsidR="00FA20BF">
        <w:rPr>
          <w:lang w:val="fr-CH"/>
        </w:rPr>
        <w:t>'</w:t>
      </w:r>
      <w:r w:rsidRPr="00FA20BF">
        <w:rPr>
          <w:lang w:val="fr-CH"/>
        </w:rPr>
        <w:t>organisation axée sur les résultats, y compris l</w:t>
      </w:r>
      <w:r w:rsidR="00FA20BF">
        <w:rPr>
          <w:lang w:val="fr-CH"/>
        </w:rPr>
        <w:t>'</w:t>
      </w:r>
      <w:r w:rsidRPr="00FA20BF">
        <w:rPr>
          <w:lang w:val="fr-CH"/>
        </w:rPr>
        <w:t>harmonisation des processus de planification opérationnelle, financière/budgétaire et stratégique.</w:t>
      </w:r>
    </w:p>
    <w:p w14:paraId="7E6A1022" w14:textId="439959DB" w:rsidR="006711B8" w:rsidRPr="00FA20BF" w:rsidRDefault="006711B8" w:rsidP="00D31051">
      <w:pPr>
        <w:rPr>
          <w:lang w:val="fr-CH"/>
        </w:rPr>
      </w:pPr>
      <w:r w:rsidRPr="00FA20BF">
        <w:rPr>
          <w:lang w:val="fr-CH"/>
        </w:rPr>
        <w:t>Il convient de faire mention séparément d</w:t>
      </w:r>
      <w:r w:rsidR="00FA20BF">
        <w:rPr>
          <w:lang w:val="fr-CH"/>
        </w:rPr>
        <w:t>'</w:t>
      </w:r>
      <w:r w:rsidRPr="00FA20BF">
        <w:rPr>
          <w:lang w:val="fr-CH"/>
        </w:rPr>
        <w:t>un grand projet stratégique pendant cette période, à savoir la démolition du bâtiment Varembé et son remplacement par un seul bâtiment pouvant également accueillir également les installations conservées de la Tour de l</w:t>
      </w:r>
      <w:r w:rsidR="00FA20BF">
        <w:rPr>
          <w:lang w:val="fr-CH"/>
        </w:rPr>
        <w:t>'</w:t>
      </w:r>
      <w:r w:rsidRPr="00FA20BF">
        <w:rPr>
          <w:lang w:val="fr-CH"/>
        </w:rPr>
        <w:t>UIT et la plupart des installations du bâtiment Montbrillant.</w:t>
      </w:r>
    </w:p>
    <w:p w14:paraId="45F9F165" w14:textId="77777777" w:rsidR="00A165D9" w:rsidRPr="000A2634" w:rsidRDefault="0081436A" w:rsidP="00C41664">
      <w:pPr>
        <w:pStyle w:val="Heading1"/>
        <w:spacing w:before="600"/>
        <w:rPr>
          <w:rFonts w:ascii="Calibri Light" w:hAnsi="Calibri Light" w:cs="Calibri Light"/>
          <w:b w:val="0"/>
          <w:bCs/>
          <w:color w:val="365F91" w:themeColor="accent1" w:themeShade="BF"/>
          <w:sz w:val="32"/>
          <w:szCs w:val="32"/>
          <w:lang w:val="fr-CH"/>
        </w:rPr>
      </w:pPr>
      <w:r w:rsidRPr="000A2634">
        <w:rPr>
          <w:rFonts w:ascii="Calibri Light" w:hAnsi="Calibri Light" w:cs="Calibri Light"/>
          <w:b w:val="0"/>
          <w:bCs/>
          <w:color w:val="365F91" w:themeColor="accent1" w:themeShade="BF"/>
          <w:sz w:val="32"/>
          <w:szCs w:val="32"/>
          <w:lang w:val="fr-CH"/>
        </w:rPr>
        <w:t>3</w:t>
      </w:r>
      <w:r w:rsidRPr="000A2634">
        <w:rPr>
          <w:rFonts w:ascii="Calibri Light" w:hAnsi="Calibri Light" w:cs="Calibri Light"/>
          <w:b w:val="0"/>
          <w:bCs/>
          <w:color w:val="365F91" w:themeColor="accent1" w:themeShade="BF"/>
          <w:sz w:val="32"/>
          <w:szCs w:val="32"/>
          <w:lang w:val="fr-CH"/>
        </w:rPr>
        <w:tab/>
        <w:t>Objectifs, résultats et produits</w:t>
      </w:r>
    </w:p>
    <w:p w14:paraId="20AE9213" w14:textId="70319D41" w:rsidR="00A165D9" w:rsidRPr="00FF40F9" w:rsidRDefault="0081436A" w:rsidP="00D31051">
      <w:pPr>
        <w:pStyle w:val="Headingb"/>
        <w:rPr>
          <w:rFonts w:ascii="Calibri Light" w:hAnsi="Calibri Light" w:cs="Calibri Light"/>
          <w:color w:val="365F91" w:themeColor="accent1" w:themeShade="BF"/>
          <w:sz w:val="26"/>
          <w:szCs w:val="26"/>
          <w:lang w:val="fr-CH"/>
        </w:rPr>
      </w:pPr>
      <w:r w:rsidRPr="00FF40F9">
        <w:rPr>
          <w:rFonts w:ascii="Calibri Light" w:hAnsi="Calibri Light" w:cs="Calibri Light"/>
          <w:color w:val="365F91" w:themeColor="accent1" w:themeShade="BF"/>
          <w:sz w:val="26"/>
          <w:szCs w:val="26"/>
          <w:lang w:val="fr-CH"/>
        </w:rPr>
        <w:t>Secteur de l</w:t>
      </w:r>
      <w:r w:rsidR="00FA20BF" w:rsidRPr="00FF40F9">
        <w:rPr>
          <w:rFonts w:ascii="Calibri Light" w:hAnsi="Calibri Light" w:cs="Calibri Light"/>
          <w:color w:val="365F91" w:themeColor="accent1" w:themeShade="BF"/>
          <w:sz w:val="26"/>
          <w:szCs w:val="26"/>
          <w:lang w:val="fr-CH"/>
        </w:rPr>
        <w:t>'</w:t>
      </w:r>
      <w:r w:rsidRPr="00FF40F9">
        <w:rPr>
          <w:rFonts w:ascii="Calibri Light" w:hAnsi="Calibri Light" w:cs="Calibri Light"/>
          <w:color w:val="365F91" w:themeColor="accent1" w:themeShade="BF"/>
          <w:sz w:val="26"/>
          <w:szCs w:val="26"/>
          <w:lang w:val="fr-CH"/>
        </w:rPr>
        <w:t>UIT</w:t>
      </w:r>
      <w:r w:rsidRPr="00FF40F9">
        <w:rPr>
          <w:rFonts w:ascii="Calibri Light" w:hAnsi="Calibri Light" w:cs="Calibri Light"/>
          <w:color w:val="365F91" w:themeColor="accent1" w:themeShade="BF"/>
          <w:sz w:val="26"/>
          <w:szCs w:val="26"/>
          <w:lang w:val="fr-CH"/>
        </w:rPr>
        <w:noBreakHyphen/>
        <w:t>R</w:t>
      </w:r>
    </w:p>
    <w:p w14:paraId="6426A955" w14:textId="2B772767" w:rsidR="00A165D9" w:rsidRPr="00FF40F9" w:rsidRDefault="0081436A" w:rsidP="00FF40F9">
      <w:pPr>
        <w:pStyle w:val="Headingb"/>
        <w:tabs>
          <w:tab w:val="clear" w:pos="567"/>
        </w:tabs>
        <w:spacing w:after="120"/>
        <w:ind w:left="0" w:firstLine="0"/>
        <w:rPr>
          <w:rFonts w:ascii="Calibri Light" w:hAnsi="Calibri Light" w:cs="Calibri Light"/>
          <w:b w:val="0"/>
          <w:bCs/>
          <w:color w:val="365F91" w:themeColor="accent1" w:themeShade="BF"/>
          <w:sz w:val="26"/>
          <w:szCs w:val="26"/>
          <w:lang w:val="fr-CH"/>
        </w:rPr>
      </w:pPr>
      <w:r w:rsidRPr="00FF40F9">
        <w:rPr>
          <w:rFonts w:ascii="Calibri Light" w:hAnsi="Calibri Light" w:cs="Calibri Light"/>
          <w:b w:val="0"/>
          <w:bCs/>
          <w:color w:val="365F91" w:themeColor="accent1" w:themeShade="BF"/>
          <w:sz w:val="26"/>
          <w:szCs w:val="26"/>
          <w:lang w:val="fr-CH"/>
        </w:rPr>
        <w:t>Ventilation des ressources entre les objectifs et les produits de l</w:t>
      </w:r>
      <w:r w:rsidR="00FA20BF" w:rsidRPr="00FF40F9">
        <w:rPr>
          <w:rFonts w:ascii="Calibri Light" w:hAnsi="Calibri Light" w:cs="Calibri Light"/>
          <w:b w:val="0"/>
          <w:bCs/>
          <w:color w:val="365F91" w:themeColor="accent1" w:themeShade="BF"/>
          <w:sz w:val="26"/>
          <w:szCs w:val="26"/>
          <w:lang w:val="fr-CH"/>
        </w:rPr>
        <w:t>'</w:t>
      </w:r>
      <w:r w:rsidRPr="00FF40F9">
        <w:rPr>
          <w:rFonts w:ascii="Calibri Light" w:hAnsi="Calibri Light" w:cs="Calibri Light"/>
          <w:b w:val="0"/>
          <w:bCs/>
          <w:color w:val="365F91" w:themeColor="accent1" w:themeShade="BF"/>
          <w:sz w:val="26"/>
          <w:szCs w:val="26"/>
          <w:lang w:val="fr-CH"/>
        </w:rPr>
        <w:t>UIT-R pour la période 2020</w:t>
      </w:r>
      <w:r w:rsidRPr="00FF40F9">
        <w:rPr>
          <w:rFonts w:ascii="Calibri Light" w:hAnsi="Calibri Light" w:cs="Calibri Light"/>
          <w:b w:val="0"/>
          <w:bCs/>
          <w:color w:val="365F91" w:themeColor="accent1" w:themeShade="BF"/>
          <w:sz w:val="26"/>
          <w:szCs w:val="26"/>
          <w:lang w:val="fr-CH"/>
        </w:rPr>
        <w:noBreakHyphen/>
        <w:t>2021</w:t>
      </w:r>
    </w:p>
    <w:tbl>
      <w:tblPr>
        <w:tblStyle w:val="TableGrid"/>
        <w:tblW w:w="0" w:type="auto"/>
        <w:tblLook w:val="04A0" w:firstRow="1" w:lastRow="0" w:firstColumn="1" w:lastColumn="0" w:noHBand="0" w:noVBand="1"/>
      </w:tblPr>
      <w:tblGrid>
        <w:gridCol w:w="4782"/>
        <w:gridCol w:w="987"/>
        <w:gridCol w:w="3860"/>
      </w:tblGrid>
      <w:tr w:rsidR="00EA05F9" w:rsidRPr="0043436E" w14:paraId="0BEAF340" w14:textId="77777777" w:rsidTr="00F76028">
        <w:trPr>
          <w:trHeight w:val="732"/>
        </w:trPr>
        <w:tc>
          <w:tcPr>
            <w:tcW w:w="4782" w:type="dxa"/>
          </w:tcPr>
          <w:p w14:paraId="3A3B1831" w14:textId="540B2D82" w:rsidR="00EA05F9" w:rsidRPr="00FA20BF" w:rsidRDefault="00EA05F9" w:rsidP="00D31051">
            <w:pPr>
              <w:pStyle w:val="Tablehead"/>
              <w:rPr>
                <w:lang w:val="fr-CH"/>
              </w:rPr>
            </w:pPr>
            <w:r w:rsidRPr="00FF40F9">
              <w:rPr>
                <w:color w:val="365F91" w:themeColor="accent1" w:themeShade="BF"/>
                <w:lang w:val="fr-CH"/>
              </w:rPr>
              <w:t xml:space="preserve">Objectifs </w:t>
            </w:r>
            <w:r w:rsidR="00A9660A" w:rsidRPr="00FF40F9">
              <w:rPr>
                <w:color w:val="365F91" w:themeColor="accent1" w:themeShade="BF"/>
                <w:lang w:val="fr-CH"/>
              </w:rPr>
              <w:t>de l</w:t>
            </w:r>
            <w:r w:rsidR="00FA20BF" w:rsidRPr="00FF40F9">
              <w:rPr>
                <w:color w:val="365F91" w:themeColor="accent1" w:themeShade="BF"/>
                <w:lang w:val="fr-CH"/>
              </w:rPr>
              <w:t>'</w:t>
            </w:r>
            <w:r w:rsidRPr="00FF40F9">
              <w:rPr>
                <w:color w:val="365F91" w:themeColor="accent1" w:themeShade="BF"/>
                <w:lang w:val="fr-CH"/>
              </w:rPr>
              <w:t>UIT</w:t>
            </w:r>
            <w:r w:rsidRPr="00FF40F9">
              <w:rPr>
                <w:color w:val="365F91" w:themeColor="accent1" w:themeShade="BF"/>
                <w:lang w:val="fr-CH"/>
              </w:rPr>
              <w:noBreakHyphen/>
              <w:t>R</w:t>
            </w:r>
          </w:p>
        </w:tc>
        <w:tc>
          <w:tcPr>
            <w:tcW w:w="987" w:type="dxa"/>
          </w:tcPr>
          <w:p w14:paraId="081BE260" w14:textId="77777777" w:rsidR="00EA05F9" w:rsidRPr="00FA20BF" w:rsidRDefault="00EA05F9" w:rsidP="00D31051">
            <w:pPr>
              <w:pStyle w:val="Tablehead"/>
              <w:rPr>
                <w:lang w:val="fr-CH"/>
              </w:rPr>
            </w:pPr>
          </w:p>
        </w:tc>
        <w:tc>
          <w:tcPr>
            <w:tcW w:w="3860" w:type="dxa"/>
            <w:vMerge w:val="restart"/>
          </w:tcPr>
          <w:p w14:paraId="30C836CC" w14:textId="77777777" w:rsidR="00EA05F9" w:rsidRPr="00FA20BF" w:rsidRDefault="00EA05F9" w:rsidP="00D31051">
            <w:pPr>
              <w:jc w:val="center"/>
              <w:rPr>
                <w:lang w:val="fr-CH"/>
              </w:rPr>
            </w:pPr>
            <w:r w:rsidRPr="00004847">
              <w:rPr>
                <w:rFonts w:ascii="Calibri Light" w:hAnsi="Calibri Light" w:cs="Calibri Light"/>
                <w:noProof/>
                <w:color w:val="2E74B5"/>
                <w:lang w:val="en-GB" w:eastAsia="zh-CN"/>
              </w:rPr>
              <w:drawing>
                <wp:inline distT="0" distB="0" distL="0" distR="0" wp14:anchorId="15856FA2" wp14:editId="3B184FE0">
                  <wp:extent cx="1884460" cy="1473578"/>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165" t="4151" r="10494" b="8239"/>
                          <a:stretch/>
                        </pic:blipFill>
                        <pic:spPr bwMode="auto">
                          <a:xfrm>
                            <a:off x="0" y="0"/>
                            <a:ext cx="1899458" cy="148530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05F9" w:rsidRPr="0043436E" w14:paraId="13B94A48" w14:textId="77777777" w:rsidTr="00EA05F9">
        <w:tc>
          <w:tcPr>
            <w:tcW w:w="4782" w:type="dxa"/>
          </w:tcPr>
          <w:p w14:paraId="4F828822" w14:textId="77777777" w:rsidR="00EA05F9" w:rsidRPr="00FA20BF" w:rsidRDefault="00EA05F9" w:rsidP="00D31051">
            <w:pPr>
              <w:pStyle w:val="Tabletext"/>
              <w:ind w:left="720" w:hanging="720"/>
              <w:rPr>
                <w:lang w:val="fr-CH"/>
              </w:rPr>
            </w:pPr>
            <w:r w:rsidRPr="0043436E">
              <w:rPr>
                <w:b/>
                <w:bCs/>
                <w:color w:val="548DD4" w:themeColor="text2" w:themeTint="99"/>
                <w:lang w:val="fr-CH"/>
              </w:rPr>
              <w:t>R.1</w:t>
            </w:r>
            <w:r w:rsidRPr="00FA20BF">
              <w:rPr>
                <w:lang w:val="fr-CH"/>
              </w:rPr>
              <w:tab/>
              <w:t>Réglementation et gestion du spectre/des orbites</w:t>
            </w:r>
          </w:p>
        </w:tc>
        <w:tc>
          <w:tcPr>
            <w:tcW w:w="987" w:type="dxa"/>
          </w:tcPr>
          <w:p w14:paraId="5DAD6ECB" w14:textId="77777777" w:rsidR="00EA05F9" w:rsidRPr="00FA20BF" w:rsidRDefault="00EA05F9" w:rsidP="00D31051">
            <w:pPr>
              <w:pStyle w:val="Tabletext"/>
              <w:jc w:val="center"/>
              <w:rPr>
                <w:lang w:val="fr-CH"/>
              </w:rPr>
            </w:pPr>
            <w:r w:rsidRPr="00FA20BF">
              <w:rPr>
                <w:lang w:val="fr-CH"/>
              </w:rPr>
              <w:t>60%</w:t>
            </w:r>
          </w:p>
        </w:tc>
        <w:tc>
          <w:tcPr>
            <w:tcW w:w="3860" w:type="dxa"/>
            <w:vMerge/>
          </w:tcPr>
          <w:p w14:paraId="618057E8" w14:textId="77777777" w:rsidR="00EA05F9" w:rsidRPr="00FA20BF" w:rsidRDefault="00EA05F9" w:rsidP="00D31051">
            <w:pPr>
              <w:rPr>
                <w:lang w:val="fr-CH"/>
              </w:rPr>
            </w:pPr>
          </w:p>
        </w:tc>
      </w:tr>
      <w:tr w:rsidR="00EA05F9" w:rsidRPr="0043436E" w14:paraId="49C81195" w14:textId="77777777" w:rsidTr="00EA05F9">
        <w:tc>
          <w:tcPr>
            <w:tcW w:w="4782" w:type="dxa"/>
          </w:tcPr>
          <w:p w14:paraId="46636E51" w14:textId="77777777" w:rsidR="00EA05F9" w:rsidRPr="00FA20BF" w:rsidRDefault="00EA05F9" w:rsidP="00D31051">
            <w:pPr>
              <w:pStyle w:val="Tabletext"/>
              <w:ind w:left="720" w:hanging="720"/>
              <w:rPr>
                <w:lang w:val="fr-CH"/>
              </w:rPr>
            </w:pPr>
            <w:r w:rsidRPr="0043436E">
              <w:rPr>
                <w:b/>
                <w:bCs/>
                <w:color w:val="548DD4" w:themeColor="text2" w:themeTint="99"/>
                <w:lang w:val="fr-CH"/>
              </w:rPr>
              <w:t>R.2</w:t>
            </w:r>
            <w:r w:rsidRPr="00FA20BF">
              <w:rPr>
                <w:lang w:val="fr-CH"/>
              </w:rPr>
              <w:tab/>
              <w:t>Normes relatives aux radiocommunications</w:t>
            </w:r>
          </w:p>
        </w:tc>
        <w:tc>
          <w:tcPr>
            <w:tcW w:w="987" w:type="dxa"/>
          </w:tcPr>
          <w:p w14:paraId="6F8C022C" w14:textId="77777777" w:rsidR="00EA05F9" w:rsidRPr="00FA20BF" w:rsidRDefault="00EA05F9" w:rsidP="00D31051">
            <w:pPr>
              <w:pStyle w:val="Tabletext"/>
              <w:jc w:val="center"/>
              <w:rPr>
                <w:lang w:val="fr-CH"/>
              </w:rPr>
            </w:pPr>
            <w:r w:rsidRPr="00FA20BF">
              <w:rPr>
                <w:lang w:val="fr-CH"/>
              </w:rPr>
              <w:t>13%</w:t>
            </w:r>
          </w:p>
        </w:tc>
        <w:tc>
          <w:tcPr>
            <w:tcW w:w="3860" w:type="dxa"/>
            <w:vMerge/>
          </w:tcPr>
          <w:p w14:paraId="693C4FA3" w14:textId="77777777" w:rsidR="00EA05F9" w:rsidRPr="00FA20BF" w:rsidRDefault="00EA05F9" w:rsidP="00D31051">
            <w:pPr>
              <w:rPr>
                <w:lang w:val="fr-CH"/>
              </w:rPr>
            </w:pPr>
          </w:p>
        </w:tc>
      </w:tr>
      <w:tr w:rsidR="00EA05F9" w:rsidRPr="0043436E" w14:paraId="0C3B3FFF" w14:textId="77777777" w:rsidTr="00EA05F9">
        <w:tc>
          <w:tcPr>
            <w:tcW w:w="4782" w:type="dxa"/>
          </w:tcPr>
          <w:p w14:paraId="1B575427" w14:textId="77777777" w:rsidR="00EA05F9" w:rsidRPr="00FA20BF" w:rsidRDefault="00EA05F9" w:rsidP="00D31051">
            <w:pPr>
              <w:pStyle w:val="Tabletext"/>
              <w:rPr>
                <w:lang w:val="fr-CH"/>
              </w:rPr>
            </w:pPr>
            <w:r w:rsidRPr="0043436E">
              <w:rPr>
                <w:b/>
                <w:bCs/>
                <w:color w:val="548DD4" w:themeColor="text2" w:themeTint="99"/>
                <w:lang w:val="fr-CH"/>
              </w:rPr>
              <w:t>R.3</w:t>
            </w:r>
            <w:r w:rsidRPr="00FA20BF">
              <w:rPr>
                <w:lang w:val="fr-CH"/>
              </w:rPr>
              <w:tab/>
              <w:t>Échange de connaissances</w:t>
            </w:r>
          </w:p>
        </w:tc>
        <w:tc>
          <w:tcPr>
            <w:tcW w:w="987" w:type="dxa"/>
          </w:tcPr>
          <w:p w14:paraId="0044198A" w14:textId="77777777" w:rsidR="00EA05F9" w:rsidRPr="00FA20BF" w:rsidRDefault="00EA05F9" w:rsidP="00D31051">
            <w:pPr>
              <w:pStyle w:val="Tabletext"/>
              <w:jc w:val="center"/>
              <w:rPr>
                <w:lang w:val="fr-CH"/>
              </w:rPr>
            </w:pPr>
            <w:r w:rsidRPr="00FA20BF">
              <w:rPr>
                <w:lang w:val="fr-CH"/>
              </w:rPr>
              <w:t>27%</w:t>
            </w:r>
          </w:p>
        </w:tc>
        <w:tc>
          <w:tcPr>
            <w:tcW w:w="3860" w:type="dxa"/>
            <w:vMerge/>
          </w:tcPr>
          <w:p w14:paraId="4F946D8B" w14:textId="77777777" w:rsidR="00EA05F9" w:rsidRPr="00FA20BF" w:rsidRDefault="00EA05F9" w:rsidP="00D31051">
            <w:pPr>
              <w:rPr>
                <w:lang w:val="fr-CH"/>
              </w:rPr>
            </w:pPr>
          </w:p>
        </w:tc>
      </w:tr>
    </w:tbl>
    <w:p w14:paraId="5812DAF9" w14:textId="77777777" w:rsidR="00A165D9" w:rsidRPr="00FA20BF" w:rsidRDefault="00A165D9" w:rsidP="00D31051">
      <w:pPr>
        <w:rPr>
          <w:lang w:val="fr-CH"/>
        </w:rPr>
      </w:pPr>
    </w:p>
    <w:tbl>
      <w:tblPr>
        <w:tblStyle w:val="TableGrid"/>
        <w:tblW w:w="9634" w:type="dxa"/>
        <w:tblLook w:val="04A0" w:firstRow="1" w:lastRow="0" w:firstColumn="1" w:lastColumn="0" w:noHBand="0" w:noVBand="1"/>
      </w:tblPr>
      <w:tblGrid>
        <w:gridCol w:w="7366"/>
        <w:gridCol w:w="1276"/>
        <w:gridCol w:w="992"/>
      </w:tblGrid>
      <w:tr w:rsidR="000A0D68" w:rsidRPr="0043436E" w14:paraId="4C9011A3" w14:textId="77777777" w:rsidTr="00006346">
        <w:tc>
          <w:tcPr>
            <w:tcW w:w="7366" w:type="dxa"/>
            <w:vAlign w:val="center"/>
          </w:tcPr>
          <w:p w14:paraId="66676B48" w14:textId="12CA6F95" w:rsidR="000A0D68" w:rsidRPr="00FA20BF" w:rsidRDefault="000A0D68" w:rsidP="00D31051">
            <w:pPr>
              <w:pStyle w:val="Tablehead"/>
              <w:keepNext/>
              <w:keepLines/>
              <w:rPr>
                <w:lang w:val="fr-CH"/>
              </w:rPr>
            </w:pPr>
            <w:r w:rsidRPr="00FF40F9">
              <w:rPr>
                <w:color w:val="365F91" w:themeColor="accent1" w:themeShade="BF"/>
                <w:lang w:val="fr-CH"/>
              </w:rPr>
              <w:lastRenderedPageBreak/>
              <w:t>Produits de l</w:t>
            </w:r>
            <w:r w:rsidR="00FA20BF" w:rsidRPr="00FF40F9">
              <w:rPr>
                <w:color w:val="365F91" w:themeColor="accent1" w:themeShade="BF"/>
                <w:lang w:val="fr-CH"/>
              </w:rPr>
              <w:t>'</w:t>
            </w:r>
            <w:r w:rsidRPr="00FF40F9">
              <w:rPr>
                <w:color w:val="365F91" w:themeColor="accent1" w:themeShade="BF"/>
                <w:lang w:val="fr-CH"/>
              </w:rPr>
              <w:t>UIT</w:t>
            </w:r>
            <w:r w:rsidRPr="00FF40F9">
              <w:rPr>
                <w:color w:val="365F91" w:themeColor="accent1" w:themeShade="BF"/>
                <w:lang w:val="fr-CH"/>
              </w:rPr>
              <w:noBreakHyphen/>
              <w:t>R</w:t>
            </w:r>
          </w:p>
        </w:tc>
        <w:tc>
          <w:tcPr>
            <w:tcW w:w="1276" w:type="dxa"/>
          </w:tcPr>
          <w:p w14:paraId="288B876B" w14:textId="325840A0" w:rsidR="000A0D68" w:rsidRPr="0043436E" w:rsidRDefault="000A0D68" w:rsidP="00D31051">
            <w:pPr>
              <w:pStyle w:val="Tablehead"/>
              <w:keepNext/>
              <w:keepLines/>
              <w:rPr>
                <w:rFonts w:asciiTheme="minorHAnsi" w:hAnsiTheme="minorHAnsi" w:cstheme="minorHAnsi"/>
                <w:noProof/>
                <w:lang w:val="fr-CH" w:eastAsia="zh-CN"/>
              </w:rPr>
            </w:pPr>
            <w:r w:rsidRPr="0043436E">
              <w:rPr>
                <w:rFonts w:asciiTheme="minorHAnsi" w:hAnsiTheme="minorHAnsi" w:cstheme="minorHAnsi"/>
                <w:noProof/>
                <w:lang w:val="fr-CH" w:eastAsia="zh-CN"/>
              </w:rPr>
              <w:t>% de l</w:t>
            </w:r>
            <w:r w:rsidR="00FA20BF">
              <w:rPr>
                <w:rFonts w:asciiTheme="minorHAnsi" w:hAnsiTheme="minorHAnsi" w:cstheme="minorHAnsi"/>
                <w:noProof/>
                <w:lang w:val="fr-CH" w:eastAsia="zh-CN"/>
              </w:rPr>
              <w:t>'</w:t>
            </w:r>
            <w:r w:rsidRPr="0043436E">
              <w:rPr>
                <w:rFonts w:asciiTheme="minorHAnsi" w:hAnsiTheme="minorHAnsi" w:cstheme="minorHAnsi"/>
                <w:noProof/>
                <w:lang w:val="fr-CH" w:eastAsia="zh-CN"/>
              </w:rPr>
              <w:t>objectif</w:t>
            </w:r>
          </w:p>
        </w:tc>
        <w:tc>
          <w:tcPr>
            <w:tcW w:w="992" w:type="dxa"/>
          </w:tcPr>
          <w:p w14:paraId="0BD6DAAF" w14:textId="77777777" w:rsidR="000A0D68" w:rsidRPr="0043436E" w:rsidRDefault="000A0D68" w:rsidP="00D31051">
            <w:pPr>
              <w:pStyle w:val="Tablehead"/>
              <w:keepNext/>
              <w:keepLines/>
              <w:rPr>
                <w:rFonts w:asciiTheme="minorHAnsi" w:hAnsiTheme="minorHAnsi" w:cstheme="minorHAnsi"/>
                <w:noProof/>
                <w:lang w:val="fr-CH" w:eastAsia="zh-CN"/>
              </w:rPr>
            </w:pPr>
            <w:r w:rsidRPr="0043436E">
              <w:rPr>
                <w:rFonts w:asciiTheme="minorHAnsi" w:hAnsiTheme="minorHAnsi" w:cstheme="minorHAnsi"/>
                <w:noProof/>
                <w:lang w:val="fr-CH" w:eastAsia="zh-CN"/>
              </w:rPr>
              <w:t>% du total</w:t>
            </w:r>
          </w:p>
        </w:tc>
      </w:tr>
      <w:tr w:rsidR="000A0D68" w:rsidRPr="0043436E" w14:paraId="1C254C43" w14:textId="77777777" w:rsidTr="000A0D68">
        <w:tc>
          <w:tcPr>
            <w:tcW w:w="7366" w:type="dxa"/>
            <w:tcBorders>
              <w:top w:val="single" w:sz="4" w:space="0" w:color="auto"/>
            </w:tcBorders>
          </w:tcPr>
          <w:p w14:paraId="4E017E8B" w14:textId="77777777" w:rsidR="000A0D68" w:rsidRPr="0043436E" w:rsidRDefault="000A0D68" w:rsidP="00D31051">
            <w:pPr>
              <w:pStyle w:val="Tabletext"/>
              <w:keepNext/>
              <w:keepLines/>
              <w:rPr>
                <w:lang w:val="fr-CH"/>
              </w:rPr>
            </w:pPr>
            <w:r w:rsidRPr="0043436E">
              <w:rPr>
                <w:b/>
                <w:bCs/>
                <w:color w:val="548DD4" w:themeColor="text2" w:themeTint="99"/>
                <w:lang w:val="fr-CH"/>
              </w:rPr>
              <w:t>R.1-1</w:t>
            </w:r>
            <w:r w:rsidRPr="002D7FA1">
              <w:rPr>
                <w:b/>
                <w:bCs/>
                <w:color w:val="0070C0"/>
                <w:lang w:val="fr-CH"/>
              </w:rPr>
              <w:t>:</w:t>
            </w:r>
            <w:r w:rsidRPr="0043436E">
              <w:rPr>
                <w:lang w:val="fr-CH"/>
              </w:rPr>
              <w:tab/>
              <w:t>Actes finals des conférences mondiales des radiocommunications, mise à jour du Règlement des radiocommunications</w:t>
            </w:r>
          </w:p>
        </w:tc>
        <w:tc>
          <w:tcPr>
            <w:tcW w:w="1276" w:type="dxa"/>
            <w:tcBorders>
              <w:top w:val="single" w:sz="4" w:space="0" w:color="auto"/>
            </w:tcBorders>
          </w:tcPr>
          <w:p w14:paraId="2A607CA7" w14:textId="77777777" w:rsidR="000A0D68" w:rsidRPr="00FA20BF" w:rsidRDefault="000A0D68" w:rsidP="00D31051">
            <w:pPr>
              <w:pStyle w:val="Tabletext"/>
              <w:jc w:val="center"/>
              <w:rPr>
                <w:lang w:val="fr-CH"/>
              </w:rPr>
            </w:pPr>
            <w:r w:rsidRPr="00FA20BF">
              <w:rPr>
                <w:lang w:val="fr-CH"/>
              </w:rPr>
              <w:t>4%</w:t>
            </w:r>
          </w:p>
        </w:tc>
        <w:tc>
          <w:tcPr>
            <w:tcW w:w="992" w:type="dxa"/>
            <w:tcBorders>
              <w:top w:val="single" w:sz="4" w:space="0" w:color="auto"/>
            </w:tcBorders>
          </w:tcPr>
          <w:p w14:paraId="529AEA8F" w14:textId="77777777" w:rsidR="000A0D68" w:rsidRPr="00FA20BF" w:rsidRDefault="000A0D68" w:rsidP="00D31051">
            <w:pPr>
              <w:pStyle w:val="Tabletext"/>
              <w:jc w:val="center"/>
              <w:rPr>
                <w:lang w:val="fr-CH"/>
              </w:rPr>
            </w:pPr>
            <w:r w:rsidRPr="00FA20BF">
              <w:rPr>
                <w:lang w:val="fr-CH"/>
              </w:rPr>
              <w:t>3%</w:t>
            </w:r>
          </w:p>
        </w:tc>
      </w:tr>
      <w:tr w:rsidR="000A0D68" w:rsidRPr="0043436E" w14:paraId="047195CB" w14:textId="77777777" w:rsidTr="000A0D68">
        <w:tc>
          <w:tcPr>
            <w:tcW w:w="7366" w:type="dxa"/>
          </w:tcPr>
          <w:p w14:paraId="5DEB77C9" w14:textId="664E495E" w:rsidR="000A0D68" w:rsidRPr="0043436E" w:rsidRDefault="000A0D68" w:rsidP="00D31051">
            <w:pPr>
              <w:pStyle w:val="Tabletext"/>
              <w:keepNext/>
              <w:keepLines/>
              <w:rPr>
                <w:b/>
                <w:bCs/>
                <w:color w:val="548DD4" w:themeColor="text2" w:themeTint="99"/>
                <w:lang w:val="fr-CH"/>
              </w:rPr>
            </w:pPr>
            <w:r w:rsidRPr="0043436E">
              <w:rPr>
                <w:b/>
                <w:bCs/>
                <w:color w:val="548DD4" w:themeColor="text2" w:themeTint="99"/>
                <w:lang w:val="fr-CH"/>
              </w:rPr>
              <w:t>R.1-2</w:t>
            </w:r>
            <w:r w:rsidR="002D7FA1" w:rsidRPr="002D7FA1">
              <w:rPr>
                <w:b/>
                <w:bCs/>
                <w:color w:val="0070C0"/>
                <w:lang w:val="fr-CH"/>
              </w:rPr>
              <w:t>:</w:t>
            </w:r>
            <w:r w:rsidRPr="0043436E">
              <w:rPr>
                <w:lang w:val="fr-CH"/>
              </w:rPr>
              <w:tab/>
              <w:t>Actes finals des conférences régionales des radiocommunications, accords régionaux</w:t>
            </w:r>
          </w:p>
        </w:tc>
        <w:tc>
          <w:tcPr>
            <w:tcW w:w="1276" w:type="dxa"/>
          </w:tcPr>
          <w:p w14:paraId="2D5F44DE" w14:textId="77777777" w:rsidR="000A0D68" w:rsidRPr="00FA20BF" w:rsidRDefault="000A0D68" w:rsidP="00D31051">
            <w:pPr>
              <w:pStyle w:val="Tabletext"/>
              <w:jc w:val="center"/>
              <w:rPr>
                <w:lang w:val="fr-CH"/>
              </w:rPr>
            </w:pPr>
            <w:r w:rsidRPr="00FA20BF">
              <w:rPr>
                <w:lang w:val="fr-CH"/>
              </w:rPr>
              <w:t>2%</w:t>
            </w:r>
          </w:p>
        </w:tc>
        <w:tc>
          <w:tcPr>
            <w:tcW w:w="992" w:type="dxa"/>
          </w:tcPr>
          <w:p w14:paraId="3AE1D33D" w14:textId="77777777" w:rsidR="000A0D68" w:rsidRPr="00FA20BF" w:rsidRDefault="000A0D68" w:rsidP="00D31051">
            <w:pPr>
              <w:pStyle w:val="Tabletext"/>
              <w:jc w:val="center"/>
              <w:rPr>
                <w:lang w:val="fr-CH"/>
              </w:rPr>
            </w:pPr>
            <w:r w:rsidRPr="00FA20BF">
              <w:rPr>
                <w:lang w:val="fr-CH"/>
              </w:rPr>
              <w:t>1%</w:t>
            </w:r>
          </w:p>
        </w:tc>
      </w:tr>
      <w:tr w:rsidR="000A0D68" w:rsidRPr="0043436E" w14:paraId="58F43BCA" w14:textId="77777777" w:rsidTr="000A0D68">
        <w:tc>
          <w:tcPr>
            <w:tcW w:w="7366" w:type="dxa"/>
          </w:tcPr>
          <w:p w14:paraId="148C3CEE" w14:textId="0B336FAE" w:rsidR="000A0D68" w:rsidRPr="0043436E" w:rsidRDefault="000A0D68" w:rsidP="00D31051">
            <w:pPr>
              <w:pStyle w:val="Tabletext"/>
              <w:keepNext/>
              <w:keepLines/>
              <w:rPr>
                <w:b/>
                <w:bCs/>
                <w:color w:val="548DD4" w:themeColor="text2" w:themeTint="99"/>
                <w:lang w:val="fr-CH"/>
              </w:rPr>
            </w:pPr>
            <w:r w:rsidRPr="0043436E">
              <w:rPr>
                <w:b/>
                <w:bCs/>
                <w:color w:val="548DD4" w:themeColor="text2" w:themeTint="99"/>
                <w:lang w:val="fr-CH"/>
              </w:rPr>
              <w:t>R.1-3</w:t>
            </w:r>
            <w:r w:rsidR="002D7FA1" w:rsidRPr="002D7FA1">
              <w:rPr>
                <w:b/>
                <w:bCs/>
                <w:color w:val="0070C0"/>
                <w:lang w:val="fr-CH"/>
              </w:rPr>
              <w:t>:</w:t>
            </w:r>
            <w:r w:rsidRPr="0043436E">
              <w:rPr>
                <w:lang w:val="fr-CH"/>
              </w:rPr>
              <w:tab/>
              <w:t>Règles de procédure adoptées par le Comité du Règlement des radiocommunications (RRB)</w:t>
            </w:r>
          </w:p>
        </w:tc>
        <w:tc>
          <w:tcPr>
            <w:tcW w:w="1276" w:type="dxa"/>
          </w:tcPr>
          <w:p w14:paraId="630A2211" w14:textId="77777777" w:rsidR="000A0D68" w:rsidRPr="00FA20BF" w:rsidRDefault="000A0D68" w:rsidP="00D31051">
            <w:pPr>
              <w:pStyle w:val="Tabletext"/>
              <w:jc w:val="center"/>
              <w:rPr>
                <w:lang w:val="fr-CH"/>
              </w:rPr>
            </w:pPr>
            <w:r w:rsidRPr="00FA20BF">
              <w:rPr>
                <w:lang w:val="fr-CH"/>
              </w:rPr>
              <w:t>7%</w:t>
            </w:r>
          </w:p>
        </w:tc>
        <w:tc>
          <w:tcPr>
            <w:tcW w:w="992" w:type="dxa"/>
          </w:tcPr>
          <w:p w14:paraId="16C9DB71" w14:textId="77777777" w:rsidR="000A0D68" w:rsidRPr="00FA20BF" w:rsidRDefault="000A0D68" w:rsidP="00D31051">
            <w:pPr>
              <w:pStyle w:val="Tabletext"/>
              <w:jc w:val="center"/>
              <w:rPr>
                <w:lang w:val="fr-CH"/>
              </w:rPr>
            </w:pPr>
            <w:r w:rsidRPr="00FA20BF">
              <w:rPr>
                <w:lang w:val="fr-CH"/>
              </w:rPr>
              <w:t>4%</w:t>
            </w:r>
          </w:p>
        </w:tc>
      </w:tr>
      <w:tr w:rsidR="000A0D68" w:rsidRPr="0043436E" w14:paraId="28115078" w14:textId="77777777" w:rsidTr="000A0D68">
        <w:tc>
          <w:tcPr>
            <w:tcW w:w="7366" w:type="dxa"/>
          </w:tcPr>
          <w:p w14:paraId="2CA6A800" w14:textId="4DABB57B" w:rsidR="000A0D68" w:rsidRPr="0043436E" w:rsidRDefault="000A0D68" w:rsidP="00D31051">
            <w:pPr>
              <w:pStyle w:val="Tabletext"/>
              <w:rPr>
                <w:b/>
                <w:bCs/>
                <w:color w:val="548DD4" w:themeColor="text2" w:themeTint="99"/>
                <w:lang w:val="fr-CH"/>
              </w:rPr>
            </w:pPr>
            <w:r w:rsidRPr="0043436E">
              <w:rPr>
                <w:b/>
                <w:bCs/>
                <w:color w:val="548DD4" w:themeColor="text2" w:themeTint="99"/>
                <w:lang w:val="fr-CH"/>
              </w:rPr>
              <w:t>R.1-4</w:t>
            </w:r>
            <w:r w:rsidR="002D7FA1" w:rsidRPr="002D7FA1">
              <w:rPr>
                <w:b/>
                <w:bCs/>
                <w:color w:val="0070C0"/>
                <w:lang w:val="fr-CH"/>
              </w:rPr>
              <w:t>:</w:t>
            </w:r>
            <w:r w:rsidRPr="0043436E">
              <w:rPr>
                <w:lang w:val="fr-CH"/>
              </w:rPr>
              <w:tab/>
              <w:t>Publication des fiches de notification (services spatiaux) et autres activités connexes</w:t>
            </w:r>
          </w:p>
        </w:tc>
        <w:tc>
          <w:tcPr>
            <w:tcW w:w="1276" w:type="dxa"/>
          </w:tcPr>
          <w:p w14:paraId="1087C5E5" w14:textId="77777777" w:rsidR="000A0D68" w:rsidRPr="00FA20BF" w:rsidRDefault="000A0D68" w:rsidP="00D31051">
            <w:pPr>
              <w:pStyle w:val="Tabletext"/>
              <w:jc w:val="center"/>
              <w:rPr>
                <w:lang w:val="fr-CH"/>
              </w:rPr>
            </w:pPr>
            <w:r w:rsidRPr="00FA20BF">
              <w:rPr>
                <w:lang w:val="fr-CH"/>
              </w:rPr>
              <w:t>59%</w:t>
            </w:r>
          </w:p>
        </w:tc>
        <w:tc>
          <w:tcPr>
            <w:tcW w:w="992" w:type="dxa"/>
          </w:tcPr>
          <w:p w14:paraId="43BF9704" w14:textId="77777777" w:rsidR="000A0D68" w:rsidRPr="00FA20BF" w:rsidRDefault="000A0D68" w:rsidP="00D31051">
            <w:pPr>
              <w:pStyle w:val="Tabletext"/>
              <w:jc w:val="center"/>
              <w:rPr>
                <w:lang w:val="fr-CH"/>
              </w:rPr>
            </w:pPr>
            <w:r w:rsidRPr="00FA20BF">
              <w:rPr>
                <w:lang w:val="fr-CH"/>
              </w:rPr>
              <w:t>35%</w:t>
            </w:r>
          </w:p>
        </w:tc>
      </w:tr>
      <w:tr w:rsidR="000A0D68" w:rsidRPr="0043436E" w14:paraId="040DCCB5" w14:textId="77777777" w:rsidTr="000A0D68">
        <w:tc>
          <w:tcPr>
            <w:tcW w:w="7366" w:type="dxa"/>
          </w:tcPr>
          <w:p w14:paraId="3B48C12B" w14:textId="679734B8" w:rsidR="000A0D68" w:rsidRPr="0043436E" w:rsidRDefault="000A0D68" w:rsidP="00D31051">
            <w:pPr>
              <w:pStyle w:val="Tabletext"/>
              <w:rPr>
                <w:b/>
                <w:bCs/>
                <w:color w:val="548DD4" w:themeColor="text2" w:themeTint="99"/>
                <w:lang w:val="fr-CH"/>
              </w:rPr>
            </w:pPr>
            <w:r w:rsidRPr="0043436E">
              <w:rPr>
                <w:b/>
                <w:bCs/>
                <w:color w:val="548DD4" w:themeColor="text2" w:themeTint="99"/>
                <w:lang w:val="fr-CH"/>
              </w:rPr>
              <w:t>R.1-5</w:t>
            </w:r>
            <w:r w:rsidR="002D7FA1" w:rsidRPr="002D7FA1">
              <w:rPr>
                <w:b/>
                <w:bCs/>
                <w:color w:val="0070C0"/>
                <w:lang w:val="fr-CH"/>
              </w:rPr>
              <w:t>:</w:t>
            </w:r>
            <w:r w:rsidRPr="0043436E">
              <w:rPr>
                <w:lang w:val="fr-CH"/>
              </w:rPr>
              <w:tab/>
              <w:t>Publication des fiches de notification (services de Terre) et autres activités connexes</w:t>
            </w:r>
          </w:p>
        </w:tc>
        <w:tc>
          <w:tcPr>
            <w:tcW w:w="1276" w:type="dxa"/>
            <w:tcBorders>
              <w:bottom w:val="single" w:sz="4" w:space="0" w:color="auto"/>
            </w:tcBorders>
          </w:tcPr>
          <w:p w14:paraId="71276396" w14:textId="77777777" w:rsidR="000A0D68" w:rsidRPr="00FA20BF" w:rsidRDefault="000A0D68" w:rsidP="00D31051">
            <w:pPr>
              <w:pStyle w:val="Tabletext"/>
              <w:jc w:val="center"/>
              <w:rPr>
                <w:lang w:val="fr-CH"/>
              </w:rPr>
            </w:pPr>
            <w:r w:rsidRPr="00FA20BF">
              <w:rPr>
                <w:lang w:val="fr-CH"/>
              </w:rPr>
              <w:t>28%</w:t>
            </w:r>
          </w:p>
        </w:tc>
        <w:tc>
          <w:tcPr>
            <w:tcW w:w="992" w:type="dxa"/>
          </w:tcPr>
          <w:p w14:paraId="0F2470F3" w14:textId="77777777" w:rsidR="000A0D68" w:rsidRPr="00FA20BF" w:rsidRDefault="000A0D68" w:rsidP="00D31051">
            <w:pPr>
              <w:pStyle w:val="Tabletext"/>
              <w:jc w:val="center"/>
              <w:rPr>
                <w:lang w:val="fr-CH"/>
              </w:rPr>
            </w:pPr>
            <w:r w:rsidRPr="00FA20BF">
              <w:rPr>
                <w:lang w:val="fr-CH"/>
              </w:rPr>
              <w:t>17%</w:t>
            </w:r>
          </w:p>
        </w:tc>
      </w:tr>
      <w:tr w:rsidR="000A0D68" w:rsidRPr="0043436E" w14:paraId="5136293F" w14:textId="77777777" w:rsidTr="000A0D68">
        <w:tc>
          <w:tcPr>
            <w:tcW w:w="7366" w:type="dxa"/>
            <w:tcBorders>
              <w:top w:val="single" w:sz="4" w:space="0" w:color="auto"/>
            </w:tcBorders>
          </w:tcPr>
          <w:p w14:paraId="2072F899" w14:textId="3D10EEB4" w:rsidR="000A0D68" w:rsidRPr="0043436E" w:rsidRDefault="000A0D68" w:rsidP="00D31051">
            <w:pPr>
              <w:pStyle w:val="Tabletext"/>
              <w:rPr>
                <w:lang w:val="fr-CH"/>
              </w:rPr>
            </w:pPr>
            <w:r w:rsidRPr="0043436E">
              <w:rPr>
                <w:b/>
                <w:bCs/>
                <w:color w:val="548DD4" w:themeColor="text2" w:themeTint="99"/>
                <w:lang w:val="fr-CH"/>
              </w:rPr>
              <w:t>R.2-1</w:t>
            </w:r>
            <w:r w:rsidR="002D7FA1" w:rsidRPr="002D7FA1">
              <w:rPr>
                <w:b/>
                <w:bCs/>
                <w:color w:val="0070C0"/>
                <w:lang w:val="fr-CH"/>
              </w:rPr>
              <w:t>:</w:t>
            </w:r>
            <w:r w:rsidRPr="0043436E">
              <w:rPr>
                <w:lang w:val="fr-CH"/>
              </w:rPr>
              <w:tab/>
              <w:t>Décisions de l</w:t>
            </w:r>
            <w:r w:rsidR="00FA20BF">
              <w:rPr>
                <w:lang w:val="fr-CH"/>
              </w:rPr>
              <w:t>'</w:t>
            </w:r>
            <w:r w:rsidRPr="0043436E">
              <w:rPr>
                <w:lang w:val="fr-CH"/>
              </w:rPr>
              <w:t>Assemblée des radiocommunications, résolutions de l</w:t>
            </w:r>
            <w:r w:rsidR="00FA20BF">
              <w:rPr>
                <w:lang w:val="fr-CH"/>
              </w:rPr>
              <w:t>'</w:t>
            </w:r>
            <w:r w:rsidRPr="0043436E">
              <w:rPr>
                <w:lang w:val="fr-CH"/>
              </w:rPr>
              <w:t>UIT-R</w:t>
            </w:r>
          </w:p>
        </w:tc>
        <w:tc>
          <w:tcPr>
            <w:tcW w:w="1276" w:type="dxa"/>
            <w:tcBorders>
              <w:top w:val="single" w:sz="4" w:space="0" w:color="auto"/>
            </w:tcBorders>
          </w:tcPr>
          <w:p w14:paraId="75B7CBF0" w14:textId="77777777" w:rsidR="000A0D68" w:rsidRPr="00FA20BF" w:rsidRDefault="000A0D68" w:rsidP="00D31051">
            <w:pPr>
              <w:pStyle w:val="Tabletext"/>
              <w:jc w:val="center"/>
              <w:rPr>
                <w:lang w:val="fr-CH"/>
              </w:rPr>
            </w:pPr>
            <w:r w:rsidRPr="00FA20BF">
              <w:rPr>
                <w:lang w:val="fr-CH"/>
              </w:rPr>
              <w:t>9%</w:t>
            </w:r>
          </w:p>
        </w:tc>
        <w:tc>
          <w:tcPr>
            <w:tcW w:w="992" w:type="dxa"/>
          </w:tcPr>
          <w:p w14:paraId="2717A588" w14:textId="77777777" w:rsidR="000A0D68" w:rsidRPr="00FA20BF" w:rsidRDefault="000A0D68" w:rsidP="00D31051">
            <w:pPr>
              <w:pStyle w:val="Tabletext"/>
              <w:jc w:val="center"/>
              <w:rPr>
                <w:lang w:val="fr-CH"/>
              </w:rPr>
            </w:pPr>
            <w:r w:rsidRPr="00FA20BF">
              <w:rPr>
                <w:lang w:val="fr-CH"/>
              </w:rPr>
              <w:t>1%</w:t>
            </w:r>
          </w:p>
        </w:tc>
      </w:tr>
      <w:tr w:rsidR="000A0D68" w:rsidRPr="0043436E" w14:paraId="3F9A205F" w14:textId="77777777" w:rsidTr="000A0D68">
        <w:tc>
          <w:tcPr>
            <w:tcW w:w="7366" w:type="dxa"/>
          </w:tcPr>
          <w:p w14:paraId="25D943BC" w14:textId="6364EAAF" w:rsidR="000A0D68" w:rsidRPr="0043436E" w:rsidRDefault="000A0D68" w:rsidP="00D31051">
            <w:pPr>
              <w:pStyle w:val="Tabletext"/>
              <w:rPr>
                <w:b/>
                <w:bCs/>
                <w:color w:val="548DD4" w:themeColor="text2" w:themeTint="99"/>
                <w:lang w:val="fr-CH"/>
              </w:rPr>
            </w:pPr>
            <w:r w:rsidRPr="0043436E">
              <w:rPr>
                <w:b/>
                <w:bCs/>
                <w:color w:val="548DD4" w:themeColor="text2" w:themeTint="99"/>
                <w:lang w:val="fr-CH"/>
              </w:rPr>
              <w:t>R.2-2</w:t>
            </w:r>
            <w:r w:rsidR="002D7FA1" w:rsidRPr="002D7FA1">
              <w:rPr>
                <w:b/>
                <w:bCs/>
                <w:color w:val="0070C0"/>
                <w:lang w:val="fr-CH"/>
              </w:rPr>
              <w:t>:</w:t>
            </w:r>
            <w:r w:rsidRPr="0043436E">
              <w:rPr>
                <w:lang w:val="fr-CH"/>
              </w:rPr>
              <w:tab/>
              <w:t>Recommandations, rapports (y compris le rapport de la RPC) et manuels de l</w:t>
            </w:r>
            <w:r w:rsidR="00FA20BF">
              <w:rPr>
                <w:lang w:val="fr-CH"/>
              </w:rPr>
              <w:t>'</w:t>
            </w:r>
            <w:r w:rsidRPr="0043436E">
              <w:rPr>
                <w:lang w:val="fr-CH"/>
              </w:rPr>
              <w:t>UIT-R</w:t>
            </w:r>
          </w:p>
        </w:tc>
        <w:tc>
          <w:tcPr>
            <w:tcW w:w="1276" w:type="dxa"/>
          </w:tcPr>
          <w:p w14:paraId="1B0841B7" w14:textId="77777777" w:rsidR="000A0D68" w:rsidRPr="00FA20BF" w:rsidRDefault="000A0D68" w:rsidP="00D31051">
            <w:pPr>
              <w:pStyle w:val="Tabletext"/>
              <w:jc w:val="center"/>
              <w:rPr>
                <w:lang w:val="fr-CH"/>
              </w:rPr>
            </w:pPr>
            <w:r w:rsidRPr="00FA20BF">
              <w:rPr>
                <w:lang w:val="fr-CH"/>
              </w:rPr>
              <w:t>73%</w:t>
            </w:r>
          </w:p>
        </w:tc>
        <w:tc>
          <w:tcPr>
            <w:tcW w:w="992" w:type="dxa"/>
          </w:tcPr>
          <w:p w14:paraId="26CDC8B9" w14:textId="77777777" w:rsidR="000A0D68" w:rsidRPr="00FA20BF" w:rsidRDefault="000A0D68" w:rsidP="00D31051">
            <w:pPr>
              <w:pStyle w:val="Tabletext"/>
              <w:jc w:val="center"/>
              <w:rPr>
                <w:lang w:val="fr-CH"/>
              </w:rPr>
            </w:pPr>
            <w:r w:rsidRPr="00FA20BF">
              <w:rPr>
                <w:lang w:val="fr-CH"/>
              </w:rPr>
              <w:t>10%</w:t>
            </w:r>
          </w:p>
        </w:tc>
      </w:tr>
      <w:tr w:rsidR="000A0D68" w:rsidRPr="0043436E" w14:paraId="6AD4D821" w14:textId="77777777" w:rsidTr="000A0D68">
        <w:tc>
          <w:tcPr>
            <w:tcW w:w="7366" w:type="dxa"/>
          </w:tcPr>
          <w:p w14:paraId="16D8BB13" w14:textId="6A4E84F0" w:rsidR="000A0D68" w:rsidRPr="0043436E" w:rsidRDefault="000A0D68" w:rsidP="00D31051">
            <w:pPr>
              <w:pStyle w:val="Tabletext"/>
              <w:rPr>
                <w:b/>
                <w:bCs/>
                <w:color w:val="548DD4" w:themeColor="text2" w:themeTint="99"/>
                <w:lang w:val="fr-CH"/>
              </w:rPr>
            </w:pPr>
            <w:r w:rsidRPr="0043436E">
              <w:rPr>
                <w:b/>
                <w:bCs/>
                <w:color w:val="548DD4" w:themeColor="text2" w:themeTint="99"/>
                <w:lang w:val="fr-CH"/>
              </w:rPr>
              <w:t>R.2-3</w:t>
            </w:r>
            <w:r w:rsidR="002D7FA1" w:rsidRPr="002D7FA1">
              <w:rPr>
                <w:b/>
                <w:bCs/>
                <w:color w:val="0070C0"/>
                <w:lang w:val="fr-CH"/>
              </w:rPr>
              <w:t>:</w:t>
            </w:r>
            <w:r w:rsidRPr="0043436E">
              <w:rPr>
                <w:lang w:val="fr-CH"/>
              </w:rPr>
              <w:tab/>
              <w:t>Avis formulés par le Groupe consultatif des radiocommunications</w:t>
            </w:r>
          </w:p>
        </w:tc>
        <w:tc>
          <w:tcPr>
            <w:tcW w:w="1276" w:type="dxa"/>
            <w:tcBorders>
              <w:bottom w:val="single" w:sz="4" w:space="0" w:color="auto"/>
            </w:tcBorders>
          </w:tcPr>
          <w:p w14:paraId="138D8439" w14:textId="77777777" w:rsidR="000A0D68" w:rsidRPr="00FA20BF" w:rsidRDefault="000A0D68" w:rsidP="00D31051">
            <w:pPr>
              <w:pStyle w:val="Tabletext"/>
              <w:jc w:val="center"/>
              <w:rPr>
                <w:lang w:val="fr-CH"/>
              </w:rPr>
            </w:pPr>
            <w:r w:rsidRPr="00FA20BF">
              <w:rPr>
                <w:lang w:val="fr-CH"/>
              </w:rPr>
              <w:t>18%</w:t>
            </w:r>
          </w:p>
        </w:tc>
        <w:tc>
          <w:tcPr>
            <w:tcW w:w="992" w:type="dxa"/>
          </w:tcPr>
          <w:p w14:paraId="37163AA7" w14:textId="77777777" w:rsidR="000A0D68" w:rsidRPr="00FA20BF" w:rsidRDefault="000A0D68" w:rsidP="00D31051">
            <w:pPr>
              <w:pStyle w:val="Tabletext"/>
              <w:jc w:val="center"/>
              <w:rPr>
                <w:lang w:val="fr-CH"/>
              </w:rPr>
            </w:pPr>
            <w:r w:rsidRPr="00FA20BF">
              <w:rPr>
                <w:lang w:val="fr-CH"/>
              </w:rPr>
              <w:t>2%</w:t>
            </w:r>
          </w:p>
        </w:tc>
      </w:tr>
      <w:tr w:rsidR="000A0D68" w:rsidRPr="0043436E" w14:paraId="066561BB" w14:textId="77777777" w:rsidTr="000A0D68">
        <w:tc>
          <w:tcPr>
            <w:tcW w:w="7366" w:type="dxa"/>
            <w:tcBorders>
              <w:top w:val="single" w:sz="4" w:space="0" w:color="auto"/>
            </w:tcBorders>
          </w:tcPr>
          <w:p w14:paraId="0274646D" w14:textId="2B33524E" w:rsidR="000A0D68" w:rsidRPr="0043436E" w:rsidRDefault="000A0D68" w:rsidP="00D31051">
            <w:pPr>
              <w:pStyle w:val="Tabletext"/>
              <w:rPr>
                <w:lang w:val="fr-CH"/>
              </w:rPr>
            </w:pPr>
            <w:r w:rsidRPr="0043436E">
              <w:rPr>
                <w:b/>
                <w:bCs/>
                <w:color w:val="548DD4" w:themeColor="text2" w:themeTint="99"/>
                <w:lang w:val="fr-CH"/>
              </w:rPr>
              <w:t>R.3-1</w:t>
            </w:r>
            <w:r w:rsidR="002D7FA1" w:rsidRPr="002D7FA1">
              <w:rPr>
                <w:b/>
                <w:bCs/>
                <w:color w:val="0070C0"/>
                <w:lang w:val="fr-CH"/>
              </w:rPr>
              <w:t>:</w:t>
            </w:r>
            <w:r w:rsidRPr="0043436E">
              <w:rPr>
                <w:lang w:val="fr-CH"/>
              </w:rPr>
              <w:tab/>
              <w:t>Publications de l</w:t>
            </w:r>
            <w:r w:rsidR="00FA20BF">
              <w:rPr>
                <w:lang w:val="fr-CH"/>
              </w:rPr>
              <w:t>'</w:t>
            </w:r>
            <w:r w:rsidRPr="0043436E">
              <w:rPr>
                <w:lang w:val="fr-CH"/>
              </w:rPr>
              <w:t>UIT-R</w:t>
            </w:r>
          </w:p>
        </w:tc>
        <w:tc>
          <w:tcPr>
            <w:tcW w:w="1276" w:type="dxa"/>
            <w:tcBorders>
              <w:top w:val="single" w:sz="4" w:space="0" w:color="auto"/>
            </w:tcBorders>
          </w:tcPr>
          <w:p w14:paraId="463D5595" w14:textId="77777777" w:rsidR="000A0D68" w:rsidRPr="00FA20BF" w:rsidRDefault="000A0D68" w:rsidP="00D31051">
            <w:pPr>
              <w:pStyle w:val="Tabletext"/>
              <w:jc w:val="center"/>
              <w:rPr>
                <w:lang w:val="fr-CH"/>
              </w:rPr>
            </w:pPr>
            <w:r w:rsidRPr="00FA20BF">
              <w:rPr>
                <w:lang w:val="fr-CH"/>
              </w:rPr>
              <w:t>39%</w:t>
            </w:r>
          </w:p>
        </w:tc>
        <w:tc>
          <w:tcPr>
            <w:tcW w:w="992" w:type="dxa"/>
          </w:tcPr>
          <w:p w14:paraId="3A090083" w14:textId="77777777" w:rsidR="000A0D68" w:rsidRPr="00FA20BF" w:rsidRDefault="000A0D68" w:rsidP="00D31051">
            <w:pPr>
              <w:pStyle w:val="Tabletext"/>
              <w:jc w:val="center"/>
              <w:rPr>
                <w:lang w:val="fr-CH"/>
              </w:rPr>
            </w:pPr>
            <w:r w:rsidRPr="00FA20BF">
              <w:rPr>
                <w:lang w:val="fr-CH"/>
              </w:rPr>
              <w:t>11%</w:t>
            </w:r>
          </w:p>
        </w:tc>
      </w:tr>
      <w:tr w:rsidR="000A0D68" w:rsidRPr="0043436E" w14:paraId="411C85AE" w14:textId="77777777" w:rsidTr="000A0D68">
        <w:tc>
          <w:tcPr>
            <w:tcW w:w="7366" w:type="dxa"/>
          </w:tcPr>
          <w:p w14:paraId="7A6308FD" w14:textId="10D11C3E" w:rsidR="000A0D68" w:rsidRPr="0043436E" w:rsidRDefault="000A0D68" w:rsidP="00D31051">
            <w:pPr>
              <w:pStyle w:val="Tabletext"/>
              <w:rPr>
                <w:b/>
                <w:bCs/>
                <w:color w:val="548DD4" w:themeColor="text2" w:themeTint="99"/>
                <w:lang w:val="fr-CH"/>
              </w:rPr>
            </w:pPr>
            <w:r w:rsidRPr="0043436E">
              <w:rPr>
                <w:b/>
                <w:bCs/>
                <w:color w:val="548DD4" w:themeColor="text2" w:themeTint="99"/>
                <w:lang w:val="fr-CH"/>
              </w:rPr>
              <w:t>R.3-2</w:t>
            </w:r>
            <w:r w:rsidR="002D7FA1" w:rsidRPr="002D7FA1">
              <w:rPr>
                <w:b/>
                <w:bCs/>
                <w:color w:val="0070C0"/>
                <w:lang w:val="fr-CH"/>
              </w:rPr>
              <w:t>:</w:t>
            </w:r>
            <w:r w:rsidRPr="0043436E">
              <w:rPr>
                <w:lang w:val="fr-CH"/>
              </w:rPr>
              <w:tab/>
              <w:t>Assistance aux membres, en particulier ceux des pays en développement et des PMA</w:t>
            </w:r>
          </w:p>
        </w:tc>
        <w:tc>
          <w:tcPr>
            <w:tcW w:w="1276" w:type="dxa"/>
          </w:tcPr>
          <w:p w14:paraId="445CCBBE" w14:textId="77777777" w:rsidR="000A0D68" w:rsidRPr="00FA20BF" w:rsidRDefault="000A0D68" w:rsidP="00D31051">
            <w:pPr>
              <w:pStyle w:val="Tabletext"/>
              <w:jc w:val="center"/>
              <w:rPr>
                <w:lang w:val="fr-CH"/>
              </w:rPr>
            </w:pPr>
            <w:r w:rsidRPr="00FA20BF">
              <w:rPr>
                <w:lang w:val="fr-CH"/>
              </w:rPr>
              <w:t>26%</w:t>
            </w:r>
          </w:p>
        </w:tc>
        <w:tc>
          <w:tcPr>
            <w:tcW w:w="992" w:type="dxa"/>
          </w:tcPr>
          <w:p w14:paraId="37011F5A" w14:textId="77777777" w:rsidR="000A0D68" w:rsidRPr="00FA20BF" w:rsidRDefault="000A0D68" w:rsidP="00D31051">
            <w:pPr>
              <w:pStyle w:val="Tabletext"/>
              <w:jc w:val="center"/>
              <w:rPr>
                <w:lang w:val="fr-CH"/>
              </w:rPr>
            </w:pPr>
            <w:r w:rsidRPr="00FA20BF">
              <w:rPr>
                <w:lang w:val="fr-CH"/>
              </w:rPr>
              <w:t>7%</w:t>
            </w:r>
          </w:p>
        </w:tc>
      </w:tr>
      <w:tr w:rsidR="000A0D68" w:rsidRPr="0043436E" w14:paraId="3B94D5C3" w14:textId="77777777" w:rsidTr="000A0D68">
        <w:tc>
          <w:tcPr>
            <w:tcW w:w="7366" w:type="dxa"/>
            <w:tcBorders>
              <w:bottom w:val="nil"/>
            </w:tcBorders>
          </w:tcPr>
          <w:p w14:paraId="7E4130B6" w14:textId="31E3794A" w:rsidR="000A0D68" w:rsidRPr="0043436E" w:rsidRDefault="000A0D68" w:rsidP="00D31051">
            <w:pPr>
              <w:pStyle w:val="Tabletext"/>
              <w:rPr>
                <w:b/>
                <w:bCs/>
                <w:color w:val="548DD4" w:themeColor="text2" w:themeTint="99"/>
                <w:lang w:val="fr-CH"/>
              </w:rPr>
            </w:pPr>
            <w:r w:rsidRPr="0043436E">
              <w:rPr>
                <w:b/>
                <w:bCs/>
                <w:color w:val="548DD4" w:themeColor="text2" w:themeTint="99"/>
                <w:lang w:val="fr-CH"/>
              </w:rPr>
              <w:t>R.3-3</w:t>
            </w:r>
            <w:r w:rsidR="002D7FA1" w:rsidRPr="002D7FA1">
              <w:rPr>
                <w:b/>
                <w:bCs/>
                <w:color w:val="0070C0"/>
                <w:lang w:val="fr-CH"/>
              </w:rPr>
              <w:t>:</w:t>
            </w:r>
            <w:r w:rsidRPr="0043436E">
              <w:rPr>
                <w:lang w:val="fr-CH"/>
              </w:rPr>
              <w:tab/>
              <w:t>Liaison/appui concernant les activités de développement</w:t>
            </w:r>
          </w:p>
        </w:tc>
        <w:tc>
          <w:tcPr>
            <w:tcW w:w="1276" w:type="dxa"/>
          </w:tcPr>
          <w:p w14:paraId="25F6A16B" w14:textId="77777777" w:rsidR="000A0D68" w:rsidRPr="00FA20BF" w:rsidRDefault="000A0D68" w:rsidP="00D31051">
            <w:pPr>
              <w:pStyle w:val="Tabletext"/>
              <w:jc w:val="center"/>
              <w:rPr>
                <w:lang w:val="fr-CH"/>
              </w:rPr>
            </w:pPr>
            <w:r w:rsidRPr="00FA20BF">
              <w:rPr>
                <w:lang w:val="fr-CH"/>
              </w:rPr>
              <w:t>9%</w:t>
            </w:r>
          </w:p>
        </w:tc>
        <w:tc>
          <w:tcPr>
            <w:tcW w:w="992" w:type="dxa"/>
          </w:tcPr>
          <w:p w14:paraId="019B3D8C" w14:textId="77777777" w:rsidR="000A0D68" w:rsidRPr="00FA20BF" w:rsidRDefault="000A0D68" w:rsidP="00D31051">
            <w:pPr>
              <w:pStyle w:val="Tabletext"/>
              <w:jc w:val="center"/>
              <w:rPr>
                <w:lang w:val="fr-CH"/>
              </w:rPr>
            </w:pPr>
            <w:r w:rsidRPr="00FA20BF">
              <w:rPr>
                <w:lang w:val="fr-CH"/>
              </w:rPr>
              <w:t>2%</w:t>
            </w:r>
          </w:p>
        </w:tc>
      </w:tr>
      <w:tr w:rsidR="000A0D68" w:rsidRPr="0043436E" w14:paraId="2A1F546F" w14:textId="77777777" w:rsidTr="000A0D68">
        <w:tc>
          <w:tcPr>
            <w:tcW w:w="7366" w:type="dxa"/>
            <w:tcBorders>
              <w:bottom w:val="single" w:sz="4" w:space="0" w:color="auto"/>
            </w:tcBorders>
          </w:tcPr>
          <w:p w14:paraId="57D972A1" w14:textId="63D6F6F6" w:rsidR="000A0D68" w:rsidRPr="0043436E" w:rsidRDefault="000A0D68" w:rsidP="00D31051">
            <w:pPr>
              <w:pStyle w:val="Tabletext"/>
              <w:rPr>
                <w:b/>
                <w:bCs/>
                <w:color w:val="548DD4" w:themeColor="text2" w:themeTint="99"/>
                <w:lang w:val="fr-CH"/>
              </w:rPr>
            </w:pPr>
            <w:r w:rsidRPr="0043436E">
              <w:rPr>
                <w:b/>
                <w:bCs/>
                <w:color w:val="548DD4" w:themeColor="text2" w:themeTint="99"/>
                <w:lang w:val="fr-CH"/>
              </w:rPr>
              <w:t>R.3-4</w:t>
            </w:r>
            <w:r w:rsidR="002D7FA1" w:rsidRPr="002D7FA1">
              <w:rPr>
                <w:b/>
                <w:bCs/>
                <w:color w:val="0070C0"/>
                <w:lang w:val="fr-CH"/>
              </w:rPr>
              <w:t>:</w:t>
            </w:r>
            <w:r w:rsidRPr="0043436E">
              <w:rPr>
                <w:lang w:val="fr-CH"/>
              </w:rPr>
              <w:tab/>
              <w:t>Séminaires, ateliers et autres manifestations</w:t>
            </w:r>
          </w:p>
        </w:tc>
        <w:tc>
          <w:tcPr>
            <w:tcW w:w="1276" w:type="dxa"/>
            <w:tcBorders>
              <w:bottom w:val="single" w:sz="4" w:space="0" w:color="auto"/>
            </w:tcBorders>
          </w:tcPr>
          <w:p w14:paraId="4C0F7928" w14:textId="77777777" w:rsidR="000A0D68" w:rsidRPr="00FA20BF" w:rsidRDefault="000A0D68" w:rsidP="00D31051">
            <w:pPr>
              <w:pStyle w:val="Tabletext"/>
              <w:jc w:val="center"/>
              <w:rPr>
                <w:lang w:val="fr-CH"/>
              </w:rPr>
            </w:pPr>
            <w:r w:rsidRPr="00FA20BF">
              <w:rPr>
                <w:lang w:val="fr-CH"/>
              </w:rPr>
              <w:t>26%</w:t>
            </w:r>
          </w:p>
        </w:tc>
        <w:tc>
          <w:tcPr>
            <w:tcW w:w="992" w:type="dxa"/>
            <w:tcBorders>
              <w:bottom w:val="single" w:sz="4" w:space="0" w:color="auto"/>
            </w:tcBorders>
          </w:tcPr>
          <w:p w14:paraId="08A7D83D" w14:textId="77777777" w:rsidR="000A0D68" w:rsidRPr="00FA20BF" w:rsidRDefault="000A0D68" w:rsidP="00D31051">
            <w:pPr>
              <w:pStyle w:val="Tabletext"/>
              <w:jc w:val="center"/>
              <w:rPr>
                <w:lang w:val="fr-CH"/>
              </w:rPr>
            </w:pPr>
            <w:r w:rsidRPr="00FA20BF">
              <w:rPr>
                <w:lang w:val="fr-CH"/>
              </w:rPr>
              <w:t>7%</w:t>
            </w:r>
          </w:p>
        </w:tc>
      </w:tr>
    </w:tbl>
    <w:p w14:paraId="396E2EC3" w14:textId="34A5AA4E" w:rsidR="00F04470" w:rsidRPr="00FF40F9" w:rsidRDefault="00F04470" w:rsidP="00C41664">
      <w:pPr>
        <w:pStyle w:val="Headingb"/>
        <w:spacing w:before="600"/>
        <w:rPr>
          <w:rFonts w:ascii="Calibri Light" w:hAnsi="Calibri Light" w:cs="Calibri Light"/>
          <w:color w:val="365F91" w:themeColor="accent1" w:themeShade="BF"/>
          <w:sz w:val="26"/>
          <w:szCs w:val="26"/>
          <w:lang w:val="fr-CH"/>
        </w:rPr>
      </w:pPr>
      <w:r w:rsidRPr="00FF40F9">
        <w:rPr>
          <w:rFonts w:ascii="Calibri Light" w:hAnsi="Calibri Light" w:cs="Calibri Light"/>
          <w:color w:val="365F91" w:themeColor="accent1" w:themeShade="BF"/>
          <w:sz w:val="26"/>
          <w:szCs w:val="26"/>
          <w:lang w:val="fr-CH"/>
        </w:rPr>
        <w:t>Secteur de l</w:t>
      </w:r>
      <w:r w:rsidR="00FA20BF" w:rsidRPr="00FF40F9">
        <w:rPr>
          <w:rFonts w:ascii="Calibri Light" w:hAnsi="Calibri Light" w:cs="Calibri Light"/>
          <w:color w:val="365F91" w:themeColor="accent1" w:themeShade="BF"/>
          <w:sz w:val="26"/>
          <w:szCs w:val="26"/>
          <w:lang w:val="fr-CH"/>
        </w:rPr>
        <w:t>'</w:t>
      </w:r>
      <w:r w:rsidR="00CF15DE" w:rsidRPr="00FF40F9">
        <w:rPr>
          <w:rFonts w:ascii="Calibri Light" w:hAnsi="Calibri Light" w:cs="Calibri Light"/>
          <w:color w:val="365F91" w:themeColor="accent1" w:themeShade="BF"/>
          <w:sz w:val="26"/>
          <w:szCs w:val="26"/>
          <w:lang w:val="fr-CH"/>
        </w:rPr>
        <w:t>UIT</w:t>
      </w:r>
      <w:r w:rsidR="00CF15DE" w:rsidRPr="00FF40F9">
        <w:rPr>
          <w:rFonts w:ascii="Calibri Light" w:hAnsi="Calibri Light" w:cs="Calibri Light"/>
          <w:color w:val="365F91" w:themeColor="accent1" w:themeShade="BF"/>
          <w:sz w:val="26"/>
          <w:szCs w:val="26"/>
          <w:lang w:val="fr-CH"/>
        </w:rPr>
        <w:noBreakHyphen/>
        <w:t>T</w:t>
      </w:r>
    </w:p>
    <w:p w14:paraId="5304BF63" w14:textId="4A414DDE" w:rsidR="00F04470" w:rsidRPr="00FF40F9" w:rsidRDefault="00F04470" w:rsidP="00FF40F9">
      <w:pPr>
        <w:pStyle w:val="Headingb"/>
        <w:tabs>
          <w:tab w:val="clear" w:pos="567"/>
        </w:tabs>
        <w:spacing w:after="120"/>
        <w:ind w:left="0" w:firstLine="0"/>
        <w:rPr>
          <w:rFonts w:ascii="Calibri Light" w:hAnsi="Calibri Light" w:cs="Calibri Light"/>
          <w:b w:val="0"/>
          <w:bCs/>
          <w:color w:val="365F91" w:themeColor="accent1" w:themeShade="BF"/>
          <w:sz w:val="26"/>
          <w:szCs w:val="26"/>
          <w:lang w:val="fr-CH"/>
        </w:rPr>
      </w:pPr>
      <w:r w:rsidRPr="00FF40F9">
        <w:rPr>
          <w:rFonts w:ascii="Calibri Light" w:hAnsi="Calibri Light" w:cs="Calibri Light"/>
          <w:b w:val="0"/>
          <w:bCs/>
          <w:color w:val="365F91" w:themeColor="accent1" w:themeShade="BF"/>
          <w:sz w:val="26"/>
          <w:szCs w:val="26"/>
          <w:lang w:val="fr-CH"/>
        </w:rPr>
        <w:t>Ventilation des ressources entre les objectifs et les produits de l</w:t>
      </w:r>
      <w:r w:rsidR="00FA20BF" w:rsidRPr="00FF40F9">
        <w:rPr>
          <w:rFonts w:ascii="Calibri Light" w:hAnsi="Calibri Light" w:cs="Calibri Light"/>
          <w:b w:val="0"/>
          <w:bCs/>
          <w:color w:val="365F91" w:themeColor="accent1" w:themeShade="BF"/>
          <w:sz w:val="26"/>
          <w:szCs w:val="26"/>
          <w:lang w:val="fr-CH"/>
        </w:rPr>
        <w:t>'</w:t>
      </w:r>
      <w:r w:rsidRPr="00FF40F9">
        <w:rPr>
          <w:rFonts w:ascii="Calibri Light" w:hAnsi="Calibri Light" w:cs="Calibri Light"/>
          <w:b w:val="0"/>
          <w:bCs/>
          <w:color w:val="365F91" w:themeColor="accent1" w:themeShade="BF"/>
          <w:sz w:val="26"/>
          <w:szCs w:val="26"/>
          <w:lang w:val="fr-CH"/>
        </w:rPr>
        <w:t>UIT-T pour la période 2020</w:t>
      </w:r>
      <w:r w:rsidRPr="00FF40F9">
        <w:rPr>
          <w:rFonts w:ascii="Calibri Light" w:hAnsi="Calibri Light" w:cs="Calibri Light"/>
          <w:b w:val="0"/>
          <w:bCs/>
          <w:color w:val="365F91" w:themeColor="accent1" w:themeShade="BF"/>
          <w:sz w:val="26"/>
          <w:szCs w:val="26"/>
          <w:lang w:val="fr-CH"/>
        </w:rPr>
        <w:noBreakHyphen/>
        <w:t>2021</w:t>
      </w:r>
    </w:p>
    <w:tbl>
      <w:tblPr>
        <w:tblStyle w:val="TableGrid"/>
        <w:tblW w:w="0" w:type="auto"/>
        <w:tblLook w:val="04A0" w:firstRow="1" w:lastRow="0" w:firstColumn="1" w:lastColumn="0" w:noHBand="0" w:noVBand="1"/>
      </w:tblPr>
      <w:tblGrid>
        <w:gridCol w:w="4743"/>
        <w:gridCol w:w="980"/>
        <w:gridCol w:w="3906"/>
      </w:tblGrid>
      <w:tr w:rsidR="00F04470" w:rsidRPr="0043436E" w14:paraId="5AD4B4DE" w14:textId="77777777" w:rsidTr="00235D78">
        <w:trPr>
          <w:trHeight w:val="732"/>
        </w:trPr>
        <w:tc>
          <w:tcPr>
            <w:tcW w:w="4743" w:type="dxa"/>
          </w:tcPr>
          <w:p w14:paraId="782F1CEB" w14:textId="4BCE8CEC" w:rsidR="00F04470" w:rsidRPr="00FA20BF" w:rsidRDefault="00F04470" w:rsidP="00D31051">
            <w:pPr>
              <w:pStyle w:val="Tablehead"/>
              <w:rPr>
                <w:lang w:val="fr-CH"/>
              </w:rPr>
            </w:pPr>
            <w:r w:rsidRPr="00FF40F9">
              <w:rPr>
                <w:color w:val="365F91" w:themeColor="accent1" w:themeShade="BF"/>
                <w:lang w:val="fr-CH"/>
              </w:rPr>
              <w:t xml:space="preserve">Objectifs </w:t>
            </w:r>
            <w:r w:rsidR="00F67B92" w:rsidRPr="00FF40F9">
              <w:rPr>
                <w:color w:val="365F91" w:themeColor="accent1" w:themeShade="BF"/>
                <w:lang w:val="fr-CH"/>
              </w:rPr>
              <w:t>de l</w:t>
            </w:r>
            <w:r w:rsidR="00FA20BF" w:rsidRPr="00FF40F9">
              <w:rPr>
                <w:color w:val="365F91" w:themeColor="accent1" w:themeShade="BF"/>
                <w:lang w:val="fr-CH"/>
              </w:rPr>
              <w:t>'</w:t>
            </w:r>
            <w:r w:rsidRPr="00FF40F9">
              <w:rPr>
                <w:color w:val="365F91" w:themeColor="accent1" w:themeShade="BF"/>
                <w:lang w:val="fr-CH"/>
              </w:rPr>
              <w:t>UIT</w:t>
            </w:r>
            <w:r w:rsidRPr="00FF40F9">
              <w:rPr>
                <w:color w:val="365F91" w:themeColor="accent1" w:themeShade="BF"/>
                <w:lang w:val="fr-CH"/>
              </w:rPr>
              <w:noBreakHyphen/>
              <w:t>T</w:t>
            </w:r>
          </w:p>
        </w:tc>
        <w:tc>
          <w:tcPr>
            <w:tcW w:w="980" w:type="dxa"/>
          </w:tcPr>
          <w:p w14:paraId="4275490D" w14:textId="77777777" w:rsidR="00F04470" w:rsidRPr="00FA20BF" w:rsidRDefault="00F04470" w:rsidP="00D31051">
            <w:pPr>
              <w:pStyle w:val="Tablehead"/>
              <w:rPr>
                <w:lang w:val="fr-CH"/>
              </w:rPr>
            </w:pPr>
          </w:p>
        </w:tc>
        <w:tc>
          <w:tcPr>
            <w:tcW w:w="3906" w:type="dxa"/>
            <w:vMerge w:val="restart"/>
          </w:tcPr>
          <w:p w14:paraId="28803DEF" w14:textId="77777777" w:rsidR="00F04470" w:rsidRPr="00FA20BF" w:rsidRDefault="00F04470" w:rsidP="00D31051">
            <w:pPr>
              <w:jc w:val="center"/>
              <w:rPr>
                <w:lang w:val="fr-CH"/>
              </w:rPr>
            </w:pPr>
            <w:r w:rsidRPr="00004847">
              <w:rPr>
                <w:rFonts w:ascii="Calibri Light" w:hAnsi="Calibri Light" w:cs="Calibri Light"/>
                <w:noProof/>
                <w:color w:val="2E74B5"/>
                <w:lang w:val="en-GB" w:eastAsia="zh-CN"/>
              </w:rPr>
              <w:drawing>
                <wp:inline distT="0" distB="0" distL="0" distR="0" wp14:anchorId="2EBD1CCB" wp14:editId="2806581C">
                  <wp:extent cx="2343600" cy="197280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19737" t="1728" r="12119" b="2880"/>
                          <a:stretch/>
                        </pic:blipFill>
                        <pic:spPr bwMode="auto">
                          <a:xfrm>
                            <a:off x="0" y="0"/>
                            <a:ext cx="2343600" cy="1972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35D78" w:rsidRPr="0043436E" w14:paraId="7F44BDE7" w14:textId="77777777" w:rsidTr="00235D78">
        <w:tc>
          <w:tcPr>
            <w:tcW w:w="4743" w:type="dxa"/>
          </w:tcPr>
          <w:p w14:paraId="2D2B8796" w14:textId="48CD37F9" w:rsidR="00235D78" w:rsidRPr="00FA20BF" w:rsidRDefault="00235D78" w:rsidP="00D31051">
            <w:pPr>
              <w:pStyle w:val="Tabletext"/>
              <w:ind w:left="720" w:hanging="720"/>
              <w:rPr>
                <w:lang w:val="fr-CH"/>
              </w:rPr>
            </w:pPr>
            <w:r w:rsidRPr="0043436E">
              <w:rPr>
                <w:b/>
                <w:bCs/>
                <w:color w:val="548DD4" w:themeColor="text2" w:themeTint="99"/>
                <w:lang w:val="fr-CH"/>
              </w:rPr>
              <w:t>T.1</w:t>
            </w:r>
            <w:r w:rsidR="002D7FA1" w:rsidRPr="002D7FA1">
              <w:rPr>
                <w:b/>
                <w:bCs/>
                <w:color w:val="0070C0"/>
                <w:lang w:val="fr-CH"/>
              </w:rPr>
              <w:t>:</w:t>
            </w:r>
            <w:r w:rsidRPr="00FA20BF">
              <w:rPr>
                <w:lang w:val="fr-CH"/>
              </w:rPr>
              <w:tab/>
              <w:t>Élaboration de normes</w:t>
            </w:r>
          </w:p>
        </w:tc>
        <w:tc>
          <w:tcPr>
            <w:tcW w:w="980" w:type="dxa"/>
            <w:tcBorders>
              <w:left w:val="single" w:sz="4" w:space="0" w:color="4F81BD" w:themeColor="accent1"/>
              <w:bottom w:val="single" w:sz="4" w:space="0" w:color="4F81BD" w:themeColor="accent1"/>
            </w:tcBorders>
          </w:tcPr>
          <w:p w14:paraId="79FD3E49" w14:textId="77777777" w:rsidR="00235D78" w:rsidRPr="00FA20BF" w:rsidRDefault="00235D78" w:rsidP="00D31051">
            <w:pPr>
              <w:pStyle w:val="Tabletext"/>
              <w:jc w:val="center"/>
              <w:rPr>
                <w:lang w:val="fr-CH"/>
              </w:rPr>
            </w:pPr>
            <w:r w:rsidRPr="00FA20BF">
              <w:rPr>
                <w:lang w:val="fr-CH"/>
              </w:rPr>
              <w:t>45,3%</w:t>
            </w:r>
          </w:p>
        </w:tc>
        <w:tc>
          <w:tcPr>
            <w:tcW w:w="3906" w:type="dxa"/>
            <w:vMerge/>
          </w:tcPr>
          <w:p w14:paraId="034B6A96" w14:textId="77777777" w:rsidR="00235D78" w:rsidRPr="00FA20BF" w:rsidRDefault="00235D78" w:rsidP="00D31051">
            <w:pPr>
              <w:rPr>
                <w:lang w:val="fr-CH"/>
              </w:rPr>
            </w:pPr>
          </w:p>
        </w:tc>
      </w:tr>
      <w:tr w:rsidR="00235D78" w:rsidRPr="0043436E" w14:paraId="62C8A11F" w14:textId="77777777" w:rsidTr="00235D78">
        <w:tc>
          <w:tcPr>
            <w:tcW w:w="4743" w:type="dxa"/>
          </w:tcPr>
          <w:p w14:paraId="0B3636B8" w14:textId="03E927EC" w:rsidR="00235D78" w:rsidRPr="00FA20BF" w:rsidRDefault="00235D78" w:rsidP="002D7FA1">
            <w:pPr>
              <w:pStyle w:val="Tabletext"/>
              <w:rPr>
                <w:lang w:val="fr-CH"/>
              </w:rPr>
            </w:pPr>
            <w:r w:rsidRPr="0043436E">
              <w:rPr>
                <w:b/>
                <w:bCs/>
                <w:color w:val="548DD4" w:themeColor="text2" w:themeTint="99"/>
                <w:lang w:val="fr-CH"/>
              </w:rPr>
              <w:t>T.2</w:t>
            </w:r>
            <w:r w:rsidR="002D7FA1" w:rsidRPr="002D7FA1">
              <w:rPr>
                <w:b/>
                <w:bCs/>
                <w:color w:val="0070C0"/>
                <w:lang w:val="fr-CH"/>
              </w:rPr>
              <w:t>:</w:t>
            </w:r>
            <w:r w:rsidRPr="00FA20BF">
              <w:rPr>
                <w:lang w:val="fr-CH"/>
              </w:rPr>
              <w:tab/>
              <w:t xml:space="preserve">Réduire </w:t>
            </w:r>
            <w:r w:rsidR="00513A8C" w:rsidRPr="00FA20BF">
              <w:rPr>
                <w:lang w:val="fr-CH"/>
              </w:rPr>
              <w:t>l</w:t>
            </w:r>
            <w:r w:rsidR="00FA20BF">
              <w:rPr>
                <w:lang w:val="fr-CH"/>
              </w:rPr>
              <w:t>'</w:t>
            </w:r>
            <w:r w:rsidR="00513A8C" w:rsidRPr="00FA20BF">
              <w:rPr>
                <w:lang w:val="fr-CH"/>
              </w:rPr>
              <w:t>écart</w:t>
            </w:r>
            <w:r w:rsidRPr="00FA20BF">
              <w:rPr>
                <w:lang w:val="fr-CH"/>
              </w:rPr>
              <w:t xml:space="preserve"> en matière de normalisation</w:t>
            </w:r>
          </w:p>
        </w:tc>
        <w:tc>
          <w:tcPr>
            <w:tcW w:w="980" w:type="dxa"/>
            <w:tcBorders>
              <w:top w:val="single" w:sz="4" w:space="0" w:color="4F81BD" w:themeColor="accent1"/>
              <w:left w:val="single" w:sz="4" w:space="0" w:color="4F81BD" w:themeColor="accent1"/>
              <w:bottom w:val="single" w:sz="4" w:space="0" w:color="4F81BD" w:themeColor="accent1"/>
            </w:tcBorders>
          </w:tcPr>
          <w:p w14:paraId="39DDD556" w14:textId="77777777" w:rsidR="00235D78" w:rsidRPr="00FA20BF" w:rsidRDefault="00235D78" w:rsidP="00D31051">
            <w:pPr>
              <w:pStyle w:val="Tabletext"/>
              <w:jc w:val="center"/>
              <w:rPr>
                <w:lang w:val="fr-CH"/>
              </w:rPr>
            </w:pPr>
            <w:r w:rsidRPr="00FA20BF">
              <w:rPr>
                <w:lang w:val="fr-CH"/>
              </w:rPr>
              <w:t>22,3%</w:t>
            </w:r>
          </w:p>
        </w:tc>
        <w:tc>
          <w:tcPr>
            <w:tcW w:w="3906" w:type="dxa"/>
            <w:vMerge/>
          </w:tcPr>
          <w:p w14:paraId="0E4E0954" w14:textId="77777777" w:rsidR="00235D78" w:rsidRPr="00FA20BF" w:rsidRDefault="00235D78" w:rsidP="00D31051">
            <w:pPr>
              <w:rPr>
                <w:lang w:val="fr-CH"/>
              </w:rPr>
            </w:pPr>
          </w:p>
        </w:tc>
      </w:tr>
      <w:tr w:rsidR="00235D78" w:rsidRPr="0043436E" w14:paraId="6A64D55C" w14:textId="77777777" w:rsidTr="00235D78">
        <w:tc>
          <w:tcPr>
            <w:tcW w:w="4743" w:type="dxa"/>
          </w:tcPr>
          <w:p w14:paraId="45DA18A6" w14:textId="22AD41C2" w:rsidR="00235D78" w:rsidRPr="00FA20BF" w:rsidRDefault="00235D78" w:rsidP="00D31051">
            <w:pPr>
              <w:pStyle w:val="Tabletext"/>
              <w:rPr>
                <w:lang w:val="fr-CH"/>
              </w:rPr>
            </w:pPr>
            <w:r w:rsidRPr="0043436E">
              <w:rPr>
                <w:b/>
                <w:bCs/>
                <w:color w:val="548DD4" w:themeColor="text2" w:themeTint="99"/>
                <w:lang w:val="fr-CH"/>
              </w:rPr>
              <w:t>T.3</w:t>
            </w:r>
            <w:r w:rsidR="002D7FA1" w:rsidRPr="002D7FA1">
              <w:rPr>
                <w:b/>
                <w:bCs/>
                <w:color w:val="0070C0"/>
                <w:lang w:val="fr-CH"/>
              </w:rPr>
              <w:t>:</w:t>
            </w:r>
            <w:r w:rsidRPr="00FA20BF">
              <w:rPr>
                <w:lang w:val="fr-CH"/>
              </w:rPr>
              <w:tab/>
              <w:t>Ressources de télécommunication</w:t>
            </w:r>
          </w:p>
        </w:tc>
        <w:tc>
          <w:tcPr>
            <w:tcW w:w="980" w:type="dxa"/>
            <w:tcBorders>
              <w:top w:val="single" w:sz="4" w:space="0" w:color="4F81BD" w:themeColor="accent1"/>
              <w:left w:val="single" w:sz="4" w:space="0" w:color="4F81BD" w:themeColor="accent1"/>
              <w:bottom w:val="single" w:sz="4" w:space="0" w:color="4F81BD" w:themeColor="accent1"/>
            </w:tcBorders>
          </w:tcPr>
          <w:p w14:paraId="5AF071D8" w14:textId="77777777" w:rsidR="00235D78" w:rsidRPr="00FA20BF" w:rsidRDefault="00235D78" w:rsidP="00D31051">
            <w:pPr>
              <w:pStyle w:val="Tabletext"/>
              <w:jc w:val="center"/>
              <w:rPr>
                <w:lang w:val="fr-CH"/>
              </w:rPr>
            </w:pPr>
            <w:r w:rsidRPr="00FA20BF">
              <w:rPr>
                <w:lang w:val="fr-CH"/>
              </w:rPr>
              <w:t>7%</w:t>
            </w:r>
          </w:p>
        </w:tc>
        <w:tc>
          <w:tcPr>
            <w:tcW w:w="3906" w:type="dxa"/>
            <w:vMerge/>
          </w:tcPr>
          <w:p w14:paraId="554C47A1" w14:textId="77777777" w:rsidR="00235D78" w:rsidRPr="00FA20BF" w:rsidRDefault="00235D78" w:rsidP="00D31051">
            <w:pPr>
              <w:rPr>
                <w:lang w:val="fr-CH"/>
              </w:rPr>
            </w:pPr>
          </w:p>
        </w:tc>
      </w:tr>
      <w:tr w:rsidR="00235D78" w:rsidRPr="0043436E" w14:paraId="46F23D3E" w14:textId="77777777" w:rsidTr="00235D78">
        <w:tc>
          <w:tcPr>
            <w:tcW w:w="4743" w:type="dxa"/>
          </w:tcPr>
          <w:p w14:paraId="395A1D83" w14:textId="6BC06BB7" w:rsidR="00235D78" w:rsidRPr="0043436E" w:rsidRDefault="00235D78" w:rsidP="00D31051">
            <w:pPr>
              <w:pStyle w:val="Tabletext"/>
              <w:rPr>
                <w:b/>
                <w:bCs/>
                <w:color w:val="548DD4" w:themeColor="text2" w:themeTint="99"/>
                <w:lang w:val="fr-CH"/>
              </w:rPr>
            </w:pPr>
            <w:r w:rsidRPr="0043436E">
              <w:rPr>
                <w:b/>
                <w:bCs/>
                <w:color w:val="548DD4" w:themeColor="text2" w:themeTint="99"/>
                <w:lang w:val="fr-CH"/>
              </w:rPr>
              <w:t>T.4</w:t>
            </w:r>
            <w:r w:rsidR="002D7FA1" w:rsidRPr="002D7FA1">
              <w:rPr>
                <w:b/>
                <w:bCs/>
                <w:color w:val="0070C0"/>
                <w:lang w:val="fr-CH"/>
              </w:rPr>
              <w:t>:</w:t>
            </w:r>
            <w:r w:rsidRPr="00FA20BF">
              <w:rPr>
                <w:lang w:val="fr-CH"/>
              </w:rPr>
              <w:tab/>
              <w:t>Échange de connaissances</w:t>
            </w:r>
          </w:p>
        </w:tc>
        <w:tc>
          <w:tcPr>
            <w:tcW w:w="980" w:type="dxa"/>
            <w:tcBorders>
              <w:top w:val="single" w:sz="4" w:space="0" w:color="4F81BD" w:themeColor="accent1"/>
              <w:left w:val="single" w:sz="4" w:space="0" w:color="4F81BD" w:themeColor="accent1"/>
              <w:bottom w:val="single" w:sz="4" w:space="0" w:color="4F81BD" w:themeColor="accent1"/>
            </w:tcBorders>
          </w:tcPr>
          <w:p w14:paraId="512B046E" w14:textId="77777777" w:rsidR="00235D78" w:rsidRPr="00FA20BF" w:rsidRDefault="00235D78" w:rsidP="00D31051">
            <w:pPr>
              <w:pStyle w:val="Tabletext"/>
              <w:jc w:val="center"/>
              <w:rPr>
                <w:lang w:val="fr-CH"/>
              </w:rPr>
            </w:pPr>
            <w:r w:rsidRPr="00FA20BF">
              <w:rPr>
                <w:lang w:val="fr-CH"/>
              </w:rPr>
              <w:t>21,1%</w:t>
            </w:r>
          </w:p>
        </w:tc>
        <w:tc>
          <w:tcPr>
            <w:tcW w:w="3906" w:type="dxa"/>
            <w:vMerge/>
          </w:tcPr>
          <w:p w14:paraId="7A55C1A1" w14:textId="77777777" w:rsidR="00235D78" w:rsidRPr="00FA20BF" w:rsidRDefault="00235D78" w:rsidP="00D31051">
            <w:pPr>
              <w:rPr>
                <w:lang w:val="fr-CH"/>
              </w:rPr>
            </w:pPr>
          </w:p>
        </w:tc>
      </w:tr>
      <w:tr w:rsidR="00235D78" w:rsidRPr="0043436E" w14:paraId="05122732" w14:textId="77777777" w:rsidTr="00235D78">
        <w:tc>
          <w:tcPr>
            <w:tcW w:w="4743" w:type="dxa"/>
          </w:tcPr>
          <w:p w14:paraId="562441D3" w14:textId="4FF14D2E" w:rsidR="00235D78" w:rsidRPr="0043436E" w:rsidRDefault="00235D78" w:rsidP="002D7FA1">
            <w:pPr>
              <w:pStyle w:val="Tabletext"/>
              <w:rPr>
                <w:b/>
                <w:bCs/>
                <w:color w:val="548DD4" w:themeColor="text2" w:themeTint="99"/>
                <w:lang w:val="fr-CH"/>
              </w:rPr>
            </w:pPr>
            <w:r w:rsidRPr="0043436E">
              <w:rPr>
                <w:b/>
                <w:bCs/>
                <w:color w:val="548DD4" w:themeColor="text2" w:themeTint="99"/>
                <w:lang w:val="fr-CH"/>
              </w:rPr>
              <w:t>T.5</w:t>
            </w:r>
            <w:r w:rsidR="002D7FA1" w:rsidRPr="002D7FA1">
              <w:rPr>
                <w:b/>
                <w:bCs/>
                <w:color w:val="0070C0"/>
                <w:lang w:val="fr-CH"/>
              </w:rPr>
              <w:t>:</w:t>
            </w:r>
            <w:r w:rsidRPr="00FA20BF">
              <w:rPr>
                <w:lang w:val="fr-CH"/>
              </w:rPr>
              <w:tab/>
              <w:t>Coopération avec les organismes de normalisation</w:t>
            </w:r>
          </w:p>
        </w:tc>
        <w:tc>
          <w:tcPr>
            <w:tcW w:w="980" w:type="dxa"/>
            <w:tcBorders>
              <w:top w:val="single" w:sz="4" w:space="0" w:color="4F81BD" w:themeColor="accent1"/>
              <w:left w:val="single" w:sz="4" w:space="0" w:color="4F81BD" w:themeColor="accent1"/>
            </w:tcBorders>
          </w:tcPr>
          <w:p w14:paraId="47FE0E5F" w14:textId="77777777" w:rsidR="00235D78" w:rsidRPr="00FA20BF" w:rsidRDefault="00235D78" w:rsidP="00D31051">
            <w:pPr>
              <w:pStyle w:val="Tabletext"/>
              <w:jc w:val="center"/>
              <w:rPr>
                <w:lang w:val="fr-CH"/>
              </w:rPr>
            </w:pPr>
            <w:r w:rsidRPr="00FA20BF">
              <w:rPr>
                <w:lang w:val="fr-CH"/>
              </w:rPr>
              <w:t>4,3%</w:t>
            </w:r>
          </w:p>
        </w:tc>
        <w:tc>
          <w:tcPr>
            <w:tcW w:w="3906" w:type="dxa"/>
            <w:vMerge/>
          </w:tcPr>
          <w:p w14:paraId="787A40BA" w14:textId="77777777" w:rsidR="00235D78" w:rsidRPr="00FA20BF" w:rsidRDefault="00235D78" w:rsidP="00D31051">
            <w:pPr>
              <w:rPr>
                <w:lang w:val="fr-CH"/>
              </w:rPr>
            </w:pPr>
          </w:p>
        </w:tc>
      </w:tr>
    </w:tbl>
    <w:p w14:paraId="247653F3" w14:textId="77777777" w:rsidR="00F04470" w:rsidRPr="00FA20BF" w:rsidRDefault="00F04470" w:rsidP="00D31051">
      <w:pPr>
        <w:rPr>
          <w:lang w:val="fr-CH"/>
        </w:rPr>
      </w:pPr>
    </w:p>
    <w:tbl>
      <w:tblPr>
        <w:tblStyle w:val="TableGrid"/>
        <w:tblW w:w="9634" w:type="dxa"/>
        <w:tblLook w:val="04A0" w:firstRow="1" w:lastRow="0" w:firstColumn="1" w:lastColumn="0" w:noHBand="0" w:noVBand="1"/>
      </w:tblPr>
      <w:tblGrid>
        <w:gridCol w:w="7508"/>
        <w:gridCol w:w="1134"/>
        <w:gridCol w:w="992"/>
      </w:tblGrid>
      <w:tr w:rsidR="00F04470" w:rsidRPr="0043436E" w14:paraId="49DA55C9" w14:textId="77777777" w:rsidTr="00CF15DE">
        <w:tc>
          <w:tcPr>
            <w:tcW w:w="7508" w:type="dxa"/>
            <w:vAlign w:val="center"/>
          </w:tcPr>
          <w:p w14:paraId="6A7F6040" w14:textId="0F3B6215" w:rsidR="00F04470" w:rsidRPr="00FA20BF" w:rsidRDefault="00F04470" w:rsidP="00D31051">
            <w:pPr>
              <w:pStyle w:val="Tablehead"/>
              <w:keepNext/>
              <w:keepLines/>
              <w:rPr>
                <w:lang w:val="fr-CH"/>
              </w:rPr>
            </w:pPr>
            <w:r w:rsidRPr="00FF40F9">
              <w:rPr>
                <w:color w:val="365F91" w:themeColor="accent1" w:themeShade="BF"/>
                <w:lang w:val="fr-CH"/>
              </w:rPr>
              <w:lastRenderedPageBreak/>
              <w:t>Produits de l</w:t>
            </w:r>
            <w:r w:rsidR="00FA20BF" w:rsidRPr="00FF40F9">
              <w:rPr>
                <w:color w:val="365F91" w:themeColor="accent1" w:themeShade="BF"/>
                <w:lang w:val="fr-CH"/>
              </w:rPr>
              <w:t>'</w:t>
            </w:r>
            <w:r w:rsidRPr="00FF40F9">
              <w:rPr>
                <w:color w:val="365F91" w:themeColor="accent1" w:themeShade="BF"/>
                <w:lang w:val="fr-CH"/>
              </w:rPr>
              <w:t>UIT</w:t>
            </w:r>
            <w:r w:rsidRPr="00FF40F9">
              <w:rPr>
                <w:color w:val="365F91" w:themeColor="accent1" w:themeShade="BF"/>
                <w:lang w:val="fr-CH"/>
              </w:rPr>
              <w:noBreakHyphen/>
            </w:r>
            <w:r w:rsidR="00DF248A" w:rsidRPr="00FF40F9">
              <w:rPr>
                <w:color w:val="365F91" w:themeColor="accent1" w:themeShade="BF"/>
                <w:lang w:val="fr-CH"/>
              </w:rPr>
              <w:t>T</w:t>
            </w:r>
          </w:p>
        </w:tc>
        <w:tc>
          <w:tcPr>
            <w:tcW w:w="1134" w:type="dxa"/>
          </w:tcPr>
          <w:p w14:paraId="339C6253" w14:textId="37868783" w:rsidR="00F04470" w:rsidRPr="0043436E" w:rsidRDefault="00F04470" w:rsidP="00D31051">
            <w:pPr>
              <w:pStyle w:val="Tablehead"/>
              <w:keepNext/>
              <w:keepLines/>
              <w:rPr>
                <w:rFonts w:asciiTheme="minorHAnsi" w:hAnsiTheme="minorHAnsi" w:cstheme="minorHAnsi"/>
                <w:noProof/>
                <w:lang w:val="fr-CH" w:eastAsia="zh-CN"/>
              </w:rPr>
            </w:pPr>
            <w:r w:rsidRPr="0043436E">
              <w:rPr>
                <w:rFonts w:asciiTheme="minorHAnsi" w:hAnsiTheme="minorHAnsi" w:cstheme="minorHAnsi"/>
                <w:noProof/>
                <w:lang w:val="fr-CH" w:eastAsia="zh-CN"/>
              </w:rPr>
              <w:t>% de l</w:t>
            </w:r>
            <w:r w:rsidR="00FA20BF">
              <w:rPr>
                <w:rFonts w:asciiTheme="minorHAnsi" w:hAnsiTheme="minorHAnsi" w:cstheme="minorHAnsi"/>
                <w:noProof/>
                <w:lang w:val="fr-CH" w:eastAsia="zh-CN"/>
              </w:rPr>
              <w:t>'</w:t>
            </w:r>
            <w:r w:rsidRPr="0043436E">
              <w:rPr>
                <w:rFonts w:asciiTheme="minorHAnsi" w:hAnsiTheme="minorHAnsi" w:cstheme="minorHAnsi"/>
                <w:noProof/>
                <w:lang w:val="fr-CH" w:eastAsia="zh-CN"/>
              </w:rPr>
              <w:t>objectif</w:t>
            </w:r>
          </w:p>
        </w:tc>
        <w:tc>
          <w:tcPr>
            <w:tcW w:w="992" w:type="dxa"/>
          </w:tcPr>
          <w:p w14:paraId="1174D349" w14:textId="77777777" w:rsidR="00F04470" w:rsidRPr="0043436E" w:rsidRDefault="00F04470" w:rsidP="00D31051">
            <w:pPr>
              <w:pStyle w:val="Tablehead"/>
              <w:keepNext/>
              <w:keepLines/>
              <w:rPr>
                <w:rFonts w:asciiTheme="minorHAnsi" w:hAnsiTheme="minorHAnsi" w:cstheme="minorHAnsi"/>
                <w:noProof/>
                <w:lang w:val="fr-CH" w:eastAsia="zh-CN"/>
              </w:rPr>
            </w:pPr>
            <w:r w:rsidRPr="0043436E">
              <w:rPr>
                <w:rFonts w:asciiTheme="minorHAnsi" w:hAnsiTheme="minorHAnsi" w:cstheme="minorHAnsi"/>
                <w:noProof/>
                <w:lang w:val="fr-CH" w:eastAsia="zh-CN"/>
              </w:rPr>
              <w:t>% du total</w:t>
            </w:r>
          </w:p>
        </w:tc>
      </w:tr>
      <w:tr w:rsidR="00DF248A" w:rsidRPr="0043436E" w14:paraId="41914704" w14:textId="77777777" w:rsidTr="00CF15DE">
        <w:tc>
          <w:tcPr>
            <w:tcW w:w="7508" w:type="dxa"/>
            <w:tcBorders>
              <w:top w:val="single" w:sz="4" w:space="0" w:color="auto"/>
            </w:tcBorders>
          </w:tcPr>
          <w:p w14:paraId="5819D7AF" w14:textId="3F3D51F6" w:rsidR="00DF248A" w:rsidRPr="0043436E" w:rsidRDefault="00BF7414" w:rsidP="00D31051">
            <w:pPr>
              <w:pStyle w:val="Tabletext"/>
              <w:keepNext/>
              <w:keepLines/>
              <w:rPr>
                <w:lang w:val="fr-CH"/>
              </w:rPr>
            </w:pPr>
            <w:r w:rsidRPr="0043436E">
              <w:rPr>
                <w:b/>
                <w:bCs/>
                <w:color w:val="548DD4" w:themeColor="text2" w:themeTint="99"/>
                <w:lang w:val="fr-CH"/>
              </w:rPr>
              <w:t>T</w:t>
            </w:r>
            <w:r w:rsidR="00DF248A" w:rsidRPr="0043436E">
              <w:rPr>
                <w:b/>
                <w:bCs/>
                <w:color w:val="548DD4" w:themeColor="text2" w:themeTint="99"/>
                <w:lang w:val="fr-CH"/>
              </w:rPr>
              <w:t>.1-1</w:t>
            </w:r>
            <w:r w:rsidR="002D7FA1" w:rsidRPr="002D7FA1">
              <w:rPr>
                <w:b/>
                <w:bCs/>
                <w:color w:val="0070C0"/>
                <w:lang w:val="fr-CH"/>
              </w:rPr>
              <w:t>:</w:t>
            </w:r>
            <w:r w:rsidR="00DF248A" w:rsidRPr="0043436E">
              <w:rPr>
                <w:lang w:val="fr-CH"/>
              </w:rPr>
              <w:tab/>
            </w:r>
            <w:r w:rsidR="00DB6687" w:rsidRPr="0043436E">
              <w:rPr>
                <w:lang w:val="fr-CH"/>
              </w:rPr>
              <w:t>Résolutions, recommandations et voeux de l</w:t>
            </w:r>
            <w:r w:rsidR="00FA20BF">
              <w:rPr>
                <w:lang w:val="fr-CH"/>
              </w:rPr>
              <w:t>'</w:t>
            </w:r>
            <w:r w:rsidR="00DB6687" w:rsidRPr="0043436E">
              <w:rPr>
                <w:lang w:val="fr-CH"/>
              </w:rPr>
              <w:t>Assemblée mondiale de normalisation des télécommunications (AMNT)</w:t>
            </w:r>
          </w:p>
        </w:tc>
        <w:tc>
          <w:tcPr>
            <w:tcW w:w="1134" w:type="dxa"/>
            <w:tcBorders>
              <w:top w:val="single" w:sz="4" w:space="0" w:color="auto"/>
            </w:tcBorders>
          </w:tcPr>
          <w:p w14:paraId="72744257" w14:textId="77777777" w:rsidR="00DF248A" w:rsidRPr="00FA20BF" w:rsidRDefault="00DF248A" w:rsidP="00D31051">
            <w:pPr>
              <w:pStyle w:val="Tabletext"/>
              <w:jc w:val="center"/>
              <w:rPr>
                <w:lang w:val="fr-CH"/>
              </w:rPr>
            </w:pPr>
            <w:r w:rsidRPr="00FA20BF">
              <w:rPr>
                <w:lang w:val="fr-CH"/>
              </w:rPr>
              <w:t>9,2%</w:t>
            </w:r>
          </w:p>
        </w:tc>
        <w:tc>
          <w:tcPr>
            <w:tcW w:w="992" w:type="dxa"/>
            <w:tcBorders>
              <w:top w:val="single" w:sz="4" w:space="0" w:color="auto"/>
            </w:tcBorders>
          </w:tcPr>
          <w:p w14:paraId="712207C7" w14:textId="77777777" w:rsidR="00DF248A" w:rsidRPr="00FA20BF" w:rsidRDefault="00DF248A" w:rsidP="00D31051">
            <w:pPr>
              <w:pStyle w:val="Tabletext"/>
              <w:jc w:val="center"/>
              <w:rPr>
                <w:lang w:val="fr-CH"/>
              </w:rPr>
            </w:pPr>
            <w:r w:rsidRPr="00FA20BF">
              <w:rPr>
                <w:lang w:val="fr-CH"/>
              </w:rPr>
              <w:t>4,2%</w:t>
            </w:r>
          </w:p>
        </w:tc>
      </w:tr>
      <w:tr w:rsidR="00DF248A" w:rsidRPr="0043436E" w14:paraId="3AD569A1" w14:textId="77777777" w:rsidTr="00CF15DE">
        <w:tc>
          <w:tcPr>
            <w:tcW w:w="7508" w:type="dxa"/>
          </w:tcPr>
          <w:p w14:paraId="7D5E49AE" w14:textId="370964E5" w:rsidR="00DF248A" w:rsidRPr="0043436E" w:rsidRDefault="00BF7414" w:rsidP="00D31051">
            <w:pPr>
              <w:pStyle w:val="Tabletext"/>
              <w:keepNext/>
              <w:keepLines/>
              <w:rPr>
                <w:b/>
                <w:bCs/>
                <w:color w:val="548DD4" w:themeColor="text2" w:themeTint="99"/>
                <w:lang w:val="fr-CH"/>
              </w:rPr>
            </w:pPr>
            <w:r w:rsidRPr="0043436E">
              <w:rPr>
                <w:b/>
                <w:bCs/>
                <w:color w:val="548DD4" w:themeColor="text2" w:themeTint="99"/>
                <w:lang w:val="fr-CH"/>
              </w:rPr>
              <w:t>T</w:t>
            </w:r>
            <w:r w:rsidR="00DF248A" w:rsidRPr="0043436E">
              <w:rPr>
                <w:b/>
                <w:bCs/>
                <w:color w:val="548DD4" w:themeColor="text2" w:themeTint="99"/>
                <w:lang w:val="fr-CH"/>
              </w:rPr>
              <w:t>.1-2</w:t>
            </w:r>
            <w:r w:rsidR="002D7FA1" w:rsidRPr="002D7FA1">
              <w:rPr>
                <w:b/>
                <w:bCs/>
                <w:color w:val="0070C0"/>
                <w:lang w:val="fr-CH"/>
              </w:rPr>
              <w:t>:</w:t>
            </w:r>
            <w:r w:rsidR="00DF248A" w:rsidRPr="0043436E">
              <w:rPr>
                <w:lang w:val="fr-CH"/>
              </w:rPr>
              <w:tab/>
            </w:r>
            <w:r w:rsidR="00DB6687" w:rsidRPr="0043436E">
              <w:rPr>
                <w:lang w:val="fr-CH"/>
              </w:rPr>
              <w:t>Sessions régionales de consultation en vue de l</w:t>
            </w:r>
            <w:r w:rsidR="00FA20BF">
              <w:rPr>
                <w:lang w:val="fr-CH"/>
              </w:rPr>
              <w:t>'</w:t>
            </w:r>
            <w:r w:rsidR="00DB6687" w:rsidRPr="0043436E">
              <w:rPr>
                <w:lang w:val="fr-CH"/>
              </w:rPr>
              <w:t>AMNT</w:t>
            </w:r>
          </w:p>
        </w:tc>
        <w:tc>
          <w:tcPr>
            <w:tcW w:w="1134" w:type="dxa"/>
          </w:tcPr>
          <w:p w14:paraId="253D8143" w14:textId="77777777" w:rsidR="00DF248A" w:rsidRPr="00FA20BF" w:rsidRDefault="00DF248A" w:rsidP="00D31051">
            <w:pPr>
              <w:pStyle w:val="Tabletext"/>
              <w:jc w:val="center"/>
              <w:rPr>
                <w:lang w:val="fr-CH"/>
              </w:rPr>
            </w:pPr>
            <w:r w:rsidRPr="00FA20BF">
              <w:rPr>
                <w:lang w:val="fr-CH"/>
              </w:rPr>
              <w:t>1,8%</w:t>
            </w:r>
          </w:p>
        </w:tc>
        <w:tc>
          <w:tcPr>
            <w:tcW w:w="992" w:type="dxa"/>
          </w:tcPr>
          <w:p w14:paraId="4394B44B" w14:textId="77777777" w:rsidR="00DF248A" w:rsidRPr="00FA20BF" w:rsidRDefault="00DF248A" w:rsidP="00D31051">
            <w:pPr>
              <w:pStyle w:val="Tabletext"/>
              <w:jc w:val="center"/>
              <w:rPr>
                <w:lang w:val="fr-CH"/>
              </w:rPr>
            </w:pPr>
            <w:r w:rsidRPr="00FA20BF">
              <w:rPr>
                <w:lang w:val="fr-CH"/>
              </w:rPr>
              <w:t>0,8%</w:t>
            </w:r>
          </w:p>
        </w:tc>
      </w:tr>
      <w:tr w:rsidR="00DF248A" w:rsidRPr="0043436E" w14:paraId="027FA0B0" w14:textId="77777777" w:rsidTr="00CF15DE">
        <w:tc>
          <w:tcPr>
            <w:tcW w:w="7508" w:type="dxa"/>
          </w:tcPr>
          <w:p w14:paraId="28420ACC" w14:textId="3A6A82BD" w:rsidR="00DF248A" w:rsidRPr="0043436E" w:rsidRDefault="00BF7414" w:rsidP="00D31051">
            <w:pPr>
              <w:pStyle w:val="Tabletext"/>
              <w:keepNext/>
              <w:keepLines/>
              <w:rPr>
                <w:b/>
                <w:bCs/>
                <w:color w:val="548DD4" w:themeColor="text2" w:themeTint="99"/>
                <w:lang w:val="fr-CH"/>
              </w:rPr>
            </w:pPr>
            <w:r w:rsidRPr="0043436E">
              <w:rPr>
                <w:b/>
                <w:bCs/>
                <w:color w:val="548DD4" w:themeColor="text2" w:themeTint="99"/>
                <w:lang w:val="fr-CH"/>
              </w:rPr>
              <w:t>T</w:t>
            </w:r>
            <w:r w:rsidR="00DF248A" w:rsidRPr="0043436E">
              <w:rPr>
                <w:b/>
                <w:bCs/>
                <w:color w:val="548DD4" w:themeColor="text2" w:themeTint="99"/>
                <w:lang w:val="fr-CH"/>
              </w:rPr>
              <w:t>.1-3</w:t>
            </w:r>
            <w:r w:rsidR="002D7FA1" w:rsidRPr="002D7FA1">
              <w:rPr>
                <w:b/>
                <w:bCs/>
                <w:color w:val="0070C0"/>
                <w:lang w:val="fr-CH"/>
              </w:rPr>
              <w:t>:</w:t>
            </w:r>
            <w:r w:rsidR="00DF248A" w:rsidRPr="0043436E">
              <w:rPr>
                <w:lang w:val="fr-CH"/>
              </w:rPr>
              <w:tab/>
            </w:r>
            <w:r w:rsidR="00DB6687" w:rsidRPr="0043436E">
              <w:rPr>
                <w:lang w:val="fr-CH"/>
              </w:rPr>
              <w:t>Avis et décisions du Groupe consultatif de la normalisation des télécommunications (GCNT)</w:t>
            </w:r>
          </w:p>
        </w:tc>
        <w:tc>
          <w:tcPr>
            <w:tcW w:w="1134" w:type="dxa"/>
          </w:tcPr>
          <w:p w14:paraId="08A50EA0" w14:textId="77777777" w:rsidR="00DF248A" w:rsidRPr="00FA20BF" w:rsidRDefault="00DF248A" w:rsidP="00D31051">
            <w:pPr>
              <w:pStyle w:val="Tabletext"/>
              <w:jc w:val="center"/>
              <w:rPr>
                <w:lang w:val="fr-CH"/>
              </w:rPr>
            </w:pPr>
            <w:r w:rsidRPr="00FA20BF">
              <w:rPr>
                <w:lang w:val="fr-CH"/>
              </w:rPr>
              <w:t>5,8%</w:t>
            </w:r>
          </w:p>
        </w:tc>
        <w:tc>
          <w:tcPr>
            <w:tcW w:w="992" w:type="dxa"/>
          </w:tcPr>
          <w:p w14:paraId="3F2ED3C9" w14:textId="77777777" w:rsidR="00DF248A" w:rsidRPr="00FA20BF" w:rsidRDefault="00DF248A" w:rsidP="00D31051">
            <w:pPr>
              <w:pStyle w:val="Tabletext"/>
              <w:jc w:val="center"/>
              <w:rPr>
                <w:lang w:val="fr-CH"/>
              </w:rPr>
            </w:pPr>
            <w:r w:rsidRPr="00FA20BF">
              <w:rPr>
                <w:lang w:val="fr-CH"/>
              </w:rPr>
              <w:t>2,6%</w:t>
            </w:r>
          </w:p>
        </w:tc>
      </w:tr>
      <w:tr w:rsidR="00DF248A" w:rsidRPr="0043436E" w14:paraId="59B5EE88" w14:textId="77777777" w:rsidTr="00CF15DE">
        <w:tc>
          <w:tcPr>
            <w:tcW w:w="7508" w:type="dxa"/>
          </w:tcPr>
          <w:p w14:paraId="75442B2B" w14:textId="109C2C2E"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w:t>
            </w:r>
            <w:r w:rsidR="00DF248A" w:rsidRPr="0043436E">
              <w:rPr>
                <w:b/>
                <w:bCs/>
                <w:color w:val="548DD4" w:themeColor="text2" w:themeTint="99"/>
                <w:lang w:val="fr-CH"/>
              </w:rPr>
              <w:t>.1-4</w:t>
            </w:r>
            <w:r w:rsidR="002D7FA1" w:rsidRPr="002D7FA1">
              <w:rPr>
                <w:b/>
                <w:bCs/>
                <w:color w:val="0070C0"/>
                <w:lang w:val="fr-CH"/>
              </w:rPr>
              <w:t>:</w:t>
            </w:r>
            <w:r w:rsidR="00DF248A" w:rsidRPr="0043436E">
              <w:rPr>
                <w:lang w:val="fr-CH"/>
              </w:rPr>
              <w:tab/>
            </w:r>
            <w:r w:rsidR="00DB6687" w:rsidRPr="0043436E">
              <w:rPr>
                <w:lang w:val="fr-CH"/>
              </w:rPr>
              <w:t>Recommandations UIT-T et résultats connexes des travaux des Commissions d</w:t>
            </w:r>
            <w:r w:rsidR="00FA20BF">
              <w:rPr>
                <w:lang w:val="fr-CH"/>
              </w:rPr>
              <w:t>'</w:t>
            </w:r>
            <w:r w:rsidR="00DB6687" w:rsidRPr="0043436E">
              <w:rPr>
                <w:lang w:val="fr-CH"/>
              </w:rPr>
              <w:t>études de l</w:t>
            </w:r>
            <w:r w:rsidR="00FA20BF">
              <w:rPr>
                <w:lang w:val="fr-CH"/>
              </w:rPr>
              <w:t>'</w:t>
            </w:r>
            <w:r w:rsidR="00DB6687" w:rsidRPr="0043436E">
              <w:rPr>
                <w:lang w:val="fr-CH"/>
              </w:rPr>
              <w:t>UIT T</w:t>
            </w:r>
          </w:p>
        </w:tc>
        <w:tc>
          <w:tcPr>
            <w:tcW w:w="1134" w:type="dxa"/>
          </w:tcPr>
          <w:p w14:paraId="53390968" w14:textId="77777777" w:rsidR="00DF248A" w:rsidRPr="00FA20BF" w:rsidRDefault="00DF248A" w:rsidP="00D31051">
            <w:pPr>
              <w:pStyle w:val="Tabletext"/>
              <w:jc w:val="center"/>
              <w:rPr>
                <w:lang w:val="fr-CH"/>
              </w:rPr>
            </w:pPr>
            <w:r w:rsidRPr="00FA20BF">
              <w:rPr>
                <w:lang w:val="fr-CH"/>
              </w:rPr>
              <w:t>73,5%</w:t>
            </w:r>
          </w:p>
        </w:tc>
        <w:tc>
          <w:tcPr>
            <w:tcW w:w="992" w:type="dxa"/>
          </w:tcPr>
          <w:p w14:paraId="4E2AC434" w14:textId="77777777" w:rsidR="00DF248A" w:rsidRPr="00FA20BF" w:rsidRDefault="00DF248A" w:rsidP="00D31051">
            <w:pPr>
              <w:pStyle w:val="Tabletext"/>
              <w:jc w:val="center"/>
              <w:rPr>
                <w:lang w:val="fr-CH"/>
              </w:rPr>
            </w:pPr>
            <w:r w:rsidRPr="00FA20BF">
              <w:rPr>
                <w:lang w:val="fr-CH"/>
              </w:rPr>
              <w:t>33,3%</w:t>
            </w:r>
          </w:p>
        </w:tc>
      </w:tr>
      <w:tr w:rsidR="00DF248A" w:rsidRPr="0043436E" w14:paraId="0DB24CBF" w14:textId="77777777" w:rsidTr="00CF15DE">
        <w:tc>
          <w:tcPr>
            <w:tcW w:w="7508" w:type="dxa"/>
          </w:tcPr>
          <w:p w14:paraId="338CC9F9" w14:textId="04588D10"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w:t>
            </w:r>
            <w:r w:rsidR="00DF248A" w:rsidRPr="0043436E">
              <w:rPr>
                <w:b/>
                <w:bCs/>
                <w:color w:val="548DD4" w:themeColor="text2" w:themeTint="99"/>
                <w:lang w:val="fr-CH"/>
              </w:rPr>
              <w:t>.1-5</w:t>
            </w:r>
            <w:r w:rsidR="002D7FA1" w:rsidRPr="002D7FA1">
              <w:rPr>
                <w:b/>
                <w:bCs/>
                <w:color w:val="0070C0"/>
                <w:lang w:val="fr-CH"/>
              </w:rPr>
              <w:t>:</w:t>
            </w:r>
            <w:r w:rsidR="00DF248A" w:rsidRPr="0043436E">
              <w:rPr>
                <w:lang w:val="fr-CH"/>
              </w:rPr>
              <w:tab/>
            </w:r>
            <w:r w:rsidR="00DB6687" w:rsidRPr="0043436E">
              <w:rPr>
                <w:lang w:val="fr-CH"/>
              </w:rPr>
              <w:t>Assistance générale et coopération fournies par l</w:t>
            </w:r>
            <w:r w:rsidR="00FA20BF">
              <w:rPr>
                <w:lang w:val="fr-CH"/>
              </w:rPr>
              <w:t>'</w:t>
            </w:r>
            <w:r w:rsidR="00DB6687" w:rsidRPr="0043436E">
              <w:rPr>
                <w:lang w:val="fr-CH"/>
              </w:rPr>
              <w:t>UIT-T</w:t>
            </w:r>
          </w:p>
        </w:tc>
        <w:tc>
          <w:tcPr>
            <w:tcW w:w="1134" w:type="dxa"/>
          </w:tcPr>
          <w:p w14:paraId="3B2D24E2" w14:textId="77777777" w:rsidR="00DF248A" w:rsidRPr="00FA20BF" w:rsidRDefault="00DF248A" w:rsidP="00D31051">
            <w:pPr>
              <w:pStyle w:val="Tabletext"/>
              <w:jc w:val="center"/>
              <w:rPr>
                <w:lang w:val="fr-CH"/>
              </w:rPr>
            </w:pPr>
            <w:r w:rsidRPr="00FA20BF">
              <w:rPr>
                <w:lang w:val="fr-CH"/>
              </w:rPr>
              <w:t>6,9%</w:t>
            </w:r>
          </w:p>
        </w:tc>
        <w:tc>
          <w:tcPr>
            <w:tcW w:w="992" w:type="dxa"/>
          </w:tcPr>
          <w:p w14:paraId="4DECBA42" w14:textId="77777777" w:rsidR="00DF248A" w:rsidRPr="00FA20BF" w:rsidRDefault="00DF248A" w:rsidP="00D31051">
            <w:pPr>
              <w:pStyle w:val="Tabletext"/>
              <w:jc w:val="center"/>
              <w:rPr>
                <w:lang w:val="fr-CH"/>
              </w:rPr>
            </w:pPr>
            <w:r w:rsidRPr="00FA20BF">
              <w:rPr>
                <w:lang w:val="fr-CH"/>
              </w:rPr>
              <w:t>3,1%</w:t>
            </w:r>
          </w:p>
        </w:tc>
      </w:tr>
      <w:tr w:rsidR="00DF248A" w:rsidRPr="0043436E" w14:paraId="77E21132" w14:textId="77777777" w:rsidTr="00CF15DE">
        <w:tc>
          <w:tcPr>
            <w:tcW w:w="7508" w:type="dxa"/>
            <w:tcBorders>
              <w:top w:val="single" w:sz="4" w:space="0" w:color="auto"/>
            </w:tcBorders>
          </w:tcPr>
          <w:p w14:paraId="0C36FBE7" w14:textId="29823736" w:rsidR="00DF248A" w:rsidRPr="0043436E" w:rsidRDefault="00BF7414" w:rsidP="00D31051">
            <w:pPr>
              <w:pStyle w:val="Tabletext"/>
              <w:rPr>
                <w:lang w:val="fr-CH"/>
              </w:rPr>
            </w:pPr>
            <w:r w:rsidRPr="0043436E">
              <w:rPr>
                <w:b/>
                <w:bCs/>
                <w:color w:val="548DD4" w:themeColor="text2" w:themeTint="99"/>
                <w:lang w:val="fr-CH"/>
              </w:rPr>
              <w:t>T</w:t>
            </w:r>
            <w:r w:rsidR="00DF248A" w:rsidRPr="0043436E">
              <w:rPr>
                <w:b/>
                <w:bCs/>
                <w:color w:val="548DD4" w:themeColor="text2" w:themeTint="99"/>
                <w:lang w:val="fr-CH"/>
              </w:rPr>
              <w:t>.</w:t>
            </w:r>
            <w:r w:rsidR="00DB6687" w:rsidRPr="0043436E">
              <w:rPr>
                <w:b/>
                <w:bCs/>
                <w:color w:val="548DD4" w:themeColor="text2" w:themeTint="99"/>
                <w:lang w:val="fr-CH"/>
              </w:rPr>
              <w:t>1-6</w:t>
            </w:r>
            <w:r w:rsidR="002D7FA1" w:rsidRPr="002D7FA1">
              <w:rPr>
                <w:b/>
                <w:bCs/>
                <w:color w:val="0070C0"/>
                <w:lang w:val="fr-CH"/>
              </w:rPr>
              <w:t>:</w:t>
            </w:r>
            <w:r w:rsidR="00DF248A" w:rsidRPr="0043436E">
              <w:rPr>
                <w:lang w:val="fr-CH"/>
              </w:rPr>
              <w:tab/>
            </w:r>
            <w:r w:rsidR="00DB6687" w:rsidRPr="0043436E">
              <w:rPr>
                <w:lang w:val="fr-CH"/>
              </w:rPr>
              <w:t>Base de données sur la conformité</w:t>
            </w:r>
          </w:p>
        </w:tc>
        <w:tc>
          <w:tcPr>
            <w:tcW w:w="1134" w:type="dxa"/>
          </w:tcPr>
          <w:p w14:paraId="346A8F75" w14:textId="77777777" w:rsidR="00DF248A" w:rsidRPr="00FA20BF" w:rsidRDefault="00DF248A" w:rsidP="00D31051">
            <w:pPr>
              <w:pStyle w:val="Tabletext"/>
              <w:jc w:val="center"/>
              <w:rPr>
                <w:lang w:val="fr-CH"/>
              </w:rPr>
            </w:pPr>
            <w:r w:rsidRPr="00FA20BF">
              <w:rPr>
                <w:lang w:val="fr-CH"/>
              </w:rPr>
              <w:t>0,8%</w:t>
            </w:r>
          </w:p>
        </w:tc>
        <w:tc>
          <w:tcPr>
            <w:tcW w:w="992" w:type="dxa"/>
          </w:tcPr>
          <w:p w14:paraId="770E3A5E" w14:textId="77777777" w:rsidR="00DF248A" w:rsidRPr="00FA20BF" w:rsidRDefault="00DF248A" w:rsidP="00D31051">
            <w:pPr>
              <w:pStyle w:val="Tabletext"/>
              <w:jc w:val="center"/>
              <w:rPr>
                <w:lang w:val="fr-CH"/>
              </w:rPr>
            </w:pPr>
            <w:r w:rsidRPr="00FA20BF">
              <w:rPr>
                <w:lang w:val="fr-CH"/>
              </w:rPr>
              <w:t>0,4%</w:t>
            </w:r>
          </w:p>
        </w:tc>
      </w:tr>
      <w:tr w:rsidR="00DF248A" w:rsidRPr="0043436E" w14:paraId="1B2E8B74" w14:textId="77777777" w:rsidTr="00CF15DE">
        <w:tc>
          <w:tcPr>
            <w:tcW w:w="7508" w:type="dxa"/>
          </w:tcPr>
          <w:p w14:paraId="36BA9E7B" w14:textId="4F835FBF"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w:t>
            </w:r>
            <w:r w:rsidR="00DF248A" w:rsidRPr="0043436E">
              <w:rPr>
                <w:b/>
                <w:bCs/>
                <w:color w:val="548DD4" w:themeColor="text2" w:themeTint="99"/>
                <w:lang w:val="fr-CH"/>
              </w:rPr>
              <w:t>.</w:t>
            </w:r>
            <w:r w:rsidR="00DB6687" w:rsidRPr="0043436E">
              <w:rPr>
                <w:b/>
                <w:bCs/>
                <w:color w:val="548DD4" w:themeColor="text2" w:themeTint="99"/>
                <w:lang w:val="fr-CH"/>
              </w:rPr>
              <w:t>1-7</w:t>
            </w:r>
            <w:r w:rsidR="002D7FA1" w:rsidRPr="002D7FA1">
              <w:rPr>
                <w:b/>
                <w:bCs/>
                <w:color w:val="0070C0"/>
                <w:lang w:val="fr-CH"/>
              </w:rPr>
              <w:t>:</w:t>
            </w:r>
            <w:r w:rsidR="00DF248A" w:rsidRPr="0043436E">
              <w:rPr>
                <w:lang w:val="fr-CH"/>
              </w:rPr>
              <w:tab/>
            </w:r>
            <w:r w:rsidR="00DB6687" w:rsidRPr="0043436E">
              <w:rPr>
                <w:lang w:val="fr-CH"/>
              </w:rPr>
              <w:t>Centres de tests et réunions sur les tests d</w:t>
            </w:r>
            <w:r w:rsidR="00FA20BF">
              <w:rPr>
                <w:lang w:val="fr-CH"/>
              </w:rPr>
              <w:t>'</w:t>
            </w:r>
            <w:r w:rsidR="00DB6687" w:rsidRPr="0043436E">
              <w:rPr>
                <w:lang w:val="fr-CH"/>
              </w:rPr>
              <w:t>interopérabilité</w:t>
            </w:r>
          </w:p>
        </w:tc>
        <w:tc>
          <w:tcPr>
            <w:tcW w:w="1134" w:type="dxa"/>
          </w:tcPr>
          <w:p w14:paraId="305E9D24" w14:textId="77777777" w:rsidR="00DF248A" w:rsidRPr="00FA20BF" w:rsidRDefault="00DF248A" w:rsidP="00D31051">
            <w:pPr>
              <w:pStyle w:val="Tabletext"/>
              <w:jc w:val="center"/>
              <w:rPr>
                <w:lang w:val="fr-CH"/>
              </w:rPr>
            </w:pPr>
            <w:r w:rsidRPr="00FA20BF">
              <w:rPr>
                <w:lang w:val="fr-CH"/>
              </w:rPr>
              <w:t>1,3%</w:t>
            </w:r>
          </w:p>
        </w:tc>
        <w:tc>
          <w:tcPr>
            <w:tcW w:w="992" w:type="dxa"/>
          </w:tcPr>
          <w:p w14:paraId="38BF3A5B" w14:textId="77777777" w:rsidR="00DF248A" w:rsidRPr="00FA20BF" w:rsidRDefault="00DF248A" w:rsidP="00D31051">
            <w:pPr>
              <w:pStyle w:val="Tabletext"/>
              <w:jc w:val="center"/>
              <w:rPr>
                <w:lang w:val="fr-CH"/>
              </w:rPr>
            </w:pPr>
            <w:r w:rsidRPr="00FA20BF">
              <w:rPr>
                <w:lang w:val="fr-CH"/>
              </w:rPr>
              <w:t>0,6%</w:t>
            </w:r>
          </w:p>
        </w:tc>
      </w:tr>
      <w:tr w:rsidR="00DF248A" w:rsidRPr="0043436E" w14:paraId="3BAECF7F" w14:textId="77777777" w:rsidTr="00CF15DE">
        <w:tc>
          <w:tcPr>
            <w:tcW w:w="7508" w:type="dxa"/>
          </w:tcPr>
          <w:p w14:paraId="63A8A52C" w14:textId="6D0912E1"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w:t>
            </w:r>
            <w:r w:rsidR="00DF248A" w:rsidRPr="0043436E">
              <w:rPr>
                <w:b/>
                <w:bCs/>
                <w:color w:val="548DD4" w:themeColor="text2" w:themeTint="99"/>
                <w:lang w:val="fr-CH"/>
              </w:rPr>
              <w:t>.</w:t>
            </w:r>
            <w:r w:rsidR="00DB6687" w:rsidRPr="0043436E">
              <w:rPr>
                <w:b/>
                <w:bCs/>
                <w:color w:val="548DD4" w:themeColor="text2" w:themeTint="99"/>
                <w:lang w:val="fr-CH"/>
              </w:rPr>
              <w:t>1-8</w:t>
            </w:r>
            <w:r w:rsidR="002D7FA1" w:rsidRPr="002D7FA1">
              <w:rPr>
                <w:b/>
                <w:bCs/>
                <w:color w:val="0070C0"/>
                <w:lang w:val="fr-CH"/>
              </w:rPr>
              <w:t>:</w:t>
            </w:r>
            <w:r w:rsidR="00DF248A" w:rsidRPr="0043436E">
              <w:rPr>
                <w:lang w:val="fr-CH"/>
              </w:rPr>
              <w:tab/>
            </w:r>
            <w:r w:rsidR="00DB6687" w:rsidRPr="0043436E">
              <w:rPr>
                <w:lang w:val="fr-CH"/>
              </w:rPr>
              <w:t>Élaboration de suites de tests</w:t>
            </w:r>
          </w:p>
        </w:tc>
        <w:tc>
          <w:tcPr>
            <w:tcW w:w="1134" w:type="dxa"/>
            <w:tcBorders>
              <w:bottom w:val="single" w:sz="4" w:space="0" w:color="auto"/>
            </w:tcBorders>
          </w:tcPr>
          <w:p w14:paraId="57D5867D" w14:textId="77777777" w:rsidR="00DF248A" w:rsidRPr="00FA20BF" w:rsidRDefault="00DF248A" w:rsidP="00D31051">
            <w:pPr>
              <w:pStyle w:val="Tabletext"/>
              <w:jc w:val="center"/>
              <w:rPr>
                <w:lang w:val="fr-CH"/>
              </w:rPr>
            </w:pPr>
            <w:r w:rsidRPr="00FA20BF">
              <w:rPr>
                <w:lang w:val="fr-CH"/>
              </w:rPr>
              <w:t>0,8%</w:t>
            </w:r>
          </w:p>
        </w:tc>
        <w:tc>
          <w:tcPr>
            <w:tcW w:w="992" w:type="dxa"/>
          </w:tcPr>
          <w:p w14:paraId="35954CC4" w14:textId="77777777" w:rsidR="00DF248A" w:rsidRPr="00FA20BF" w:rsidRDefault="00DF248A" w:rsidP="00D31051">
            <w:pPr>
              <w:pStyle w:val="Tabletext"/>
              <w:jc w:val="center"/>
              <w:rPr>
                <w:lang w:val="fr-CH"/>
              </w:rPr>
            </w:pPr>
            <w:r w:rsidRPr="00FA20BF">
              <w:rPr>
                <w:lang w:val="fr-CH"/>
              </w:rPr>
              <w:t>0,4%</w:t>
            </w:r>
          </w:p>
        </w:tc>
      </w:tr>
      <w:tr w:rsidR="00DF248A" w:rsidRPr="0043436E" w14:paraId="7629685F" w14:textId="77777777" w:rsidTr="00CF15DE">
        <w:tc>
          <w:tcPr>
            <w:tcW w:w="7508" w:type="dxa"/>
            <w:tcBorders>
              <w:top w:val="single" w:sz="4" w:space="0" w:color="auto"/>
            </w:tcBorders>
          </w:tcPr>
          <w:p w14:paraId="3C5B223D" w14:textId="23753210" w:rsidR="00DF248A" w:rsidRPr="0043436E" w:rsidRDefault="00BF7414" w:rsidP="00D31051">
            <w:pPr>
              <w:pStyle w:val="Tabletext"/>
              <w:rPr>
                <w:lang w:val="fr-CH"/>
              </w:rPr>
            </w:pPr>
            <w:r w:rsidRPr="0043436E">
              <w:rPr>
                <w:b/>
                <w:bCs/>
                <w:color w:val="548DD4" w:themeColor="text2" w:themeTint="99"/>
                <w:lang w:val="fr-CH"/>
              </w:rPr>
              <w:t>T</w:t>
            </w:r>
            <w:r w:rsidR="00DF248A" w:rsidRPr="0043436E">
              <w:rPr>
                <w:b/>
                <w:bCs/>
                <w:color w:val="548DD4" w:themeColor="text2" w:themeTint="99"/>
                <w:lang w:val="fr-CH"/>
              </w:rPr>
              <w:t>.</w:t>
            </w:r>
            <w:r w:rsidR="00DB6687" w:rsidRPr="0043436E">
              <w:rPr>
                <w:b/>
                <w:bCs/>
                <w:color w:val="548DD4" w:themeColor="text2" w:themeTint="99"/>
                <w:lang w:val="fr-CH"/>
              </w:rPr>
              <w:t>2</w:t>
            </w:r>
            <w:r w:rsidR="00DF248A" w:rsidRPr="0043436E">
              <w:rPr>
                <w:b/>
                <w:bCs/>
                <w:color w:val="548DD4" w:themeColor="text2" w:themeTint="99"/>
                <w:lang w:val="fr-CH"/>
              </w:rPr>
              <w:t>-1</w:t>
            </w:r>
            <w:r w:rsidR="002D7FA1" w:rsidRPr="002D7FA1">
              <w:rPr>
                <w:b/>
                <w:bCs/>
                <w:color w:val="0070C0"/>
                <w:lang w:val="fr-CH"/>
              </w:rPr>
              <w:t>:</w:t>
            </w:r>
            <w:r w:rsidR="00DF248A" w:rsidRPr="0043436E">
              <w:rPr>
                <w:lang w:val="fr-CH"/>
              </w:rPr>
              <w:tab/>
            </w:r>
            <w:r w:rsidR="00DB6687" w:rsidRPr="0043436E">
              <w:rPr>
                <w:lang w:val="fr-CH"/>
              </w:rPr>
              <w:t>Réduction de l</w:t>
            </w:r>
            <w:r w:rsidR="00FA20BF">
              <w:rPr>
                <w:lang w:val="fr-CH"/>
              </w:rPr>
              <w:t>'</w:t>
            </w:r>
            <w:r w:rsidR="00DB6687" w:rsidRPr="0043436E">
              <w:rPr>
                <w:lang w:val="fr-CH"/>
              </w:rPr>
              <w:t>écart en matière de normalisation</w:t>
            </w:r>
          </w:p>
        </w:tc>
        <w:tc>
          <w:tcPr>
            <w:tcW w:w="1134" w:type="dxa"/>
            <w:tcBorders>
              <w:top w:val="single" w:sz="4" w:space="0" w:color="auto"/>
            </w:tcBorders>
          </w:tcPr>
          <w:p w14:paraId="0F3D559B" w14:textId="77777777" w:rsidR="00DF248A" w:rsidRPr="00FA20BF" w:rsidRDefault="00DF248A" w:rsidP="00D31051">
            <w:pPr>
              <w:pStyle w:val="Tabletext"/>
              <w:jc w:val="center"/>
              <w:rPr>
                <w:lang w:val="fr-CH"/>
              </w:rPr>
            </w:pPr>
            <w:r w:rsidRPr="00FA20BF">
              <w:rPr>
                <w:lang w:val="fr-CH"/>
              </w:rPr>
              <w:t>25,5%</w:t>
            </w:r>
          </w:p>
        </w:tc>
        <w:tc>
          <w:tcPr>
            <w:tcW w:w="992" w:type="dxa"/>
          </w:tcPr>
          <w:p w14:paraId="3F09CDD0" w14:textId="77777777" w:rsidR="00DF248A" w:rsidRPr="00FA20BF" w:rsidRDefault="00DF248A" w:rsidP="00D31051">
            <w:pPr>
              <w:pStyle w:val="Tabletext"/>
              <w:jc w:val="center"/>
              <w:rPr>
                <w:lang w:val="fr-CH"/>
              </w:rPr>
            </w:pPr>
            <w:r w:rsidRPr="00FA20BF">
              <w:rPr>
                <w:lang w:val="fr-CH"/>
              </w:rPr>
              <w:t>5,7%</w:t>
            </w:r>
          </w:p>
        </w:tc>
      </w:tr>
      <w:tr w:rsidR="00DF248A" w:rsidRPr="0043436E" w14:paraId="55B89B74" w14:textId="77777777" w:rsidTr="00CF15DE">
        <w:tc>
          <w:tcPr>
            <w:tcW w:w="7508" w:type="dxa"/>
          </w:tcPr>
          <w:p w14:paraId="2D95ED1D" w14:textId="5B4EBBFD"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w:t>
            </w:r>
            <w:r w:rsidR="00DF248A" w:rsidRPr="0043436E">
              <w:rPr>
                <w:b/>
                <w:bCs/>
                <w:color w:val="548DD4" w:themeColor="text2" w:themeTint="99"/>
                <w:lang w:val="fr-CH"/>
              </w:rPr>
              <w:t>.</w:t>
            </w:r>
            <w:r w:rsidR="00DB6687" w:rsidRPr="0043436E">
              <w:rPr>
                <w:b/>
                <w:bCs/>
                <w:color w:val="548DD4" w:themeColor="text2" w:themeTint="99"/>
                <w:lang w:val="fr-CH"/>
              </w:rPr>
              <w:t>2</w:t>
            </w:r>
            <w:r w:rsidR="00DF248A" w:rsidRPr="0043436E">
              <w:rPr>
                <w:b/>
                <w:bCs/>
                <w:color w:val="548DD4" w:themeColor="text2" w:themeTint="99"/>
                <w:lang w:val="fr-CH"/>
              </w:rPr>
              <w:t>-2</w:t>
            </w:r>
            <w:r w:rsidR="002D7FA1" w:rsidRPr="002D7FA1">
              <w:rPr>
                <w:b/>
                <w:bCs/>
                <w:color w:val="0070C0"/>
                <w:lang w:val="fr-CH"/>
              </w:rPr>
              <w:t>:</w:t>
            </w:r>
            <w:r w:rsidR="00DF248A" w:rsidRPr="0043436E">
              <w:rPr>
                <w:lang w:val="fr-CH"/>
              </w:rPr>
              <w:tab/>
            </w:r>
            <w:r w:rsidR="00DB6687" w:rsidRPr="0043436E">
              <w:rPr>
                <w:lang w:val="fr-CH"/>
              </w:rPr>
              <w:t xml:space="preserve">Ateliers et séminaires, y compris activités de formation en ligne et hors ligne, </w:t>
            </w:r>
            <w:r w:rsidR="00FE2277" w:rsidRPr="0043436E">
              <w:rPr>
                <w:lang w:val="fr-CH"/>
              </w:rPr>
              <w:t>(</w:t>
            </w:r>
            <w:r w:rsidR="00DB6687" w:rsidRPr="0043436E">
              <w:rPr>
                <w:lang w:val="fr-CH"/>
              </w:rPr>
              <w:t>…</w:t>
            </w:r>
            <w:r w:rsidR="00FE2277" w:rsidRPr="0043436E">
              <w:rPr>
                <w:lang w:val="fr-CH"/>
              </w:rPr>
              <w:t>)</w:t>
            </w:r>
          </w:p>
        </w:tc>
        <w:tc>
          <w:tcPr>
            <w:tcW w:w="1134" w:type="dxa"/>
          </w:tcPr>
          <w:p w14:paraId="6BB63AE3" w14:textId="77777777" w:rsidR="00DF248A" w:rsidRPr="00FA20BF" w:rsidRDefault="00DF248A" w:rsidP="00D31051">
            <w:pPr>
              <w:pStyle w:val="Tabletext"/>
              <w:jc w:val="center"/>
              <w:rPr>
                <w:lang w:val="fr-CH"/>
              </w:rPr>
            </w:pPr>
            <w:r w:rsidRPr="00FA20BF">
              <w:rPr>
                <w:lang w:val="fr-CH"/>
              </w:rPr>
              <w:t>56%</w:t>
            </w:r>
          </w:p>
        </w:tc>
        <w:tc>
          <w:tcPr>
            <w:tcW w:w="992" w:type="dxa"/>
          </w:tcPr>
          <w:p w14:paraId="48FE1000" w14:textId="77777777" w:rsidR="00DF248A" w:rsidRPr="00FA20BF" w:rsidRDefault="00DF248A" w:rsidP="00D31051">
            <w:pPr>
              <w:pStyle w:val="Tabletext"/>
              <w:jc w:val="center"/>
              <w:rPr>
                <w:lang w:val="fr-CH"/>
              </w:rPr>
            </w:pPr>
            <w:r w:rsidRPr="00FA20BF">
              <w:rPr>
                <w:lang w:val="fr-CH"/>
              </w:rPr>
              <w:t>12,5%</w:t>
            </w:r>
          </w:p>
        </w:tc>
      </w:tr>
      <w:tr w:rsidR="00DF248A" w:rsidRPr="0043436E" w14:paraId="3E2AF161" w14:textId="77777777" w:rsidTr="00CF15DE">
        <w:tc>
          <w:tcPr>
            <w:tcW w:w="7508" w:type="dxa"/>
            <w:tcBorders>
              <w:bottom w:val="nil"/>
            </w:tcBorders>
          </w:tcPr>
          <w:p w14:paraId="2630879C" w14:textId="5DFE83CE"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w:t>
            </w:r>
            <w:r w:rsidR="00DF248A" w:rsidRPr="0043436E">
              <w:rPr>
                <w:b/>
                <w:bCs/>
                <w:color w:val="548DD4" w:themeColor="text2" w:themeTint="99"/>
                <w:lang w:val="fr-CH"/>
              </w:rPr>
              <w:t>.</w:t>
            </w:r>
            <w:r w:rsidR="00DB6687" w:rsidRPr="0043436E">
              <w:rPr>
                <w:b/>
                <w:bCs/>
                <w:color w:val="548DD4" w:themeColor="text2" w:themeTint="99"/>
                <w:lang w:val="fr-CH"/>
              </w:rPr>
              <w:t>2</w:t>
            </w:r>
            <w:r w:rsidR="00DF248A" w:rsidRPr="0043436E">
              <w:rPr>
                <w:b/>
                <w:bCs/>
                <w:color w:val="548DD4" w:themeColor="text2" w:themeTint="99"/>
                <w:lang w:val="fr-CH"/>
              </w:rPr>
              <w:t>-3</w:t>
            </w:r>
            <w:r w:rsidR="002D7FA1" w:rsidRPr="002D7FA1">
              <w:rPr>
                <w:b/>
                <w:bCs/>
                <w:color w:val="0070C0"/>
                <w:lang w:val="fr-CH"/>
              </w:rPr>
              <w:t>:</w:t>
            </w:r>
            <w:r w:rsidR="00DF248A" w:rsidRPr="0043436E">
              <w:rPr>
                <w:lang w:val="fr-CH"/>
              </w:rPr>
              <w:tab/>
            </w:r>
            <w:r w:rsidR="00DB6687" w:rsidRPr="0043436E">
              <w:rPr>
                <w:lang w:val="fr-CH"/>
              </w:rPr>
              <w:t>Sensibilisation et promotion</w:t>
            </w:r>
          </w:p>
        </w:tc>
        <w:tc>
          <w:tcPr>
            <w:tcW w:w="1134" w:type="dxa"/>
            <w:tcBorders>
              <w:bottom w:val="single" w:sz="4" w:space="0" w:color="auto"/>
            </w:tcBorders>
          </w:tcPr>
          <w:p w14:paraId="2ECF36AD" w14:textId="77777777" w:rsidR="00DF248A" w:rsidRPr="00FA20BF" w:rsidRDefault="00DF248A" w:rsidP="00D31051">
            <w:pPr>
              <w:pStyle w:val="Tabletext"/>
              <w:jc w:val="center"/>
              <w:rPr>
                <w:lang w:val="fr-CH"/>
              </w:rPr>
            </w:pPr>
            <w:r w:rsidRPr="00FA20BF">
              <w:rPr>
                <w:lang w:val="fr-CH"/>
              </w:rPr>
              <w:t>18,5%</w:t>
            </w:r>
          </w:p>
        </w:tc>
        <w:tc>
          <w:tcPr>
            <w:tcW w:w="992" w:type="dxa"/>
          </w:tcPr>
          <w:p w14:paraId="5E715DDE" w14:textId="77777777" w:rsidR="00DF248A" w:rsidRPr="00FA20BF" w:rsidRDefault="00DF248A" w:rsidP="00D31051">
            <w:pPr>
              <w:pStyle w:val="Tabletext"/>
              <w:jc w:val="center"/>
              <w:rPr>
                <w:lang w:val="fr-CH"/>
              </w:rPr>
            </w:pPr>
            <w:r w:rsidRPr="00FA20BF">
              <w:rPr>
                <w:lang w:val="fr-CH"/>
              </w:rPr>
              <w:t>4,1%</w:t>
            </w:r>
          </w:p>
        </w:tc>
      </w:tr>
      <w:tr w:rsidR="00DF248A" w:rsidRPr="0043436E" w14:paraId="758DA374" w14:textId="77777777" w:rsidTr="00CF15DE">
        <w:tc>
          <w:tcPr>
            <w:tcW w:w="7508" w:type="dxa"/>
          </w:tcPr>
          <w:p w14:paraId="107AE704" w14:textId="6A2357A7" w:rsidR="00DF248A" w:rsidRPr="0043436E" w:rsidRDefault="00DB6687" w:rsidP="00D31051">
            <w:pPr>
              <w:pStyle w:val="Tabletext"/>
              <w:rPr>
                <w:b/>
                <w:bCs/>
                <w:color w:val="548DD4" w:themeColor="text2" w:themeTint="99"/>
                <w:lang w:val="fr-CH"/>
              </w:rPr>
            </w:pPr>
            <w:r w:rsidRPr="0043436E">
              <w:rPr>
                <w:b/>
                <w:bCs/>
                <w:color w:val="548DD4" w:themeColor="text2" w:themeTint="99"/>
                <w:lang w:val="fr-CH"/>
              </w:rPr>
              <w:t>T</w:t>
            </w:r>
            <w:r w:rsidR="00DF248A" w:rsidRPr="0043436E">
              <w:rPr>
                <w:b/>
                <w:bCs/>
                <w:color w:val="548DD4" w:themeColor="text2" w:themeTint="99"/>
                <w:lang w:val="fr-CH"/>
              </w:rPr>
              <w:t>.3-</w:t>
            </w:r>
            <w:r w:rsidRPr="0043436E">
              <w:rPr>
                <w:b/>
                <w:bCs/>
                <w:color w:val="548DD4" w:themeColor="text2" w:themeTint="99"/>
                <w:lang w:val="fr-CH"/>
              </w:rPr>
              <w:t>1</w:t>
            </w:r>
            <w:r w:rsidR="002D7FA1" w:rsidRPr="002D7FA1">
              <w:rPr>
                <w:b/>
                <w:bCs/>
                <w:color w:val="0070C0"/>
                <w:lang w:val="fr-CH"/>
              </w:rPr>
              <w:t>:</w:t>
            </w:r>
            <w:r w:rsidR="00DF248A" w:rsidRPr="0043436E">
              <w:rPr>
                <w:lang w:val="fr-CH"/>
              </w:rPr>
              <w:tab/>
            </w:r>
            <w:r w:rsidR="00CF15DE">
              <w:rPr>
                <w:lang w:val="fr-CH"/>
              </w:rPr>
              <w:t>Bases de données pertinentes du TSB</w:t>
            </w:r>
          </w:p>
        </w:tc>
        <w:tc>
          <w:tcPr>
            <w:tcW w:w="1134" w:type="dxa"/>
            <w:tcBorders>
              <w:top w:val="single" w:sz="4" w:space="0" w:color="auto"/>
            </w:tcBorders>
          </w:tcPr>
          <w:p w14:paraId="55FD3096" w14:textId="77777777" w:rsidR="00DF248A" w:rsidRPr="00FA20BF" w:rsidRDefault="00DF248A" w:rsidP="00D31051">
            <w:pPr>
              <w:pStyle w:val="Tabletext"/>
              <w:jc w:val="center"/>
              <w:rPr>
                <w:lang w:val="fr-CH"/>
              </w:rPr>
            </w:pPr>
            <w:r w:rsidRPr="00FA20BF">
              <w:rPr>
                <w:lang w:val="fr-CH"/>
              </w:rPr>
              <w:t>66,7%</w:t>
            </w:r>
          </w:p>
        </w:tc>
        <w:tc>
          <w:tcPr>
            <w:tcW w:w="992" w:type="dxa"/>
          </w:tcPr>
          <w:p w14:paraId="6D3DC3CE" w14:textId="77777777" w:rsidR="00DF248A" w:rsidRPr="00FA20BF" w:rsidRDefault="00DF248A" w:rsidP="00D31051">
            <w:pPr>
              <w:pStyle w:val="Tabletext"/>
              <w:jc w:val="center"/>
              <w:rPr>
                <w:lang w:val="fr-CH"/>
              </w:rPr>
            </w:pPr>
            <w:r w:rsidRPr="00FA20BF">
              <w:rPr>
                <w:lang w:val="fr-CH"/>
              </w:rPr>
              <w:t>4,7%</w:t>
            </w:r>
          </w:p>
        </w:tc>
      </w:tr>
      <w:tr w:rsidR="00DF248A" w:rsidRPr="0043436E" w14:paraId="59460998" w14:textId="77777777" w:rsidTr="00CF15DE">
        <w:tc>
          <w:tcPr>
            <w:tcW w:w="7508" w:type="dxa"/>
          </w:tcPr>
          <w:p w14:paraId="55C48F74" w14:textId="70029A88"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T.3-2</w:t>
            </w:r>
            <w:r w:rsidR="002D7FA1" w:rsidRPr="002D7FA1">
              <w:rPr>
                <w:b/>
                <w:bCs/>
                <w:color w:val="0070C0"/>
                <w:lang w:val="fr-CH"/>
              </w:rPr>
              <w:t>:</w:t>
            </w:r>
            <w:r w:rsidRPr="0043436E">
              <w:rPr>
                <w:lang w:val="fr-CH"/>
              </w:rPr>
              <w:tab/>
            </w:r>
            <w:r w:rsidR="00250443" w:rsidRPr="0043436E">
              <w:rPr>
                <w:lang w:val="fr-CH"/>
              </w:rPr>
              <w:t>Ressources de numérotage, de nommage, d</w:t>
            </w:r>
            <w:r w:rsidR="00FA20BF">
              <w:rPr>
                <w:lang w:val="fr-CH"/>
              </w:rPr>
              <w:t>'</w:t>
            </w:r>
            <w:r w:rsidR="00250443" w:rsidRPr="0043436E">
              <w:rPr>
                <w:lang w:val="fr-CH"/>
              </w:rPr>
              <w:t>adressage et d</w:t>
            </w:r>
            <w:r w:rsidR="00FA20BF">
              <w:rPr>
                <w:lang w:val="fr-CH"/>
              </w:rPr>
              <w:t>'</w:t>
            </w:r>
            <w:r w:rsidR="00250443" w:rsidRPr="0043436E">
              <w:rPr>
                <w:lang w:val="fr-CH"/>
              </w:rPr>
              <w:t>identification</w:t>
            </w:r>
          </w:p>
        </w:tc>
        <w:tc>
          <w:tcPr>
            <w:tcW w:w="1134" w:type="dxa"/>
            <w:tcBorders>
              <w:bottom w:val="single" w:sz="4" w:space="0" w:color="auto"/>
            </w:tcBorders>
          </w:tcPr>
          <w:p w14:paraId="70C027C9" w14:textId="77777777" w:rsidR="00DF248A" w:rsidRPr="00FA20BF" w:rsidRDefault="00DF248A" w:rsidP="00D31051">
            <w:pPr>
              <w:pStyle w:val="Tabletext"/>
              <w:jc w:val="center"/>
              <w:rPr>
                <w:lang w:val="fr-CH"/>
              </w:rPr>
            </w:pPr>
            <w:r w:rsidRPr="00FA20BF">
              <w:rPr>
                <w:lang w:val="fr-CH"/>
              </w:rPr>
              <w:t>33,3%</w:t>
            </w:r>
          </w:p>
        </w:tc>
        <w:tc>
          <w:tcPr>
            <w:tcW w:w="992" w:type="dxa"/>
          </w:tcPr>
          <w:p w14:paraId="16C33146" w14:textId="77777777" w:rsidR="00DF248A" w:rsidRPr="00FA20BF" w:rsidRDefault="00DF248A" w:rsidP="00D31051">
            <w:pPr>
              <w:pStyle w:val="Tabletext"/>
              <w:jc w:val="center"/>
              <w:rPr>
                <w:lang w:val="fr-CH"/>
              </w:rPr>
            </w:pPr>
            <w:r w:rsidRPr="00FA20BF">
              <w:rPr>
                <w:lang w:val="fr-CH"/>
              </w:rPr>
              <w:t>2,3%</w:t>
            </w:r>
          </w:p>
        </w:tc>
      </w:tr>
      <w:tr w:rsidR="00DF248A" w:rsidRPr="0043436E" w14:paraId="26A70E8A" w14:textId="77777777" w:rsidTr="00CF15DE">
        <w:tc>
          <w:tcPr>
            <w:tcW w:w="7508" w:type="dxa"/>
          </w:tcPr>
          <w:p w14:paraId="6EEAEAC7" w14:textId="2A3A0988"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T.4-1</w:t>
            </w:r>
            <w:r w:rsidR="002D7FA1" w:rsidRPr="002D7FA1">
              <w:rPr>
                <w:b/>
                <w:bCs/>
                <w:color w:val="0070C0"/>
                <w:lang w:val="fr-CH"/>
              </w:rPr>
              <w:t>:</w:t>
            </w:r>
            <w:r w:rsidRPr="0043436E">
              <w:rPr>
                <w:lang w:val="fr-CH"/>
              </w:rPr>
              <w:tab/>
              <w:t>Publications UIT-T</w:t>
            </w:r>
          </w:p>
        </w:tc>
        <w:tc>
          <w:tcPr>
            <w:tcW w:w="1134" w:type="dxa"/>
            <w:tcBorders>
              <w:top w:val="single" w:sz="4" w:space="0" w:color="auto"/>
            </w:tcBorders>
          </w:tcPr>
          <w:p w14:paraId="453DB6F9" w14:textId="77777777" w:rsidR="00DF248A" w:rsidRPr="00FA20BF" w:rsidRDefault="00DF248A" w:rsidP="00D31051">
            <w:pPr>
              <w:pStyle w:val="Tabletext"/>
              <w:jc w:val="center"/>
              <w:rPr>
                <w:lang w:val="fr-CH"/>
              </w:rPr>
            </w:pPr>
            <w:r w:rsidRPr="00FA20BF">
              <w:rPr>
                <w:lang w:val="fr-CH"/>
              </w:rPr>
              <w:t>40,4%</w:t>
            </w:r>
          </w:p>
        </w:tc>
        <w:tc>
          <w:tcPr>
            <w:tcW w:w="992" w:type="dxa"/>
          </w:tcPr>
          <w:p w14:paraId="6BA150D6" w14:textId="77777777" w:rsidR="00DF248A" w:rsidRPr="00FA20BF" w:rsidRDefault="00DF248A" w:rsidP="00D31051">
            <w:pPr>
              <w:pStyle w:val="Tabletext"/>
              <w:jc w:val="center"/>
              <w:rPr>
                <w:lang w:val="fr-CH"/>
              </w:rPr>
            </w:pPr>
            <w:r w:rsidRPr="00FA20BF">
              <w:rPr>
                <w:lang w:val="fr-CH"/>
              </w:rPr>
              <w:t>8,6%</w:t>
            </w:r>
          </w:p>
        </w:tc>
      </w:tr>
      <w:tr w:rsidR="00DF248A" w:rsidRPr="0043436E" w14:paraId="1FFB3E71" w14:textId="77777777" w:rsidTr="00CF15DE">
        <w:tc>
          <w:tcPr>
            <w:tcW w:w="7508" w:type="dxa"/>
          </w:tcPr>
          <w:p w14:paraId="71E59414" w14:textId="17219C1D"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T.4-2</w:t>
            </w:r>
            <w:r w:rsidR="002D7FA1" w:rsidRPr="002D7FA1">
              <w:rPr>
                <w:b/>
                <w:bCs/>
                <w:color w:val="0070C0"/>
                <w:lang w:val="fr-CH"/>
              </w:rPr>
              <w:t>:</w:t>
            </w:r>
            <w:r w:rsidRPr="0043436E">
              <w:rPr>
                <w:lang w:val="fr-CH"/>
              </w:rPr>
              <w:tab/>
              <w:t>Publications de bases de données</w:t>
            </w:r>
          </w:p>
        </w:tc>
        <w:tc>
          <w:tcPr>
            <w:tcW w:w="1134" w:type="dxa"/>
          </w:tcPr>
          <w:p w14:paraId="0F6EBC34" w14:textId="77777777" w:rsidR="00DF248A" w:rsidRPr="00FA20BF" w:rsidRDefault="00DF248A" w:rsidP="00D31051">
            <w:pPr>
              <w:pStyle w:val="Tabletext"/>
              <w:jc w:val="center"/>
              <w:rPr>
                <w:lang w:val="fr-CH"/>
              </w:rPr>
            </w:pPr>
            <w:r w:rsidRPr="00FA20BF">
              <w:rPr>
                <w:lang w:val="fr-CH"/>
              </w:rPr>
              <w:t>8,1%</w:t>
            </w:r>
          </w:p>
        </w:tc>
        <w:tc>
          <w:tcPr>
            <w:tcW w:w="992" w:type="dxa"/>
          </w:tcPr>
          <w:p w14:paraId="2636D0F6" w14:textId="77777777" w:rsidR="00DF248A" w:rsidRPr="00FA20BF" w:rsidRDefault="00DF248A" w:rsidP="00D31051">
            <w:pPr>
              <w:pStyle w:val="Tabletext"/>
              <w:jc w:val="center"/>
              <w:rPr>
                <w:lang w:val="fr-CH"/>
              </w:rPr>
            </w:pPr>
            <w:r w:rsidRPr="00FA20BF">
              <w:rPr>
                <w:lang w:val="fr-CH"/>
              </w:rPr>
              <w:t>1,7%</w:t>
            </w:r>
          </w:p>
        </w:tc>
      </w:tr>
      <w:tr w:rsidR="00DF248A" w:rsidRPr="0043436E" w14:paraId="47BD55CB" w14:textId="77777777" w:rsidTr="00CF15DE">
        <w:tc>
          <w:tcPr>
            <w:tcW w:w="7508" w:type="dxa"/>
          </w:tcPr>
          <w:p w14:paraId="04973D10" w14:textId="54628A99"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T.4-3</w:t>
            </w:r>
            <w:r w:rsidR="002D7FA1" w:rsidRPr="002D7FA1">
              <w:rPr>
                <w:b/>
                <w:bCs/>
                <w:color w:val="0070C0"/>
                <w:lang w:val="fr-CH"/>
              </w:rPr>
              <w:t>:</w:t>
            </w:r>
            <w:r w:rsidRPr="0043436E">
              <w:rPr>
                <w:lang w:val="fr-CH"/>
              </w:rPr>
              <w:tab/>
              <w:t>Sensibilisation et promotion</w:t>
            </w:r>
          </w:p>
        </w:tc>
        <w:tc>
          <w:tcPr>
            <w:tcW w:w="1134" w:type="dxa"/>
          </w:tcPr>
          <w:p w14:paraId="390E3148" w14:textId="77777777" w:rsidR="00DF248A" w:rsidRPr="00FA20BF" w:rsidRDefault="00DF248A" w:rsidP="00D31051">
            <w:pPr>
              <w:pStyle w:val="Tabletext"/>
              <w:jc w:val="center"/>
              <w:rPr>
                <w:lang w:val="fr-CH"/>
              </w:rPr>
            </w:pPr>
            <w:r w:rsidRPr="00FA20BF">
              <w:rPr>
                <w:lang w:val="fr-CH"/>
              </w:rPr>
              <w:t>43,7%</w:t>
            </w:r>
          </w:p>
        </w:tc>
        <w:tc>
          <w:tcPr>
            <w:tcW w:w="992" w:type="dxa"/>
          </w:tcPr>
          <w:p w14:paraId="70855FE9" w14:textId="77777777" w:rsidR="00DF248A" w:rsidRPr="00FA20BF" w:rsidRDefault="00DF248A" w:rsidP="00D31051">
            <w:pPr>
              <w:pStyle w:val="Tabletext"/>
              <w:jc w:val="center"/>
              <w:rPr>
                <w:lang w:val="fr-CH"/>
              </w:rPr>
            </w:pPr>
            <w:r w:rsidRPr="00FA20BF">
              <w:rPr>
                <w:lang w:val="fr-CH"/>
              </w:rPr>
              <w:t>9,2%</w:t>
            </w:r>
          </w:p>
        </w:tc>
      </w:tr>
      <w:tr w:rsidR="00DF248A" w:rsidRPr="0043436E" w14:paraId="1FB7DEE5" w14:textId="77777777" w:rsidTr="00CF15DE">
        <w:tc>
          <w:tcPr>
            <w:tcW w:w="7508" w:type="dxa"/>
          </w:tcPr>
          <w:p w14:paraId="4591392B" w14:textId="40AF85D5"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T.4-4</w:t>
            </w:r>
            <w:r w:rsidR="002D7FA1" w:rsidRPr="002D7FA1">
              <w:rPr>
                <w:b/>
                <w:bCs/>
                <w:color w:val="0070C0"/>
                <w:lang w:val="fr-CH"/>
              </w:rPr>
              <w:t>:</w:t>
            </w:r>
            <w:r w:rsidRPr="0043436E">
              <w:rPr>
                <w:lang w:val="fr-CH"/>
              </w:rPr>
              <w:tab/>
              <w:t>Bulletin d</w:t>
            </w:r>
            <w:r w:rsidR="00FA20BF">
              <w:rPr>
                <w:lang w:val="fr-CH"/>
              </w:rPr>
              <w:t>'</w:t>
            </w:r>
            <w:r w:rsidRPr="0043436E">
              <w:rPr>
                <w:lang w:val="fr-CH"/>
              </w:rPr>
              <w:t>exploitation de l</w:t>
            </w:r>
            <w:r w:rsidR="00FA20BF">
              <w:rPr>
                <w:lang w:val="fr-CH"/>
              </w:rPr>
              <w:t>'</w:t>
            </w:r>
            <w:r w:rsidRPr="0043436E">
              <w:rPr>
                <w:lang w:val="fr-CH"/>
              </w:rPr>
              <w:t>UIT</w:t>
            </w:r>
          </w:p>
        </w:tc>
        <w:tc>
          <w:tcPr>
            <w:tcW w:w="1134" w:type="dxa"/>
            <w:tcBorders>
              <w:bottom w:val="single" w:sz="4" w:space="0" w:color="auto"/>
            </w:tcBorders>
          </w:tcPr>
          <w:p w14:paraId="6F4AFA17" w14:textId="77777777" w:rsidR="00DF248A" w:rsidRPr="00FA20BF" w:rsidRDefault="00DF248A" w:rsidP="00D31051">
            <w:pPr>
              <w:pStyle w:val="Tabletext"/>
              <w:jc w:val="center"/>
              <w:rPr>
                <w:lang w:val="fr-CH"/>
              </w:rPr>
            </w:pPr>
            <w:r w:rsidRPr="00FA20BF">
              <w:rPr>
                <w:lang w:val="fr-CH"/>
              </w:rPr>
              <w:t>7,7%</w:t>
            </w:r>
          </w:p>
        </w:tc>
        <w:tc>
          <w:tcPr>
            <w:tcW w:w="992" w:type="dxa"/>
          </w:tcPr>
          <w:p w14:paraId="2A692B89" w14:textId="77777777" w:rsidR="00DF248A" w:rsidRPr="00FA20BF" w:rsidRDefault="00DF248A" w:rsidP="00D31051">
            <w:pPr>
              <w:pStyle w:val="Tabletext"/>
              <w:jc w:val="center"/>
              <w:rPr>
                <w:lang w:val="fr-CH"/>
              </w:rPr>
            </w:pPr>
            <w:r w:rsidRPr="00FA20BF">
              <w:rPr>
                <w:lang w:val="fr-CH"/>
              </w:rPr>
              <w:t>1,6%</w:t>
            </w:r>
          </w:p>
        </w:tc>
      </w:tr>
      <w:tr w:rsidR="00DF248A" w:rsidRPr="0043436E" w14:paraId="6893DDE1" w14:textId="77777777" w:rsidTr="00CF15DE">
        <w:tc>
          <w:tcPr>
            <w:tcW w:w="7508" w:type="dxa"/>
          </w:tcPr>
          <w:p w14:paraId="6BEEAC8A" w14:textId="3B96DCFF"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T.5-1</w:t>
            </w:r>
            <w:r w:rsidR="002D7FA1" w:rsidRPr="002D7FA1">
              <w:rPr>
                <w:b/>
                <w:bCs/>
                <w:color w:val="0070C0"/>
                <w:lang w:val="fr-CH"/>
              </w:rPr>
              <w:t>:</w:t>
            </w:r>
            <w:r w:rsidRPr="0043436E">
              <w:rPr>
                <w:lang w:val="fr-CH"/>
              </w:rPr>
              <w:tab/>
              <w:t>Mémorandums d</w:t>
            </w:r>
            <w:r w:rsidR="00FA20BF">
              <w:rPr>
                <w:lang w:val="fr-CH"/>
              </w:rPr>
              <w:t>'</w:t>
            </w:r>
            <w:r w:rsidRPr="0043436E">
              <w:rPr>
                <w:lang w:val="fr-CH"/>
              </w:rPr>
              <w:t>accord et accords de collaboration</w:t>
            </w:r>
          </w:p>
        </w:tc>
        <w:tc>
          <w:tcPr>
            <w:tcW w:w="1134" w:type="dxa"/>
            <w:tcBorders>
              <w:top w:val="single" w:sz="4" w:space="0" w:color="auto"/>
            </w:tcBorders>
          </w:tcPr>
          <w:p w14:paraId="3E5E108F" w14:textId="77777777" w:rsidR="00DF248A" w:rsidRPr="00FA20BF" w:rsidRDefault="00DF248A" w:rsidP="00D31051">
            <w:pPr>
              <w:pStyle w:val="Tabletext"/>
              <w:jc w:val="center"/>
              <w:rPr>
                <w:lang w:val="fr-CH"/>
              </w:rPr>
            </w:pPr>
            <w:r w:rsidRPr="00FA20BF">
              <w:rPr>
                <w:lang w:val="fr-CH"/>
              </w:rPr>
              <w:t>53,1%</w:t>
            </w:r>
          </w:p>
        </w:tc>
        <w:tc>
          <w:tcPr>
            <w:tcW w:w="992" w:type="dxa"/>
          </w:tcPr>
          <w:p w14:paraId="39AE237A" w14:textId="77777777" w:rsidR="00DF248A" w:rsidRPr="00FA20BF" w:rsidRDefault="00DF248A" w:rsidP="00D31051">
            <w:pPr>
              <w:pStyle w:val="Tabletext"/>
              <w:jc w:val="center"/>
              <w:rPr>
                <w:lang w:val="fr-CH"/>
              </w:rPr>
            </w:pPr>
            <w:r w:rsidRPr="00FA20BF">
              <w:rPr>
                <w:lang w:val="fr-CH"/>
              </w:rPr>
              <w:t>2,3%</w:t>
            </w:r>
          </w:p>
        </w:tc>
      </w:tr>
      <w:tr w:rsidR="00DF248A" w:rsidRPr="0043436E" w14:paraId="309D186B" w14:textId="77777777" w:rsidTr="00CF15DE">
        <w:tc>
          <w:tcPr>
            <w:tcW w:w="7508" w:type="dxa"/>
          </w:tcPr>
          <w:p w14:paraId="0BB3E36C" w14:textId="5E272EC9"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T.5-2</w:t>
            </w:r>
            <w:r w:rsidR="002D7FA1" w:rsidRPr="002D7FA1">
              <w:rPr>
                <w:b/>
                <w:bCs/>
                <w:color w:val="0070C0"/>
                <w:lang w:val="fr-CH"/>
              </w:rPr>
              <w:t>:</w:t>
            </w:r>
            <w:r w:rsidRPr="0043436E">
              <w:rPr>
                <w:lang w:val="fr-CH"/>
              </w:rPr>
              <w:tab/>
              <w:t>Habilitations conformément aux Recommandations UIT-T A.4, A.5 et A.6</w:t>
            </w:r>
          </w:p>
        </w:tc>
        <w:tc>
          <w:tcPr>
            <w:tcW w:w="1134" w:type="dxa"/>
          </w:tcPr>
          <w:p w14:paraId="0F28622E" w14:textId="77777777" w:rsidR="00DF248A" w:rsidRPr="00FA20BF" w:rsidRDefault="00DF248A" w:rsidP="00D31051">
            <w:pPr>
              <w:pStyle w:val="Tabletext"/>
              <w:jc w:val="center"/>
              <w:rPr>
                <w:lang w:val="fr-CH"/>
              </w:rPr>
            </w:pPr>
            <w:r w:rsidRPr="00FA20BF">
              <w:rPr>
                <w:lang w:val="fr-CH"/>
              </w:rPr>
              <w:t>12,3%</w:t>
            </w:r>
          </w:p>
        </w:tc>
        <w:tc>
          <w:tcPr>
            <w:tcW w:w="992" w:type="dxa"/>
          </w:tcPr>
          <w:p w14:paraId="1B4B3E2E" w14:textId="77777777" w:rsidR="00DF248A" w:rsidRPr="00FA20BF" w:rsidRDefault="00DF248A" w:rsidP="00D31051">
            <w:pPr>
              <w:pStyle w:val="Tabletext"/>
              <w:jc w:val="center"/>
              <w:rPr>
                <w:lang w:val="fr-CH"/>
              </w:rPr>
            </w:pPr>
            <w:r w:rsidRPr="00FA20BF">
              <w:rPr>
                <w:lang w:val="fr-CH"/>
              </w:rPr>
              <w:t>0,5%</w:t>
            </w:r>
          </w:p>
        </w:tc>
      </w:tr>
      <w:tr w:rsidR="00DF248A" w:rsidRPr="0043436E" w14:paraId="675E7C78" w14:textId="77777777" w:rsidTr="00CF15DE">
        <w:tc>
          <w:tcPr>
            <w:tcW w:w="7508" w:type="dxa"/>
            <w:tcBorders>
              <w:bottom w:val="single" w:sz="4" w:space="0" w:color="auto"/>
            </w:tcBorders>
          </w:tcPr>
          <w:p w14:paraId="15BE9312" w14:textId="08022C33" w:rsidR="00DF248A" w:rsidRPr="0043436E" w:rsidRDefault="00BF7414" w:rsidP="00D31051">
            <w:pPr>
              <w:pStyle w:val="Tabletext"/>
              <w:rPr>
                <w:b/>
                <w:bCs/>
                <w:color w:val="548DD4" w:themeColor="text2" w:themeTint="99"/>
                <w:lang w:val="fr-CH"/>
              </w:rPr>
            </w:pPr>
            <w:r w:rsidRPr="0043436E">
              <w:rPr>
                <w:b/>
                <w:bCs/>
                <w:color w:val="548DD4" w:themeColor="text2" w:themeTint="99"/>
                <w:lang w:val="fr-CH"/>
              </w:rPr>
              <w:t>T.5-3</w:t>
            </w:r>
            <w:r w:rsidR="002D7FA1" w:rsidRPr="002D7FA1">
              <w:rPr>
                <w:b/>
                <w:bCs/>
                <w:color w:val="0070C0"/>
                <w:lang w:val="fr-CH"/>
              </w:rPr>
              <w:t>:</w:t>
            </w:r>
            <w:r w:rsidRPr="0043436E">
              <w:rPr>
                <w:lang w:val="fr-CH"/>
              </w:rPr>
              <w:tab/>
              <w:t>Ateliers ou réunions organisés conjointement</w:t>
            </w:r>
          </w:p>
        </w:tc>
        <w:tc>
          <w:tcPr>
            <w:tcW w:w="1134" w:type="dxa"/>
            <w:tcBorders>
              <w:bottom w:val="single" w:sz="4" w:space="0" w:color="auto"/>
            </w:tcBorders>
          </w:tcPr>
          <w:p w14:paraId="4B1CD6FB" w14:textId="77777777" w:rsidR="00DF248A" w:rsidRPr="00FA20BF" w:rsidRDefault="00DF248A" w:rsidP="00D31051">
            <w:pPr>
              <w:pStyle w:val="Tabletext"/>
              <w:jc w:val="center"/>
              <w:rPr>
                <w:lang w:val="fr-CH"/>
              </w:rPr>
            </w:pPr>
            <w:r w:rsidRPr="00FA20BF">
              <w:rPr>
                <w:lang w:val="fr-CH"/>
              </w:rPr>
              <w:t>34,6%</w:t>
            </w:r>
          </w:p>
        </w:tc>
        <w:tc>
          <w:tcPr>
            <w:tcW w:w="992" w:type="dxa"/>
            <w:tcBorders>
              <w:bottom w:val="single" w:sz="4" w:space="0" w:color="auto"/>
            </w:tcBorders>
          </w:tcPr>
          <w:p w14:paraId="2C7032ED" w14:textId="77777777" w:rsidR="00DF248A" w:rsidRPr="00FA20BF" w:rsidRDefault="00DF248A" w:rsidP="00D31051">
            <w:pPr>
              <w:pStyle w:val="Tabletext"/>
              <w:jc w:val="center"/>
              <w:rPr>
                <w:lang w:val="fr-CH"/>
              </w:rPr>
            </w:pPr>
            <w:r w:rsidRPr="00FA20BF">
              <w:rPr>
                <w:lang w:val="fr-CH"/>
              </w:rPr>
              <w:t>1,5%</w:t>
            </w:r>
          </w:p>
        </w:tc>
      </w:tr>
    </w:tbl>
    <w:p w14:paraId="2EDA07A6" w14:textId="77777777" w:rsidR="00BF7414" w:rsidRPr="00FA20BF" w:rsidRDefault="00BF7414" w:rsidP="00D31051">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A20BF">
        <w:rPr>
          <w:lang w:val="fr-CH"/>
        </w:rPr>
        <w:br w:type="page"/>
      </w:r>
    </w:p>
    <w:p w14:paraId="7D642F09" w14:textId="37B7BB60" w:rsidR="00235D78" w:rsidRPr="00FF40F9" w:rsidRDefault="00235D78" w:rsidP="00D31051">
      <w:pPr>
        <w:pStyle w:val="Headingb"/>
        <w:rPr>
          <w:rFonts w:ascii="Calibri Light" w:hAnsi="Calibri Light" w:cs="Calibri Light"/>
          <w:color w:val="365F91" w:themeColor="accent1" w:themeShade="BF"/>
          <w:sz w:val="26"/>
          <w:szCs w:val="26"/>
          <w:lang w:val="fr-CH"/>
        </w:rPr>
      </w:pPr>
      <w:r w:rsidRPr="00FF40F9">
        <w:rPr>
          <w:rFonts w:ascii="Calibri Light" w:hAnsi="Calibri Light" w:cs="Calibri Light"/>
          <w:color w:val="365F91" w:themeColor="accent1" w:themeShade="BF"/>
          <w:sz w:val="26"/>
          <w:szCs w:val="26"/>
          <w:lang w:val="fr-CH"/>
        </w:rPr>
        <w:lastRenderedPageBreak/>
        <w:t>Secteur de l</w:t>
      </w:r>
      <w:r w:rsidR="00FA20BF" w:rsidRPr="00FF40F9">
        <w:rPr>
          <w:rFonts w:ascii="Calibri Light" w:hAnsi="Calibri Light" w:cs="Calibri Light"/>
          <w:color w:val="365F91" w:themeColor="accent1" w:themeShade="BF"/>
          <w:sz w:val="26"/>
          <w:szCs w:val="26"/>
          <w:lang w:val="fr-CH"/>
        </w:rPr>
        <w:t>'</w:t>
      </w:r>
      <w:r w:rsidRPr="00FF40F9">
        <w:rPr>
          <w:rFonts w:ascii="Calibri Light" w:hAnsi="Calibri Light" w:cs="Calibri Light"/>
          <w:color w:val="365F91" w:themeColor="accent1" w:themeShade="BF"/>
          <w:sz w:val="26"/>
          <w:szCs w:val="26"/>
          <w:lang w:val="fr-CH"/>
        </w:rPr>
        <w:t>UIT</w:t>
      </w:r>
      <w:r w:rsidRPr="00FF40F9">
        <w:rPr>
          <w:rFonts w:ascii="Calibri Light" w:hAnsi="Calibri Light" w:cs="Calibri Light"/>
          <w:color w:val="365F91" w:themeColor="accent1" w:themeShade="BF"/>
          <w:sz w:val="26"/>
          <w:szCs w:val="26"/>
          <w:lang w:val="fr-CH"/>
        </w:rPr>
        <w:noBreakHyphen/>
        <w:t>D</w:t>
      </w:r>
    </w:p>
    <w:p w14:paraId="076D7445" w14:textId="660FADA1" w:rsidR="00235D78" w:rsidRPr="00FF40F9" w:rsidRDefault="00235D78" w:rsidP="00FF40F9">
      <w:pPr>
        <w:pStyle w:val="Headingb"/>
        <w:tabs>
          <w:tab w:val="clear" w:pos="567"/>
        </w:tabs>
        <w:spacing w:after="120"/>
        <w:ind w:left="0" w:firstLine="0"/>
        <w:rPr>
          <w:rFonts w:ascii="Calibri Light" w:hAnsi="Calibri Light" w:cs="Calibri Light"/>
          <w:b w:val="0"/>
          <w:bCs/>
          <w:color w:val="365F91" w:themeColor="accent1" w:themeShade="BF"/>
          <w:sz w:val="26"/>
          <w:szCs w:val="26"/>
          <w:lang w:val="fr-CH"/>
        </w:rPr>
      </w:pPr>
      <w:r w:rsidRPr="00FF40F9">
        <w:rPr>
          <w:rFonts w:ascii="Calibri Light" w:hAnsi="Calibri Light" w:cs="Calibri Light"/>
          <w:b w:val="0"/>
          <w:bCs/>
          <w:color w:val="365F91" w:themeColor="accent1" w:themeShade="BF"/>
          <w:sz w:val="26"/>
          <w:szCs w:val="26"/>
          <w:lang w:val="fr-CH"/>
        </w:rPr>
        <w:t>Ventilation des ressources entre les objectifs et les produits de l</w:t>
      </w:r>
      <w:r w:rsidR="00FA20BF" w:rsidRPr="00FF40F9">
        <w:rPr>
          <w:rFonts w:ascii="Calibri Light" w:hAnsi="Calibri Light" w:cs="Calibri Light"/>
          <w:b w:val="0"/>
          <w:bCs/>
          <w:color w:val="365F91" w:themeColor="accent1" w:themeShade="BF"/>
          <w:sz w:val="26"/>
          <w:szCs w:val="26"/>
          <w:lang w:val="fr-CH"/>
        </w:rPr>
        <w:t>'</w:t>
      </w:r>
      <w:r w:rsidRPr="00FF40F9">
        <w:rPr>
          <w:rFonts w:ascii="Calibri Light" w:hAnsi="Calibri Light" w:cs="Calibri Light"/>
          <w:b w:val="0"/>
          <w:bCs/>
          <w:color w:val="365F91" w:themeColor="accent1" w:themeShade="BF"/>
          <w:sz w:val="26"/>
          <w:szCs w:val="26"/>
          <w:lang w:val="fr-CH"/>
        </w:rPr>
        <w:t>UIT-</w:t>
      </w:r>
      <w:r w:rsidR="00F67B92" w:rsidRPr="00FF40F9">
        <w:rPr>
          <w:rFonts w:ascii="Calibri Light" w:hAnsi="Calibri Light" w:cs="Calibri Light"/>
          <w:b w:val="0"/>
          <w:bCs/>
          <w:color w:val="365F91" w:themeColor="accent1" w:themeShade="BF"/>
          <w:sz w:val="26"/>
          <w:szCs w:val="26"/>
          <w:lang w:val="fr-CH"/>
        </w:rPr>
        <w:t>D</w:t>
      </w:r>
      <w:r w:rsidRPr="00FF40F9">
        <w:rPr>
          <w:rFonts w:ascii="Calibri Light" w:hAnsi="Calibri Light" w:cs="Calibri Light"/>
          <w:b w:val="0"/>
          <w:bCs/>
          <w:color w:val="365F91" w:themeColor="accent1" w:themeShade="BF"/>
          <w:sz w:val="26"/>
          <w:szCs w:val="26"/>
          <w:lang w:val="fr-CH"/>
        </w:rPr>
        <w:t xml:space="preserve"> pour la période 2020</w:t>
      </w:r>
      <w:r w:rsidRPr="00FF40F9">
        <w:rPr>
          <w:rFonts w:ascii="Calibri Light" w:hAnsi="Calibri Light" w:cs="Calibri Light"/>
          <w:b w:val="0"/>
          <w:bCs/>
          <w:color w:val="365F91" w:themeColor="accent1" w:themeShade="BF"/>
          <w:sz w:val="26"/>
          <w:szCs w:val="26"/>
          <w:lang w:val="fr-CH"/>
        </w:rPr>
        <w:noBreakHyphen/>
        <w:t>2021</w:t>
      </w:r>
    </w:p>
    <w:tbl>
      <w:tblPr>
        <w:tblStyle w:val="TableGrid"/>
        <w:tblW w:w="0" w:type="auto"/>
        <w:tblLook w:val="04A0" w:firstRow="1" w:lastRow="0" w:firstColumn="1" w:lastColumn="0" w:noHBand="0" w:noVBand="1"/>
      </w:tblPr>
      <w:tblGrid>
        <w:gridCol w:w="4743"/>
        <w:gridCol w:w="980"/>
        <w:gridCol w:w="3906"/>
      </w:tblGrid>
      <w:tr w:rsidR="00235D78" w:rsidRPr="0043436E" w14:paraId="0F925B11" w14:textId="77777777" w:rsidTr="00235D78">
        <w:trPr>
          <w:trHeight w:val="732"/>
        </w:trPr>
        <w:tc>
          <w:tcPr>
            <w:tcW w:w="4743" w:type="dxa"/>
          </w:tcPr>
          <w:p w14:paraId="0D122242" w14:textId="41ED52AA" w:rsidR="00235D78" w:rsidRPr="00FA20BF" w:rsidRDefault="00F67B92" w:rsidP="00D31051">
            <w:pPr>
              <w:pStyle w:val="Tablehead"/>
              <w:rPr>
                <w:lang w:val="fr-CH"/>
              </w:rPr>
            </w:pPr>
            <w:r w:rsidRPr="00FF40F9">
              <w:rPr>
                <w:color w:val="365F91" w:themeColor="accent1" w:themeShade="BF"/>
                <w:lang w:val="fr-CH"/>
              </w:rPr>
              <w:t>Objectifs de l</w:t>
            </w:r>
            <w:r w:rsidR="00FA20BF" w:rsidRPr="00FF40F9">
              <w:rPr>
                <w:color w:val="365F91" w:themeColor="accent1" w:themeShade="BF"/>
                <w:lang w:val="fr-CH"/>
              </w:rPr>
              <w:t>'</w:t>
            </w:r>
            <w:r w:rsidRPr="00FF40F9">
              <w:rPr>
                <w:color w:val="365F91" w:themeColor="accent1" w:themeShade="BF"/>
                <w:lang w:val="fr-CH"/>
              </w:rPr>
              <w:t>UIT</w:t>
            </w:r>
            <w:r w:rsidRPr="00FF40F9">
              <w:rPr>
                <w:color w:val="365F91" w:themeColor="accent1" w:themeShade="BF"/>
                <w:lang w:val="fr-CH"/>
              </w:rPr>
              <w:noBreakHyphen/>
              <w:t>D</w:t>
            </w:r>
          </w:p>
        </w:tc>
        <w:tc>
          <w:tcPr>
            <w:tcW w:w="980" w:type="dxa"/>
          </w:tcPr>
          <w:p w14:paraId="0BB8F162" w14:textId="77777777" w:rsidR="00235D78" w:rsidRPr="00FA20BF" w:rsidRDefault="00235D78" w:rsidP="00D31051">
            <w:pPr>
              <w:pStyle w:val="Tablehead"/>
              <w:rPr>
                <w:lang w:val="fr-CH"/>
              </w:rPr>
            </w:pPr>
          </w:p>
        </w:tc>
        <w:tc>
          <w:tcPr>
            <w:tcW w:w="3906" w:type="dxa"/>
            <w:vMerge w:val="restart"/>
          </w:tcPr>
          <w:p w14:paraId="5110E0F1" w14:textId="07818ECE" w:rsidR="00235D78" w:rsidRPr="00FA20BF" w:rsidRDefault="00235D78" w:rsidP="00D31051">
            <w:pPr>
              <w:jc w:val="center"/>
              <w:rPr>
                <w:lang w:val="fr-CH"/>
              </w:rPr>
            </w:pPr>
            <w:r w:rsidRPr="00004847">
              <w:rPr>
                <w:rFonts w:ascii="Calibri Light" w:hAnsi="Calibri Light" w:cs="Calibri Light"/>
                <w:noProof/>
                <w:color w:val="2E74B5"/>
                <w:szCs w:val="24"/>
                <w:lang w:val="en-GB" w:eastAsia="zh-CN"/>
              </w:rPr>
              <w:drawing>
                <wp:inline distT="0" distB="0" distL="0" distR="0" wp14:anchorId="166F0523" wp14:editId="3C24D6D3">
                  <wp:extent cx="2286000"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l="23529" t="7952" r="10023" b="19345"/>
                          <a:stretch/>
                        </pic:blipFill>
                        <pic:spPr bwMode="auto">
                          <a:xfrm>
                            <a:off x="0" y="0"/>
                            <a:ext cx="2286868" cy="18294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35D78" w:rsidRPr="0043436E" w14:paraId="7B45DC28" w14:textId="77777777" w:rsidTr="00235D78">
        <w:tc>
          <w:tcPr>
            <w:tcW w:w="4743" w:type="dxa"/>
          </w:tcPr>
          <w:p w14:paraId="7CBC42A9" w14:textId="56664F35" w:rsidR="00235D78" w:rsidRPr="00FA20BF" w:rsidRDefault="00465266" w:rsidP="00D31051">
            <w:pPr>
              <w:pStyle w:val="Tabletext"/>
              <w:ind w:left="720" w:hanging="720"/>
              <w:rPr>
                <w:lang w:val="fr-CH"/>
              </w:rPr>
            </w:pPr>
            <w:r w:rsidRPr="0043436E">
              <w:rPr>
                <w:b/>
                <w:bCs/>
                <w:color w:val="548DD4" w:themeColor="text2" w:themeTint="99"/>
                <w:lang w:val="fr-CH"/>
              </w:rPr>
              <w:t>D</w:t>
            </w:r>
            <w:r w:rsidR="00235D78" w:rsidRPr="0043436E">
              <w:rPr>
                <w:b/>
                <w:bCs/>
                <w:color w:val="548DD4" w:themeColor="text2" w:themeTint="99"/>
                <w:lang w:val="fr-CH"/>
              </w:rPr>
              <w:t>.1</w:t>
            </w:r>
            <w:r w:rsidR="002D7FA1" w:rsidRPr="002D7FA1">
              <w:rPr>
                <w:b/>
                <w:bCs/>
                <w:color w:val="0070C0"/>
                <w:lang w:val="fr-CH"/>
              </w:rPr>
              <w:t>:</w:t>
            </w:r>
            <w:r w:rsidR="00235D78" w:rsidRPr="00FA20BF">
              <w:rPr>
                <w:lang w:val="fr-CH"/>
              </w:rPr>
              <w:tab/>
            </w:r>
            <w:r w:rsidRPr="00FA20BF">
              <w:rPr>
                <w:lang w:val="fr-CH"/>
              </w:rPr>
              <w:t>Coordination</w:t>
            </w:r>
          </w:p>
        </w:tc>
        <w:tc>
          <w:tcPr>
            <w:tcW w:w="980" w:type="dxa"/>
          </w:tcPr>
          <w:p w14:paraId="5D564308" w14:textId="77777777" w:rsidR="00235D78" w:rsidRPr="00FA20BF" w:rsidRDefault="00465266" w:rsidP="00D31051">
            <w:pPr>
              <w:pStyle w:val="Tabletext"/>
              <w:jc w:val="center"/>
              <w:rPr>
                <w:lang w:val="fr-CH"/>
              </w:rPr>
            </w:pPr>
            <w:r w:rsidRPr="00FA20BF">
              <w:rPr>
                <w:lang w:val="fr-CH"/>
              </w:rPr>
              <w:t>30,5</w:t>
            </w:r>
            <w:r w:rsidR="00235D78" w:rsidRPr="00FA20BF">
              <w:rPr>
                <w:lang w:val="fr-CH"/>
              </w:rPr>
              <w:t>%</w:t>
            </w:r>
          </w:p>
        </w:tc>
        <w:tc>
          <w:tcPr>
            <w:tcW w:w="3906" w:type="dxa"/>
            <w:vMerge/>
          </w:tcPr>
          <w:p w14:paraId="51566AA3" w14:textId="77777777" w:rsidR="00235D78" w:rsidRPr="00FA20BF" w:rsidRDefault="00235D78" w:rsidP="00D31051">
            <w:pPr>
              <w:rPr>
                <w:lang w:val="fr-CH"/>
              </w:rPr>
            </w:pPr>
          </w:p>
        </w:tc>
      </w:tr>
      <w:tr w:rsidR="00235D78" w:rsidRPr="0043436E" w14:paraId="596F061C" w14:textId="77777777" w:rsidTr="00235D78">
        <w:tc>
          <w:tcPr>
            <w:tcW w:w="4743" w:type="dxa"/>
          </w:tcPr>
          <w:p w14:paraId="421BEEC8" w14:textId="2DF98450" w:rsidR="00235D78" w:rsidRPr="00FA20BF" w:rsidRDefault="00465266" w:rsidP="002D7FA1">
            <w:pPr>
              <w:pStyle w:val="Tabletext"/>
              <w:rPr>
                <w:lang w:val="fr-CH"/>
              </w:rPr>
            </w:pPr>
            <w:r w:rsidRPr="0043436E">
              <w:rPr>
                <w:b/>
                <w:bCs/>
                <w:color w:val="548DD4" w:themeColor="text2" w:themeTint="99"/>
                <w:lang w:val="fr-CH"/>
              </w:rPr>
              <w:t>D</w:t>
            </w:r>
            <w:r w:rsidR="00235D78" w:rsidRPr="0043436E">
              <w:rPr>
                <w:b/>
                <w:bCs/>
                <w:color w:val="548DD4" w:themeColor="text2" w:themeTint="99"/>
                <w:lang w:val="fr-CH"/>
              </w:rPr>
              <w:t>.2</w:t>
            </w:r>
            <w:r w:rsidR="002D7FA1" w:rsidRPr="002D7FA1">
              <w:rPr>
                <w:b/>
                <w:bCs/>
                <w:color w:val="0070C0"/>
                <w:lang w:val="fr-CH"/>
              </w:rPr>
              <w:t>:</w:t>
            </w:r>
            <w:r w:rsidR="00235D78" w:rsidRPr="00FA20BF">
              <w:rPr>
                <w:lang w:val="fr-CH"/>
              </w:rPr>
              <w:tab/>
            </w:r>
            <w:r w:rsidRPr="00FA20BF">
              <w:rPr>
                <w:lang w:val="fr-CH"/>
              </w:rPr>
              <w:t>Infrastructure moderne et sûre pour les télécommunications/TIC</w:t>
            </w:r>
          </w:p>
        </w:tc>
        <w:tc>
          <w:tcPr>
            <w:tcW w:w="980" w:type="dxa"/>
          </w:tcPr>
          <w:p w14:paraId="44A4390F" w14:textId="77777777" w:rsidR="00235D78" w:rsidRPr="00FA20BF" w:rsidRDefault="00465266" w:rsidP="00D31051">
            <w:pPr>
              <w:pStyle w:val="Tabletext"/>
              <w:jc w:val="center"/>
              <w:rPr>
                <w:lang w:val="fr-CH"/>
              </w:rPr>
            </w:pPr>
            <w:r w:rsidRPr="00FA20BF">
              <w:rPr>
                <w:lang w:val="fr-CH"/>
              </w:rPr>
              <w:t>20,3</w:t>
            </w:r>
            <w:r w:rsidR="00235D78" w:rsidRPr="00FA20BF">
              <w:rPr>
                <w:lang w:val="fr-CH"/>
              </w:rPr>
              <w:t>%</w:t>
            </w:r>
          </w:p>
        </w:tc>
        <w:tc>
          <w:tcPr>
            <w:tcW w:w="3906" w:type="dxa"/>
            <w:vMerge/>
          </w:tcPr>
          <w:p w14:paraId="6B2DDC73" w14:textId="77777777" w:rsidR="00235D78" w:rsidRPr="00FA20BF" w:rsidRDefault="00235D78" w:rsidP="00D31051">
            <w:pPr>
              <w:rPr>
                <w:lang w:val="fr-CH"/>
              </w:rPr>
            </w:pPr>
          </w:p>
        </w:tc>
      </w:tr>
      <w:tr w:rsidR="00235D78" w:rsidRPr="0043436E" w14:paraId="3159FD09" w14:textId="77777777" w:rsidTr="00235D78">
        <w:tc>
          <w:tcPr>
            <w:tcW w:w="4743" w:type="dxa"/>
          </w:tcPr>
          <w:p w14:paraId="134A5464" w14:textId="5855C5A8" w:rsidR="00235D78" w:rsidRPr="00FA20BF" w:rsidRDefault="00465266" w:rsidP="00D31051">
            <w:pPr>
              <w:pStyle w:val="Tabletext"/>
              <w:rPr>
                <w:lang w:val="fr-CH"/>
              </w:rPr>
            </w:pPr>
            <w:r w:rsidRPr="0043436E">
              <w:rPr>
                <w:b/>
                <w:bCs/>
                <w:color w:val="548DD4" w:themeColor="text2" w:themeTint="99"/>
                <w:lang w:val="fr-CH"/>
              </w:rPr>
              <w:t>D</w:t>
            </w:r>
            <w:r w:rsidR="00235D78" w:rsidRPr="0043436E">
              <w:rPr>
                <w:b/>
                <w:bCs/>
                <w:color w:val="548DD4" w:themeColor="text2" w:themeTint="99"/>
                <w:lang w:val="fr-CH"/>
              </w:rPr>
              <w:t>.3</w:t>
            </w:r>
            <w:r w:rsidR="002D7FA1" w:rsidRPr="002D7FA1">
              <w:rPr>
                <w:b/>
                <w:bCs/>
                <w:color w:val="0070C0"/>
                <w:lang w:val="fr-CH"/>
              </w:rPr>
              <w:t>:</w:t>
            </w:r>
            <w:r w:rsidR="00235D78" w:rsidRPr="00FA20BF">
              <w:rPr>
                <w:lang w:val="fr-CH"/>
              </w:rPr>
              <w:tab/>
            </w:r>
            <w:r w:rsidRPr="00FA20BF">
              <w:rPr>
                <w:lang w:val="fr-CH"/>
              </w:rPr>
              <w:t>Environnement favorable</w:t>
            </w:r>
          </w:p>
        </w:tc>
        <w:tc>
          <w:tcPr>
            <w:tcW w:w="980" w:type="dxa"/>
          </w:tcPr>
          <w:p w14:paraId="2594293E" w14:textId="77777777" w:rsidR="00235D78" w:rsidRPr="00FA20BF" w:rsidRDefault="00465266" w:rsidP="00D31051">
            <w:pPr>
              <w:pStyle w:val="Tabletext"/>
              <w:jc w:val="center"/>
              <w:rPr>
                <w:lang w:val="fr-CH"/>
              </w:rPr>
            </w:pPr>
            <w:r w:rsidRPr="00FA20BF">
              <w:rPr>
                <w:lang w:val="fr-CH"/>
              </w:rPr>
              <w:t>29,6</w:t>
            </w:r>
            <w:r w:rsidR="00235D78" w:rsidRPr="00FA20BF">
              <w:rPr>
                <w:lang w:val="fr-CH"/>
              </w:rPr>
              <w:t>%</w:t>
            </w:r>
          </w:p>
        </w:tc>
        <w:tc>
          <w:tcPr>
            <w:tcW w:w="3906" w:type="dxa"/>
            <w:vMerge/>
          </w:tcPr>
          <w:p w14:paraId="3FFEE9BE" w14:textId="77777777" w:rsidR="00235D78" w:rsidRPr="00FA20BF" w:rsidRDefault="00235D78" w:rsidP="00D31051">
            <w:pPr>
              <w:rPr>
                <w:lang w:val="fr-CH"/>
              </w:rPr>
            </w:pPr>
          </w:p>
        </w:tc>
      </w:tr>
      <w:tr w:rsidR="00235D78" w:rsidRPr="0043436E" w14:paraId="08FBA1AA" w14:textId="77777777" w:rsidTr="00235D78">
        <w:trPr>
          <w:trHeight w:val="324"/>
        </w:trPr>
        <w:tc>
          <w:tcPr>
            <w:tcW w:w="4743" w:type="dxa"/>
          </w:tcPr>
          <w:p w14:paraId="644D0208" w14:textId="6D8C9AA4" w:rsidR="00235D78" w:rsidRPr="0043436E" w:rsidRDefault="00465266" w:rsidP="00D31051">
            <w:pPr>
              <w:pStyle w:val="Tabletext"/>
              <w:rPr>
                <w:b/>
                <w:bCs/>
                <w:color w:val="548DD4" w:themeColor="text2" w:themeTint="99"/>
                <w:lang w:val="fr-CH"/>
              </w:rPr>
            </w:pPr>
            <w:r w:rsidRPr="0043436E">
              <w:rPr>
                <w:b/>
                <w:bCs/>
                <w:color w:val="548DD4" w:themeColor="text2" w:themeTint="99"/>
                <w:lang w:val="fr-CH"/>
              </w:rPr>
              <w:t>D</w:t>
            </w:r>
            <w:r w:rsidR="00235D78" w:rsidRPr="0043436E">
              <w:rPr>
                <w:b/>
                <w:bCs/>
                <w:color w:val="548DD4" w:themeColor="text2" w:themeTint="99"/>
                <w:lang w:val="fr-CH"/>
              </w:rPr>
              <w:t>.4</w:t>
            </w:r>
            <w:r w:rsidR="002D7FA1" w:rsidRPr="002D7FA1">
              <w:rPr>
                <w:b/>
                <w:bCs/>
                <w:color w:val="0070C0"/>
                <w:lang w:val="fr-CH"/>
              </w:rPr>
              <w:t>:</w:t>
            </w:r>
            <w:r w:rsidR="00235D78" w:rsidRPr="00FA20BF">
              <w:rPr>
                <w:lang w:val="fr-CH"/>
              </w:rPr>
              <w:tab/>
            </w:r>
            <w:r w:rsidRPr="00FA20BF">
              <w:rPr>
                <w:lang w:val="fr-CH"/>
              </w:rPr>
              <w:t>Société de l</w:t>
            </w:r>
            <w:r w:rsidR="00FA20BF">
              <w:rPr>
                <w:lang w:val="fr-CH"/>
              </w:rPr>
              <w:t>'</w:t>
            </w:r>
            <w:r w:rsidRPr="00FA20BF">
              <w:rPr>
                <w:lang w:val="fr-CH"/>
              </w:rPr>
              <w:t>information inclusive</w:t>
            </w:r>
          </w:p>
        </w:tc>
        <w:tc>
          <w:tcPr>
            <w:tcW w:w="980" w:type="dxa"/>
          </w:tcPr>
          <w:p w14:paraId="7953DCD9" w14:textId="29E8ED1B" w:rsidR="00235D78" w:rsidRPr="00FA20BF" w:rsidRDefault="000A2634" w:rsidP="00D31051">
            <w:pPr>
              <w:pStyle w:val="Tabletext"/>
              <w:jc w:val="center"/>
              <w:rPr>
                <w:lang w:val="fr-CH"/>
              </w:rPr>
            </w:pPr>
            <w:r>
              <w:rPr>
                <w:lang w:val="fr-CH"/>
              </w:rPr>
              <w:t>19,7</w:t>
            </w:r>
            <w:r w:rsidR="00465266" w:rsidRPr="00FA20BF">
              <w:rPr>
                <w:lang w:val="fr-CH"/>
              </w:rPr>
              <w:t>%</w:t>
            </w:r>
          </w:p>
        </w:tc>
        <w:tc>
          <w:tcPr>
            <w:tcW w:w="3906" w:type="dxa"/>
            <w:vMerge/>
          </w:tcPr>
          <w:p w14:paraId="214C58E9" w14:textId="77777777" w:rsidR="00235D78" w:rsidRPr="00FA20BF" w:rsidRDefault="00235D78" w:rsidP="00D31051">
            <w:pPr>
              <w:rPr>
                <w:lang w:val="fr-CH"/>
              </w:rPr>
            </w:pPr>
          </w:p>
        </w:tc>
      </w:tr>
    </w:tbl>
    <w:p w14:paraId="3875A105" w14:textId="77777777" w:rsidR="00235D78" w:rsidRPr="00FA20BF" w:rsidRDefault="00235D78" w:rsidP="00D31051">
      <w:pPr>
        <w:rPr>
          <w:lang w:val="fr-CH"/>
        </w:rPr>
      </w:pPr>
    </w:p>
    <w:tbl>
      <w:tblPr>
        <w:tblStyle w:val="TableGrid"/>
        <w:tblW w:w="9634" w:type="dxa"/>
        <w:tblLook w:val="04A0" w:firstRow="1" w:lastRow="0" w:firstColumn="1" w:lastColumn="0" w:noHBand="0" w:noVBand="1"/>
      </w:tblPr>
      <w:tblGrid>
        <w:gridCol w:w="7366"/>
        <w:gridCol w:w="1276"/>
        <w:gridCol w:w="992"/>
      </w:tblGrid>
      <w:tr w:rsidR="00235D78" w:rsidRPr="0043436E" w14:paraId="661AF34B" w14:textId="77777777" w:rsidTr="00D31051">
        <w:trPr>
          <w:tblHeader/>
        </w:trPr>
        <w:tc>
          <w:tcPr>
            <w:tcW w:w="7366" w:type="dxa"/>
            <w:vAlign w:val="center"/>
          </w:tcPr>
          <w:p w14:paraId="13AF0161" w14:textId="4E00966B" w:rsidR="00235D78" w:rsidRPr="00FA20BF" w:rsidRDefault="00235D78" w:rsidP="00D31051">
            <w:pPr>
              <w:pStyle w:val="Tablehead"/>
              <w:keepNext/>
              <w:keepLines/>
              <w:rPr>
                <w:lang w:val="fr-CH"/>
              </w:rPr>
            </w:pPr>
            <w:r w:rsidRPr="00FF40F9">
              <w:rPr>
                <w:color w:val="365F91" w:themeColor="accent1" w:themeShade="BF"/>
                <w:lang w:val="fr-CH"/>
              </w:rPr>
              <w:t>Produits de l</w:t>
            </w:r>
            <w:r w:rsidR="00FA20BF" w:rsidRPr="00FF40F9">
              <w:rPr>
                <w:color w:val="365F91" w:themeColor="accent1" w:themeShade="BF"/>
                <w:lang w:val="fr-CH"/>
              </w:rPr>
              <w:t>'</w:t>
            </w:r>
            <w:r w:rsidRPr="00FF40F9">
              <w:rPr>
                <w:color w:val="365F91" w:themeColor="accent1" w:themeShade="BF"/>
                <w:lang w:val="fr-CH"/>
              </w:rPr>
              <w:t>UIT</w:t>
            </w:r>
            <w:r w:rsidRPr="00FF40F9">
              <w:rPr>
                <w:color w:val="365F91" w:themeColor="accent1" w:themeShade="BF"/>
                <w:lang w:val="fr-CH"/>
              </w:rPr>
              <w:noBreakHyphen/>
            </w:r>
            <w:r w:rsidR="00465266" w:rsidRPr="00FF40F9">
              <w:rPr>
                <w:color w:val="365F91" w:themeColor="accent1" w:themeShade="BF"/>
                <w:lang w:val="fr-CH"/>
              </w:rPr>
              <w:t>D</w:t>
            </w:r>
          </w:p>
        </w:tc>
        <w:tc>
          <w:tcPr>
            <w:tcW w:w="1276" w:type="dxa"/>
          </w:tcPr>
          <w:p w14:paraId="3BD4A16F" w14:textId="5596D597" w:rsidR="00235D78" w:rsidRPr="0043436E" w:rsidRDefault="00235D78" w:rsidP="00D31051">
            <w:pPr>
              <w:pStyle w:val="Tablehead"/>
              <w:keepNext/>
              <w:keepLines/>
              <w:rPr>
                <w:rFonts w:asciiTheme="minorHAnsi" w:hAnsiTheme="minorHAnsi" w:cstheme="minorHAnsi"/>
                <w:noProof/>
                <w:lang w:val="fr-CH" w:eastAsia="zh-CN"/>
              </w:rPr>
            </w:pPr>
            <w:r w:rsidRPr="0043436E">
              <w:rPr>
                <w:rFonts w:asciiTheme="minorHAnsi" w:hAnsiTheme="minorHAnsi" w:cstheme="minorHAnsi"/>
                <w:noProof/>
                <w:lang w:val="fr-CH" w:eastAsia="zh-CN"/>
              </w:rPr>
              <w:t>% de l</w:t>
            </w:r>
            <w:r w:rsidR="00FA20BF">
              <w:rPr>
                <w:rFonts w:asciiTheme="minorHAnsi" w:hAnsiTheme="minorHAnsi" w:cstheme="minorHAnsi"/>
                <w:noProof/>
                <w:lang w:val="fr-CH" w:eastAsia="zh-CN"/>
              </w:rPr>
              <w:t>'</w:t>
            </w:r>
            <w:r w:rsidRPr="0043436E">
              <w:rPr>
                <w:rFonts w:asciiTheme="minorHAnsi" w:hAnsiTheme="minorHAnsi" w:cstheme="minorHAnsi"/>
                <w:noProof/>
                <w:lang w:val="fr-CH" w:eastAsia="zh-CN"/>
              </w:rPr>
              <w:t>objectif</w:t>
            </w:r>
          </w:p>
        </w:tc>
        <w:tc>
          <w:tcPr>
            <w:tcW w:w="992" w:type="dxa"/>
          </w:tcPr>
          <w:p w14:paraId="6741E5D4" w14:textId="77777777" w:rsidR="00235D78" w:rsidRPr="0043436E" w:rsidRDefault="00235D78" w:rsidP="00D31051">
            <w:pPr>
              <w:pStyle w:val="Tablehead"/>
              <w:keepNext/>
              <w:keepLines/>
              <w:rPr>
                <w:rFonts w:asciiTheme="minorHAnsi" w:hAnsiTheme="minorHAnsi" w:cstheme="minorHAnsi"/>
                <w:noProof/>
                <w:lang w:val="fr-CH" w:eastAsia="zh-CN"/>
              </w:rPr>
            </w:pPr>
            <w:r w:rsidRPr="0043436E">
              <w:rPr>
                <w:rFonts w:asciiTheme="minorHAnsi" w:hAnsiTheme="minorHAnsi" w:cstheme="minorHAnsi"/>
                <w:noProof/>
                <w:lang w:val="fr-CH" w:eastAsia="zh-CN"/>
              </w:rPr>
              <w:t>% du total</w:t>
            </w:r>
          </w:p>
        </w:tc>
      </w:tr>
      <w:tr w:rsidR="009B1175" w:rsidRPr="0043436E" w14:paraId="75E70B06" w14:textId="77777777" w:rsidTr="00127352">
        <w:tc>
          <w:tcPr>
            <w:tcW w:w="7366" w:type="dxa"/>
            <w:tcBorders>
              <w:top w:val="single" w:sz="4" w:space="0" w:color="auto"/>
            </w:tcBorders>
          </w:tcPr>
          <w:p w14:paraId="32F4790F" w14:textId="3FE5BBFE" w:rsidR="009B1175" w:rsidRPr="0043436E" w:rsidRDefault="009B1175" w:rsidP="00D31051">
            <w:pPr>
              <w:pStyle w:val="Tabletext"/>
              <w:keepNext/>
              <w:keepLines/>
              <w:rPr>
                <w:lang w:val="fr-CH"/>
              </w:rPr>
            </w:pPr>
            <w:r w:rsidRPr="0043436E">
              <w:rPr>
                <w:b/>
                <w:bCs/>
                <w:color w:val="548DD4" w:themeColor="text2" w:themeTint="99"/>
                <w:lang w:val="fr-CH"/>
              </w:rPr>
              <w:t>D.1-1</w:t>
            </w:r>
            <w:r w:rsidR="002D7FA1" w:rsidRPr="002D7FA1">
              <w:rPr>
                <w:b/>
                <w:bCs/>
                <w:color w:val="0070C0"/>
                <w:lang w:val="fr-CH"/>
              </w:rPr>
              <w:t>:</w:t>
            </w:r>
            <w:r w:rsidRPr="0043436E">
              <w:rPr>
                <w:lang w:val="fr-CH"/>
              </w:rPr>
              <w:tab/>
              <w:t>Conférence mondiale de développement des télécommunications (CMDT) et Rapport final de la CMDT</w:t>
            </w:r>
          </w:p>
        </w:tc>
        <w:tc>
          <w:tcPr>
            <w:tcW w:w="1276" w:type="dxa"/>
            <w:tcBorders>
              <w:top w:val="single" w:sz="4" w:space="0" w:color="auto"/>
            </w:tcBorders>
          </w:tcPr>
          <w:p w14:paraId="67D5151B" w14:textId="77777777" w:rsidR="009B1175" w:rsidRPr="00FA20BF" w:rsidRDefault="009B1175" w:rsidP="00D31051">
            <w:pPr>
              <w:pStyle w:val="Tabletext"/>
              <w:jc w:val="center"/>
              <w:rPr>
                <w:lang w:val="fr-CH"/>
              </w:rPr>
            </w:pPr>
            <w:r w:rsidRPr="00FA20BF">
              <w:rPr>
                <w:lang w:val="fr-CH"/>
              </w:rPr>
              <w:t>12,1%</w:t>
            </w:r>
          </w:p>
        </w:tc>
        <w:tc>
          <w:tcPr>
            <w:tcW w:w="992" w:type="dxa"/>
            <w:tcBorders>
              <w:top w:val="single" w:sz="4" w:space="0" w:color="auto"/>
            </w:tcBorders>
          </w:tcPr>
          <w:p w14:paraId="749792C8" w14:textId="77777777" w:rsidR="009B1175" w:rsidRPr="00FA20BF" w:rsidRDefault="009B1175" w:rsidP="00D31051">
            <w:pPr>
              <w:pStyle w:val="Tabletext"/>
              <w:jc w:val="center"/>
              <w:rPr>
                <w:lang w:val="fr-CH"/>
              </w:rPr>
            </w:pPr>
            <w:r w:rsidRPr="00FA20BF">
              <w:rPr>
                <w:lang w:val="fr-CH"/>
              </w:rPr>
              <w:t>3,7%</w:t>
            </w:r>
          </w:p>
        </w:tc>
      </w:tr>
      <w:tr w:rsidR="009B1175" w:rsidRPr="0043436E" w14:paraId="7E56456A" w14:textId="77777777" w:rsidTr="00127352">
        <w:tc>
          <w:tcPr>
            <w:tcW w:w="7366" w:type="dxa"/>
          </w:tcPr>
          <w:p w14:paraId="3B9ED57F" w14:textId="581C8F4C" w:rsidR="009B1175" w:rsidRPr="0043436E" w:rsidRDefault="009B1175" w:rsidP="00D31051">
            <w:pPr>
              <w:pStyle w:val="Tabletext"/>
              <w:keepNext/>
              <w:keepLines/>
              <w:rPr>
                <w:b/>
                <w:bCs/>
                <w:color w:val="548DD4" w:themeColor="text2" w:themeTint="99"/>
                <w:lang w:val="fr-CH"/>
              </w:rPr>
            </w:pPr>
            <w:r w:rsidRPr="0043436E">
              <w:rPr>
                <w:b/>
                <w:bCs/>
                <w:color w:val="548DD4" w:themeColor="text2" w:themeTint="99"/>
                <w:lang w:val="fr-CH"/>
              </w:rPr>
              <w:t>D.1-2</w:t>
            </w:r>
            <w:r w:rsidR="002D7FA1" w:rsidRPr="002D7FA1">
              <w:rPr>
                <w:b/>
                <w:bCs/>
                <w:color w:val="0070C0"/>
                <w:lang w:val="fr-CH"/>
              </w:rPr>
              <w:t>:</w:t>
            </w:r>
            <w:r w:rsidRPr="0043436E">
              <w:rPr>
                <w:lang w:val="fr-CH"/>
              </w:rPr>
              <w:tab/>
              <w:t>Réunions préparatoires régionales (RPM) et rapports finals des RPM</w:t>
            </w:r>
          </w:p>
        </w:tc>
        <w:tc>
          <w:tcPr>
            <w:tcW w:w="1276" w:type="dxa"/>
          </w:tcPr>
          <w:p w14:paraId="57714DC4" w14:textId="77777777" w:rsidR="009B1175" w:rsidRPr="00FA20BF" w:rsidRDefault="009B1175" w:rsidP="00D31051">
            <w:pPr>
              <w:pStyle w:val="Tabletext"/>
              <w:jc w:val="center"/>
              <w:rPr>
                <w:lang w:val="fr-CH"/>
              </w:rPr>
            </w:pPr>
            <w:r w:rsidRPr="00FA20BF">
              <w:rPr>
                <w:lang w:val="fr-CH"/>
              </w:rPr>
              <w:t>9,7%</w:t>
            </w:r>
          </w:p>
        </w:tc>
        <w:tc>
          <w:tcPr>
            <w:tcW w:w="992" w:type="dxa"/>
          </w:tcPr>
          <w:p w14:paraId="30C12FDF" w14:textId="77777777" w:rsidR="009B1175" w:rsidRPr="00FA20BF" w:rsidRDefault="009B1175" w:rsidP="00D31051">
            <w:pPr>
              <w:pStyle w:val="Tabletext"/>
              <w:jc w:val="center"/>
              <w:rPr>
                <w:lang w:val="fr-CH"/>
              </w:rPr>
            </w:pPr>
            <w:r w:rsidRPr="00FA20BF">
              <w:rPr>
                <w:lang w:val="fr-CH"/>
              </w:rPr>
              <w:t>3,0%</w:t>
            </w:r>
          </w:p>
        </w:tc>
      </w:tr>
      <w:tr w:rsidR="009B1175" w:rsidRPr="0043436E" w14:paraId="7BDBC8E6" w14:textId="77777777" w:rsidTr="00127352">
        <w:tc>
          <w:tcPr>
            <w:tcW w:w="7366" w:type="dxa"/>
          </w:tcPr>
          <w:p w14:paraId="4EB1F7AE" w14:textId="057189FB" w:rsidR="009B1175" w:rsidRPr="0043436E" w:rsidRDefault="009B1175" w:rsidP="00D31051">
            <w:pPr>
              <w:pStyle w:val="Tabletext"/>
              <w:keepNext/>
              <w:keepLines/>
              <w:rPr>
                <w:b/>
                <w:bCs/>
                <w:color w:val="548DD4" w:themeColor="text2" w:themeTint="99"/>
                <w:lang w:val="fr-CH"/>
              </w:rPr>
            </w:pPr>
            <w:r w:rsidRPr="0043436E">
              <w:rPr>
                <w:b/>
                <w:bCs/>
                <w:color w:val="548DD4" w:themeColor="text2" w:themeTint="99"/>
                <w:lang w:val="fr-CH"/>
              </w:rPr>
              <w:t>D.1-3</w:t>
            </w:r>
            <w:r w:rsidR="002D7FA1" w:rsidRPr="002D7FA1">
              <w:rPr>
                <w:b/>
                <w:bCs/>
                <w:color w:val="0070C0"/>
                <w:lang w:val="fr-CH"/>
              </w:rPr>
              <w:t>:</w:t>
            </w:r>
            <w:r w:rsidRPr="0043436E">
              <w:rPr>
                <w:lang w:val="fr-CH"/>
              </w:rPr>
              <w:tab/>
              <w:t>Groupe consultatif pour le développement des télécommunications (GCDT) et rapports du GCDT à l</w:t>
            </w:r>
            <w:r w:rsidR="00FA20BF">
              <w:rPr>
                <w:lang w:val="fr-CH"/>
              </w:rPr>
              <w:t>'</w:t>
            </w:r>
            <w:r w:rsidRPr="0043436E">
              <w:rPr>
                <w:lang w:val="fr-CH"/>
              </w:rPr>
              <w:t xml:space="preserve">intention </w:t>
            </w:r>
            <w:r w:rsidR="003D6B16" w:rsidRPr="0043436E">
              <w:rPr>
                <w:lang w:val="fr-CH"/>
              </w:rPr>
              <w:t>de la Directrice</w:t>
            </w:r>
            <w:r w:rsidRPr="0043436E">
              <w:rPr>
                <w:lang w:val="fr-CH"/>
              </w:rPr>
              <w:t xml:space="preserve"> du BDT et de la CMDT</w:t>
            </w:r>
          </w:p>
        </w:tc>
        <w:tc>
          <w:tcPr>
            <w:tcW w:w="1276" w:type="dxa"/>
          </w:tcPr>
          <w:p w14:paraId="1C77B7F0" w14:textId="77777777" w:rsidR="009B1175" w:rsidRPr="00FA20BF" w:rsidRDefault="009B1175" w:rsidP="00D31051">
            <w:pPr>
              <w:pStyle w:val="Tabletext"/>
              <w:jc w:val="center"/>
              <w:rPr>
                <w:lang w:val="fr-CH"/>
              </w:rPr>
            </w:pPr>
            <w:r w:rsidRPr="00FA20BF">
              <w:rPr>
                <w:lang w:val="fr-CH"/>
              </w:rPr>
              <w:t>16,9%</w:t>
            </w:r>
          </w:p>
        </w:tc>
        <w:tc>
          <w:tcPr>
            <w:tcW w:w="992" w:type="dxa"/>
          </w:tcPr>
          <w:p w14:paraId="37D830FA" w14:textId="77777777" w:rsidR="009B1175" w:rsidRPr="00FA20BF" w:rsidRDefault="009B1175" w:rsidP="00D31051">
            <w:pPr>
              <w:pStyle w:val="Tabletext"/>
              <w:jc w:val="center"/>
              <w:rPr>
                <w:lang w:val="fr-CH"/>
              </w:rPr>
            </w:pPr>
            <w:r w:rsidRPr="00FA20BF">
              <w:rPr>
                <w:lang w:val="fr-CH"/>
              </w:rPr>
              <w:t>5,2%</w:t>
            </w:r>
          </w:p>
        </w:tc>
      </w:tr>
      <w:tr w:rsidR="009B1175" w:rsidRPr="0043436E" w14:paraId="43FD2243" w14:textId="77777777" w:rsidTr="00127352">
        <w:tc>
          <w:tcPr>
            <w:tcW w:w="7366" w:type="dxa"/>
          </w:tcPr>
          <w:p w14:paraId="39B716D7" w14:textId="44EFB68C" w:rsidR="009B1175" w:rsidRPr="0043436E" w:rsidRDefault="009B1175" w:rsidP="00D31051">
            <w:pPr>
              <w:pStyle w:val="Tabletext"/>
              <w:rPr>
                <w:b/>
                <w:bCs/>
                <w:color w:val="548DD4" w:themeColor="text2" w:themeTint="99"/>
                <w:lang w:val="fr-CH"/>
              </w:rPr>
            </w:pPr>
            <w:r w:rsidRPr="0043436E">
              <w:rPr>
                <w:b/>
                <w:bCs/>
                <w:color w:val="548DD4" w:themeColor="text2" w:themeTint="99"/>
                <w:lang w:val="fr-CH"/>
              </w:rPr>
              <w:t>D.1-4</w:t>
            </w:r>
            <w:r w:rsidR="002D7FA1" w:rsidRPr="002D7FA1">
              <w:rPr>
                <w:b/>
                <w:bCs/>
                <w:color w:val="0070C0"/>
                <w:lang w:val="fr-CH"/>
              </w:rPr>
              <w:t>:</w:t>
            </w:r>
            <w:r w:rsidRPr="0043436E">
              <w:rPr>
                <w:lang w:val="fr-CH"/>
              </w:rPr>
              <w:tab/>
              <w:t>Commissions d</w:t>
            </w:r>
            <w:r w:rsidR="00FA20BF">
              <w:rPr>
                <w:lang w:val="fr-CH"/>
              </w:rPr>
              <w:t>'</w:t>
            </w:r>
            <w:r w:rsidRPr="0043436E">
              <w:rPr>
                <w:lang w:val="fr-CH"/>
              </w:rPr>
              <w:t>études et lignes directrices, recommandations et rapports des commissions d</w:t>
            </w:r>
            <w:r w:rsidR="00FA20BF">
              <w:rPr>
                <w:lang w:val="fr-CH"/>
              </w:rPr>
              <w:t>'</w:t>
            </w:r>
            <w:r w:rsidRPr="0043436E">
              <w:rPr>
                <w:lang w:val="fr-CH"/>
              </w:rPr>
              <w:t>études</w:t>
            </w:r>
          </w:p>
        </w:tc>
        <w:tc>
          <w:tcPr>
            <w:tcW w:w="1276" w:type="dxa"/>
          </w:tcPr>
          <w:p w14:paraId="3FF4168A" w14:textId="77777777" w:rsidR="009B1175" w:rsidRPr="00FA20BF" w:rsidRDefault="009B1175" w:rsidP="00D31051">
            <w:pPr>
              <w:pStyle w:val="Tabletext"/>
              <w:jc w:val="center"/>
              <w:rPr>
                <w:lang w:val="fr-CH"/>
              </w:rPr>
            </w:pPr>
            <w:r w:rsidRPr="00FA20BF">
              <w:rPr>
                <w:lang w:val="fr-CH"/>
              </w:rPr>
              <w:t>25,6%</w:t>
            </w:r>
          </w:p>
        </w:tc>
        <w:tc>
          <w:tcPr>
            <w:tcW w:w="992" w:type="dxa"/>
          </w:tcPr>
          <w:p w14:paraId="12117D35" w14:textId="77777777" w:rsidR="009B1175" w:rsidRPr="00FA20BF" w:rsidRDefault="009B1175" w:rsidP="00D31051">
            <w:pPr>
              <w:pStyle w:val="Tabletext"/>
              <w:jc w:val="center"/>
              <w:rPr>
                <w:lang w:val="fr-CH"/>
              </w:rPr>
            </w:pPr>
            <w:r w:rsidRPr="00FA20BF">
              <w:rPr>
                <w:lang w:val="fr-CH"/>
              </w:rPr>
              <w:t>7,8%</w:t>
            </w:r>
          </w:p>
        </w:tc>
      </w:tr>
      <w:tr w:rsidR="009B1175" w:rsidRPr="0043436E" w14:paraId="2779449F" w14:textId="77777777" w:rsidTr="00127352">
        <w:tc>
          <w:tcPr>
            <w:tcW w:w="7366" w:type="dxa"/>
          </w:tcPr>
          <w:p w14:paraId="61182D2B" w14:textId="601307F9" w:rsidR="009B1175" w:rsidRPr="0043436E" w:rsidRDefault="009B1175" w:rsidP="00D31051">
            <w:pPr>
              <w:pStyle w:val="Tabletext"/>
              <w:rPr>
                <w:b/>
                <w:bCs/>
                <w:color w:val="548DD4" w:themeColor="text2" w:themeTint="99"/>
                <w:lang w:val="fr-CH"/>
              </w:rPr>
            </w:pPr>
            <w:r w:rsidRPr="0043436E">
              <w:rPr>
                <w:b/>
                <w:bCs/>
                <w:color w:val="548DD4" w:themeColor="text2" w:themeTint="99"/>
                <w:lang w:val="fr-CH"/>
              </w:rPr>
              <w:t>D.1-5</w:t>
            </w:r>
            <w:r w:rsidR="002D7FA1" w:rsidRPr="002D7FA1">
              <w:rPr>
                <w:b/>
                <w:bCs/>
                <w:color w:val="0070C0"/>
                <w:lang w:val="fr-CH"/>
              </w:rPr>
              <w:t>:</w:t>
            </w:r>
            <w:r w:rsidRPr="0043436E">
              <w:rPr>
                <w:lang w:val="fr-CH"/>
              </w:rPr>
              <w:tab/>
              <w:t>Plates-formes pour la coordination régionale, y compris Forums régionaux de développement</w:t>
            </w:r>
          </w:p>
        </w:tc>
        <w:tc>
          <w:tcPr>
            <w:tcW w:w="1276" w:type="dxa"/>
          </w:tcPr>
          <w:p w14:paraId="7789B9BD" w14:textId="77777777" w:rsidR="009B1175" w:rsidRPr="00FA20BF" w:rsidRDefault="009B1175" w:rsidP="00D31051">
            <w:pPr>
              <w:pStyle w:val="Tabletext"/>
              <w:jc w:val="center"/>
              <w:rPr>
                <w:lang w:val="fr-CH"/>
              </w:rPr>
            </w:pPr>
            <w:r w:rsidRPr="00FA20BF">
              <w:rPr>
                <w:lang w:val="fr-CH"/>
              </w:rPr>
              <w:t>13,8%</w:t>
            </w:r>
          </w:p>
        </w:tc>
        <w:tc>
          <w:tcPr>
            <w:tcW w:w="992" w:type="dxa"/>
          </w:tcPr>
          <w:p w14:paraId="79A76FCF" w14:textId="77777777" w:rsidR="009B1175" w:rsidRPr="00FA20BF" w:rsidRDefault="009B1175" w:rsidP="00D31051">
            <w:pPr>
              <w:pStyle w:val="Tabletext"/>
              <w:jc w:val="center"/>
              <w:rPr>
                <w:lang w:val="fr-CH"/>
              </w:rPr>
            </w:pPr>
            <w:r w:rsidRPr="00FA20BF">
              <w:rPr>
                <w:lang w:val="fr-CH"/>
              </w:rPr>
              <w:t>4,2%</w:t>
            </w:r>
          </w:p>
        </w:tc>
      </w:tr>
      <w:tr w:rsidR="009B1175" w:rsidRPr="0043436E" w14:paraId="42CAE251" w14:textId="77777777" w:rsidTr="00127352">
        <w:tc>
          <w:tcPr>
            <w:tcW w:w="7366" w:type="dxa"/>
            <w:tcBorders>
              <w:top w:val="single" w:sz="4" w:space="0" w:color="auto"/>
            </w:tcBorders>
          </w:tcPr>
          <w:p w14:paraId="724A5B4E" w14:textId="24F91BA4" w:rsidR="009B1175" w:rsidRPr="0043436E" w:rsidRDefault="009B1175" w:rsidP="00D31051">
            <w:pPr>
              <w:pStyle w:val="Tabletext"/>
              <w:rPr>
                <w:lang w:val="fr-CH"/>
              </w:rPr>
            </w:pPr>
            <w:r w:rsidRPr="0043436E">
              <w:rPr>
                <w:b/>
                <w:bCs/>
                <w:color w:val="548DD4" w:themeColor="text2" w:themeTint="99"/>
                <w:lang w:val="fr-CH"/>
              </w:rPr>
              <w:t>D.1-6</w:t>
            </w:r>
            <w:r w:rsidR="002D7FA1" w:rsidRPr="002D7FA1">
              <w:rPr>
                <w:b/>
                <w:bCs/>
                <w:color w:val="0070C0"/>
                <w:lang w:val="fr-CH"/>
              </w:rPr>
              <w:t>:</w:t>
            </w:r>
            <w:r w:rsidRPr="0043436E">
              <w:rPr>
                <w:lang w:val="fr-CH"/>
              </w:rPr>
              <w:tab/>
              <w:t>Projets de développement des télécommunications/TIC et services relatifs aux init</w:t>
            </w:r>
            <w:r w:rsidR="00D31051">
              <w:rPr>
                <w:lang w:val="fr-CH"/>
              </w:rPr>
              <w:t>iatives régionales mis en œuvre</w:t>
            </w:r>
          </w:p>
        </w:tc>
        <w:tc>
          <w:tcPr>
            <w:tcW w:w="1276" w:type="dxa"/>
            <w:tcBorders>
              <w:bottom w:val="single" w:sz="4" w:space="0" w:color="auto"/>
            </w:tcBorders>
          </w:tcPr>
          <w:p w14:paraId="299DAD7B" w14:textId="77777777" w:rsidR="009B1175" w:rsidRPr="00FA20BF" w:rsidRDefault="009B1175" w:rsidP="00D31051">
            <w:pPr>
              <w:pStyle w:val="Tabletext"/>
              <w:jc w:val="center"/>
              <w:rPr>
                <w:lang w:val="fr-CH"/>
              </w:rPr>
            </w:pPr>
            <w:r w:rsidRPr="00FA20BF">
              <w:rPr>
                <w:lang w:val="fr-CH"/>
              </w:rPr>
              <w:t>21,9%</w:t>
            </w:r>
          </w:p>
        </w:tc>
        <w:tc>
          <w:tcPr>
            <w:tcW w:w="992" w:type="dxa"/>
          </w:tcPr>
          <w:p w14:paraId="21152220" w14:textId="77777777" w:rsidR="009B1175" w:rsidRPr="00FA20BF" w:rsidRDefault="009B1175" w:rsidP="00D31051">
            <w:pPr>
              <w:pStyle w:val="Tabletext"/>
              <w:jc w:val="center"/>
              <w:rPr>
                <w:lang w:val="fr-CH"/>
              </w:rPr>
            </w:pPr>
            <w:r w:rsidRPr="00FA20BF">
              <w:rPr>
                <w:lang w:val="fr-CH"/>
              </w:rPr>
              <w:t>6,7%</w:t>
            </w:r>
          </w:p>
        </w:tc>
      </w:tr>
      <w:tr w:rsidR="009B1175" w:rsidRPr="0043436E" w14:paraId="14D07D51" w14:textId="77777777" w:rsidTr="00127352">
        <w:tc>
          <w:tcPr>
            <w:tcW w:w="7366" w:type="dxa"/>
          </w:tcPr>
          <w:p w14:paraId="7C591C35" w14:textId="1A99AFDB" w:rsidR="009B1175" w:rsidRPr="0043436E" w:rsidRDefault="009B1175" w:rsidP="00D31051">
            <w:pPr>
              <w:pStyle w:val="Tabletext"/>
              <w:rPr>
                <w:b/>
                <w:bCs/>
                <w:color w:val="548DD4" w:themeColor="text2" w:themeTint="99"/>
                <w:lang w:val="fr-CH"/>
              </w:rPr>
            </w:pPr>
            <w:r w:rsidRPr="0043436E">
              <w:rPr>
                <w:b/>
                <w:bCs/>
                <w:color w:val="548DD4" w:themeColor="text2" w:themeTint="99"/>
                <w:lang w:val="fr-CH"/>
              </w:rPr>
              <w:t>D.2-1</w:t>
            </w:r>
            <w:r w:rsidR="002D7FA1" w:rsidRPr="002D7FA1">
              <w:rPr>
                <w:b/>
                <w:bCs/>
                <w:color w:val="0070C0"/>
                <w:lang w:val="fr-CH"/>
              </w:rPr>
              <w:t>:</w:t>
            </w:r>
            <w:r w:rsidRPr="0043436E">
              <w:rPr>
                <w:lang w:val="fr-CH"/>
              </w:rPr>
              <w:tab/>
              <w:t>Produits et services relatifs aux infrastructures et aux services de télécommunication/TIC</w:t>
            </w:r>
            <w:r w:rsidR="007F0EB1" w:rsidRPr="0043436E">
              <w:rPr>
                <w:lang w:val="fr-CH"/>
              </w:rPr>
              <w:t xml:space="preserve"> (</w:t>
            </w:r>
            <w:r w:rsidR="005D7217" w:rsidRPr="0043436E">
              <w:rPr>
                <w:lang w:val="fr-CH"/>
              </w:rPr>
              <w:t>…</w:t>
            </w:r>
            <w:r w:rsidR="007F0EB1" w:rsidRPr="0043436E">
              <w:rPr>
                <w:lang w:val="fr-CH"/>
              </w:rPr>
              <w:t>)</w:t>
            </w:r>
          </w:p>
        </w:tc>
        <w:tc>
          <w:tcPr>
            <w:tcW w:w="1276" w:type="dxa"/>
            <w:tcBorders>
              <w:top w:val="single" w:sz="4" w:space="0" w:color="auto"/>
            </w:tcBorders>
          </w:tcPr>
          <w:p w14:paraId="019C14D8" w14:textId="77777777" w:rsidR="009B1175" w:rsidRPr="00FA20BF" w:rsidRDefault="009B1175" w:rsidP="00D31051">
            <w:pPr>
              <w:pStyle w:val="Tabletext"/>
              <w:jc w:val="center"/>
              <w:rPr>
                <w:lang w:val="fr-CH"/>
              </w:rPr>
            </w:pPr>
            <w:r w:rsidRPr="00FA20BF">
              <w:rPr>
                <w:lang w:val="fr-CH"/>
              </w:rPr>
              <w:t>42,9%</w:t>
            </w:r>
          </w:p>
        </w:tc>
        <w:tc>
          <w:tcPr>
            <w:tcW w:w="992" w:type="dxa"/>
          </w:tcPr>
          <w:p w14:paraId="5BD8520C" w14:textId="77777777" w:rsidR="009B1175" w:rsidRPr="00FA20BF" w:rsidRDefault="009B1175" w:rsidP="00D31051">
            <w:pPr>
              <w:pStyle w:val="Tabletext"/>
              <w:jc w:val="center"/>
              <w:rPr>
                <w:lang w:val="fr-CH"/>
              </w:rPr>
            </w:pPr>
            <w:r w:rsidRPr="00FA20BF">
              <w:rPr>
                <w:lang w:val="fr-CH"/>
              </w:rPr>
              <w:t>8,7%</w:t>
            </w:r>
          </w:p>
        </w:tc>
      </w:tr>
      <w:tr w:rsidR="009B1175" w:rsidRPr="0043436E" w14:paraId="641395EE" w14:textId="77777777" w:rsidTr="00127352">
        <w:tc>
          <w:tcPr>
            <w:tcW w:w="7366" w:type="dxa"/>
          </w:tcPr>
          <w:p w14:paraId="1D643B09" w14:textId="2A5A7318" w:rsidR="009B1175" w:rsidRPr="0043436E" w:rsidRDefault="009B1175" w:rsidP="00D31051">
            <w:pPr>
              <w:pStyle w:val="Tabletext"/>
              <w:rPr>
                <w:b/>
                <w:bCs/>
                <w:color w:val="548DD4" w:themeColor="text2" w:themeTint="99"/>
                <w:lang w:val="fr-CH"/>
              </w:rPr>
            </w:pPr>
            <w:r w:rsidRPr="0043436E">
              <w:rPr>
                <w:b/>
                <w:bCs/>
                <w:color w:val="548DD4" w:themeColor="text2" w:themeTint="99"/>
                <w:lang w:val="fr-CH"/>
              </w:rPr>
              <w:t>D.2-2</w:t>
            </w:r>
            <w:r w:rsidR="002D7FA1" w:rsidRPr="002D7FA1">
              <w:rPr>
                <w:b/>
                <w:bCs/>
                <w:color w:val="0070C0"/>
                <w:lang w:val="fr-CH"/>
              </w:rPr>
              <w:t>:</w:t>
            </w:r>
            <w:r w:rsidRPr="0043436E">
              <w:rPr>
                <w:lang w:val="fr-CH"/>
              </w:rPr>
              <w:tab/>
              <w:t>Produits et services concernant l</w:t>
            </w:r>
            <w:r w:rsidR="00FA20BF">
              <w:rPr>
                <w:lang w:val="fr-CH"/>
              </w:rPr>
              <w:t>'</w:t>
            </w:r>
            <w:r w:rsidRPr="0043436E">
              <w:rPr>
                <w:lang w:val="fr-CH"/>
              </w:rPr>
              <w:t>instauration de la confiance et de la sécurité dans l</w:t>
            </w:r>
            <w:r w:rsidR="00FA20BF">
              <w:rPr>
                <w:lang w:val="fr-CH"/>
              </w:rPr>
              <w:t>'</w:t>
            </w:r>
            <w:r w:rsidRPr="0043436E">
              <w:rPr>
                <w:lang w:val="fr-CH"/>
              </w:rPr>
              <w:t>utilisation des télécommunications/TIC</w:t>
            </w:r>
          </w:p>
        </w:tc>
        <w:tc>
          <w:tcPr>
            <w:tcW w:w="1276" w:type="dxa"/>
          </w:tcPr>
          <w:p w14:paraId="29397AFF" w14:textId="77777777" w:rsidR="009B1175" w:rsidRPr="00FA20BF" w:rsidRDefault="009B1175" w:rsidP="00D31051">
            <w:pPr>
              <w:pStyle w:val="Tabletext"/>
              <w:jc w:val="center"/>
              <w:rPr>
                <w:lang w:val="fr-CH"/>
              </w:rPr>
            </w:pPr>
            <w:r w:rsidRPr="00FA20BF">
              <w:rPr>
                <w:lang w:val="fr-CH"/>
              </w:rPr>
              <w:t>32,2%</w:t>
            </w:r>
          </w:p>
        </w:tc>
        <w:tc>
          <w:tcPr>
            <w:tcW w:w="992" w:type="dxa"/>
          </w:tcPr>
          <w:p w14:paraId="1D30615B" w14:textId="77777777" w:rsidR="009B1175" w:rsidRPr="00FA20BF" w:rsidRDefault="009B1175" w:rsidP="00D31051">
            <w:pPr>
              <w:pStyle w:val="Tabletext"/>
              <w:jc w:val="center"/>
              <w:rPr>
                <w:lang w:val="fr-CH"/>
              </w:rPr>
            </w:pPr>
            <w:r w:rsidRPr="00FA20BF">
              <w:rPr>
                <w:lang w:val="fr-CH"/>
              </w:rPr>
              <w:t>6,5%</w:t>
            </w:r>
          </w:p>
        </w:tc>
      </w:tr>
      <w:tr w:rsidR="009B1175" w:rsidRPr="0043436E" w14:paraId="1666CC5B" w14:textId="77777777" w:rsidTr="00127352">
        <w:tc>
          <w:tcPr>
            <w:tcW w:w="7366" w:type="dxa"/>
            <w:tcBorders>
              <w:top w:val="single" w:sz="4" w:space="0" w:color="auto"/>
            </w:tcBorders>
          </w:tcPr>
          <w:p w14:paraId="5E6BBC4D" w14:textId="3197A6CD" w:rsidR="009B1175" w:rsidRPr="0043436E" w:rsidRDefault="009B1175" w:rsidP="00D31051">
            <w:pPr>
              <w:pStyle w:val="Tabletext"/>
              <w:rPr>
                <w:lang w:val="fr-CH"/>
              </w:rPr>
            </w:pPr>
            <w:r w:rsidRPr="0043436E">
              <w:rPr>
                <w:b/>
                <w:bCs/>
                <w:color w:val="548DD4" w:themeColor="text2" w:themeTint="99"/>
                <w:lang w:val="fr-CH"/>
              </w:rPr>
              <w:t>D.2-3</w:t>
            </w:r>
            <w:r w:rsidR="002D7FA1" w:rsidRPr="002D7FA1">
              <w:rPr>
                <w:b/>
                <w:bCs/>
                <w:color w:val="0070C0"/>
                <w:lang w:val="fr-CH"/>
              </w:rPr>
              <w:t>:</w:t>
            </w:r>
            <w:r w:rsidRPr="0043436E">
              <w:rPr>
                <w:lang w:val="fr-CH"/>
              </w:rPr>
              <w:tab/>
              <w:t>Produits et services relatifs à la réduction et à la gestion des risques de catastrophe et aux télécommunications d</w:t>
            </w:r>
            <w:r w:rsidR="00FA20BF">
              <w:rPr>
                <w:lang w:val="fr-CH"/>
              </w:rPr>
              <w:t>'</w:t>
            </w:r>
            <w:r w:rsidRPr="0043436E">
              <w:rPr>
                <w:lang w:val="fr-CH"/>
              </w:rPr>
              <w:t>urgence</w:t>
            </w:r>
            <w:r w:rsidR="007F0EB1" w:rsidRPr="0043436E">
              <w:rPr>
                <w:lang w:val="fr-CH"/>
              </w:rPr>
              <w:t xml:space="preserve"> (</w:t>
            </w:r>
            <w:r w:rsidR="005D7217" w:rsidRPr="0043436E">
              <w:rPr>
                <w:lang w:val="fr-CH"/>
              </w:rPr>
              <w:t>…</w:t>
            </w:r>
            <w:r w:rsidR="007F0EB1" w:rsidRPr="0043436E">
              <w:rPr>
                <w:lang w:val="fr-CH"/>
              </w:rPr>
              <w:t>)</w:t>
            </w:r>
          </w:p>
        </w:tc>
        <w:tc>
          <w:tcPr>
            <w:tcW w:w="1276" w:type="dxa"/>
            <w:tcBorders>
              <w:bottom w:val="single" w:sz="4" w:space="0" w:color="auto"/>
            </w:tcBorders>
          </w:tcPr>
          <w:p w14:paraId="6623C4F0" w14:textId="77777777" w:rsidR="009B1175" w:rsidRPr="00FA20BF" w:rsidRDefault="009B1175" w:rsidP="00D31051">
            <w:pPr>
              <w:pStyle w:val="Tabletext"/>
              <w:jc w:val="center"/>
              <w:rPr>
                <w:lang w:val="fr-CH"/>
              </w:rPr>
            </w:pPr>
            <w:r w:rsidRPr="00FA20BF">
              <w:rPr>
                <w:lang w:val="fr-CH"/>
              </w:rPr>
              <w:t>24,9%</w:t>
            </w:r>
          </w:p>
        </w:tc>
        <w:tc>
          <w:tcPr>
            <w:tcW w:w="992" w:type="dxa"/>
          </w:tcPr>
          <w:p w14:paraId="05472BC5" w14:textId="77777777" w:rsidR="009B1175" w:rsidRPr="00FA20BF" w:rsidRDefault="009B1175" w:rsidP="00D31051">
            <w:pPr>
              <w:pStyle w:val="Tabletext"/>
              <w:jc w:val="center"/>
              <w:rPr>
                <w:lang w:val="fr-CH"/>
              </w:rPr>
            </w:pPr>
            <w:r w:rsidRPr="00FA20BF">
              <w:rPr>
                <w:lang w:val="fr-CH"/>
              </w:rPr>
              <w:t>5,0%</w:t>
            </w:r>
          </w:p>
        </w:tc>
      </w:tr>
      <w:tr w:rsidR="009B1175" w:rsidRPr="0043436E" w14:paraId="5013EA9E" w14:textId="77777777" w:rsidTr="00127352">
        <w:tc>
          <w:tcPr>
            <w:tcW w:w="7366" w:type="dxa"/>
          </w:tcPr>
          <w:p w14:paraId="00BA83D9" w14:textId="2F554476" w:rsidR="009B1175" w:rsidRPr="0043436E" w:rsidRDefault="009B1175" w:rsidP="00D31051">
            <w:pPr>
              <w:pStyle w:val="Tabletext"/>
              <w:rPr>
                <w:b/>
                <w:bCs/>
                <w:color w:val="548DD4" w:themeColor="text2" w:themeTint="99"/>
                <w:lang w:val="fr-CH"/>
              </w:rPr>
            </w:pPr>
            <w:r w:rsidRPr="0043436E">
              <w:rPr>
                <w:b/>
                <w:bCs/>
                <w:color w:val="548DD4" w:themeColor="text2" w:themeTint="99"/>
                <w:lang w:val="fr-CH"/>
              </w:rPr>
              <w:t>D.3-1</w:t>
            </w:r>
            <w:r w:rsidR="002D7FA1" w:rsidRPr="002D7FA1">
              <w:rPr>
                <w:b/>
                <w:bCs/>
                <w:color w:val="0070C0"/>
                <w:lang w:val="fr-CH"/>
              </w:rPr>
              <w:t>:</w:t>
            </w:r>
            <w:r w:rsidRPr="0043436E">
              <w:rPr>
                <w:lang w:val="fr-CH"/>
              </w:rPr>
              <w:tab/>
              <w:t>Produits et services relatifs aux politiques et à la réglementation en matière de télécommunications/TIC, en vue d</w:t>
            </w:r>
            <w:r w:rsidR="00FA20BF">
              <w:rPr>
                <w:lang w:val="fr-CH"/>
              </w:rPr>
              <w:t>'</w:t>
            </w:r>
            <w:r w:rsidRPr="0043436E">
              <w:rPr>
                <w:lang w:val="fr-CH"/>
              </w:rPr>
              <w:t>améliorer la coordination et la cohérence au niveau international</w:t>
            </w:r>
          </w:p>
        </w:tc>
        <w:tc>
          <w:tcPr>
            <w:tcW w:w="1276" w:type="dxa"/>
            <w:tcBorders>
              <w:top w:val="single" w:sz="4" w:space="0" w:color="auto"/>
            </w:tcBorders>
          </w:tcPr>
          <w:p w14:paraId="0E60C592" w14:textId="77777777" w:rsidR="009B1175" w:rsidRPr="00FA20BF" w:rsidRDefault="009B1175" w:rsidP="00D31051">
            <w:pPr>
              <w:pStyle w:val="Tabletext"/>
              <w:jc w:val="center"/>
              <w:rPr>
                <w:lang w:val="fr-CH"/>
              </w:rPr>
            </w:pPr>
            <w:r w:rsidRPr="00FA20BF">
              <w:rPr>
                <w:lang w:val="fr-CH"/>
              </w:rPr>
              <w:t>25,8%</w:t>
            </w:r>
          </w:p>
        </w:tc>
        <w:tc>
          <w:tcPr>
            <w:tcW w:w="992" w:type="dxa"/>
          </w:tcPr>
          <w:p w14:paraId="31882C30" w14:textId="77777777" w:rsidR="009B1175" w:rsidRPr="00FA20BF" w:rsidRDefault="009B1175" w:rsidP="00D31051">
            <w:pPr>
              <w:pStyle w:val="Tabletext"/>
              <w:jc w:val="center"/>
              <w:rPr>
                <w:lang w:val="fr-CH"/>
              </w:rPr>
            </w:pPr>
            <w:r w:rsidRPr="00FA20BF">
              <w:rPr>
                <w:lang w:val="fr-CH"/>
              </w:rPr>
              <w:t>7,6%</w:t>
            </w:r>
          </w:p>
        </w:tc>
      </w:tr>
      <w:tr w:rsidR="009B1175" w:rsidRPr="0043436E" w14:paraId="2586D114" w14:textId="77777777" w:rsidTr="00127352">
        <w:tc>
          <w:tcPr>
            <w:tcW w:w="7366" w:type="dxa"/>
            <w:tcBorders>
              <w:bottom w:val="nil"/>
            </w:tcBorders>
          </w:tcPr>
          <w:p w14:paraId="271C81EF" w14:textId="56C97B19" w:rsidR="009B1175" w:rsidRPr="0043436E" w:rsidRDefault="009B1175" w:rsidP="00D31051">
            <w:pPr>
              <w:pStyle w:val="Tabletext"/>
              <w:rPr>
                <w:b/>
                <w:bCs/>
                <w:color w:val="548DD4" w:themeColor="text2" w:themeTint="99"/>
                <w:lang w:val="fr-CH"/>
              </w:rPr>
            </w:pPr>
            <w:r w:rsidRPr="0043436E">
              <w:rPr>
                <w:b/>
                <w:bCs/>
                <w:color w:val="548DD4" w:themeColor="text2" w:themeTint="99"/>
                <w:lang w:val="fr-CH"/>
              </w:rPr>
              <w:t>D.3-2</w:t>
            </w:r>
            <w:r w:rsidR="002D7FA1" w:rsidRPr="002D7FA1">
              <w:rPr>
                <w:b/>
                <w:bCs/>
                <w:color w:val="0070C0"/>
                <w:lang w:val="fr-CH"/>
              </w:rPr>
              <w:t>:</w:t>
            </w:r>
            <w:r w:rsidRPr="0043436E">
              <w:rPr>
                <w:lang w:val="fr-CH"/>
              </w:rPr>
              <w:tab/>
              <w:t>Produits et services relatifs aux statistiques sur les télécommunications/TIC et aux analyses de données</w:t>
            </w:r>
          </w:p>
        </w:tc>
        <w:tc>
          <w:tcPr>
            <w:tcW w:w="1276" w:type="dxa"/>
          </w:tcPr>
          <w:p w14:paraId="0BB17768" w14:textId="77777777" w:rsidR="009B1175" w:rsidRPr="00FA20BF" w:rsidRDefault="009B1175" w:rsidP="00D31051">
            <w:pPr>
              <w:pStyle w:val="Tabletext"/>
              <w:jc w:val="center"/>
              <w:rPr>
                <w:lang w:val="fr-CH"/>
              </w:rPr>
            </w:pPr>
            <w:r w:rsidRPr="00FA20BF">
              <w:rPr>
                <w:lang w:val="fr-CH"/>
              </w:rPr>
              <w:t>27,7%</w:t>
            </w:r>
          </w:p>
        </w:tc>
        <w:tc>
          <w:tcPr>
            <w:tcW w:w="992" w:type="dxa"/>
          </w:tcPr>
          <w:p w14:paraId="323E927F" w14:textId="77777777" w:rsidR="009B1175" w:rsidRPr="00FA20BF" w:rsidRDefault="009B1175" w:rsidP="00D31051">
            <w:pPr>
              <w:pStyle w:val="Tabletext"/>
              <w:jc w:val="center"/>
              <w:rPr>
                <w:lang w:val="fr-CH"/>
              </w:rPr>
            </w:pPr>
            <w:r w:rsidRPr="00FA20BF">
              <w:rPr>
                <w:lang w:val="fr-CH"/>
              </w:rPr>
              <w:t>8,2%</w:t>
            </w:r>
          </w:p>
        </w:tc>
      </w:tr>
      <w:tr w:rsidR="009B1175" w:rsidRPr="0043436E" w14:paraId="2D1E8655" w14:textId="77777777" w:rsidTr="00127352">
        <w:tc>
          <w:tcPr>
            <w:tcW w:w="7366" w:type="dxa"/>
          </w:tcPr>
          <w:p w14:paraId="400FB5EC" w14:textId="101876CA" w:rsidR="009B1175" w:rsidRPr="0043436E" w:rsidRDefault="009B1175" w:rsidP="00D31051">
            <w:pPr>
              <w:pStyle w:val="Tabletext"/>
              <w:rPr>
                <w:b/>
                <w:bCs/>
                <w:color w:val="548DD4" w:themeColor="text2" w:themeTint="99"/>
                <w:lang w:val="fr-CH"/>
              </w:rPr>
            </w:pPr>
            <w:r w:rsidRPr="0043436E">
              <w:rPr>
                <w:b/>
                <w:bCs/>
                <w:color w:val="548DD4" w:themeColor="text2" w:themeTint="99"/>
                <w:lang w:val="fr-CH"/>
              </w:rPr>
              <w:t>D.3-3</w:t>
            </w:r>
            <w:r w:rsidR="002D7FA1" w:rsidRPr="002D7FA1">
              <w:rPr>
                <w:b/>
                <w:bCs/>
                <w:color w:val="0070C0"/>
                <w:lang w:val="fr-CH"/>
              </w:rPr>
              <w:t>:</w:t>
            </w:r>
            <w:r w:rsidRPr="0043436E">
              <w:rPr>
                <w:lang w:val="fr-CH"/>
              </w:rPr>
              <w:tab/>
              <w:t>Produits et services relatifs au renforcement des capacités et au développement des compétences humaines, y compris celles portant sur la gouvernance internationale de l</w:t>
            </w:r>
            <w:r w:rsidR="00FA20BF">
              <w:rPr>
                <w:lang w:val="fr-CH"/>
              </w:rPr>
              <w:t>'</w:t>
            </w:r>
            <w:r w:rsidRPr="0043436E">
              <w:rPr>
                <w:lang w:val="fr-CH"/>
              </w:rPr>
              <w:t>Internet</w:t>
            </w:r>
          </w:p>
        </w:tc>
        <w:tc>
          <w:tcPr>
            <w:tcW w:w="1276" w:type="dxa"/>
          </w:tcPr>
          <w:p w14:paraId="35C2E76A" w14:textId="77777777" w:rsidR="009B1175" w:rsidRPr="00FA20BF" w:rsidRDefault="009B1175" w:rsidP="00D31051">
            <w:pPr>
              <w:pStyle w:val="Tabletext"/>
              <w:jc w:val="center"/>
              <w:rPr>
                <w:lang w:val="fr-CH"/>
              </w:rPr>
            </w:pPr>
            <w:r w:rsidRPr="00FA20BF">
              <w:rPr>
                <w:lang w:val="fr-CH"/>
              </w:rPr>
              <w:t>25,3%</w:t>
            </w:r>
          </w:p>
        </w:tc>
        <w:tc>
          <w:tcPr>
            <w:tcW w:w="992" w:type="dxa"/>
          </w:tcPr>
          <w:p w14:paraId="1134AEB1" w14:textId="77777777" w:rsidR="009B1175" w:rsidRPr="00FA20BF" w:rsidRDefault="009B1175" w:rsidP="00D31051">
            <w:pPr>
              <w:pStyle w:val="Tabletext"/>
              <w:jc w:val="center"/>
              <w:rPr>
                <w:lang w:val="fr-CH"/>
              </w:rPr>
            </w:pPr>
            <w:r w:rsidRPr="00FA20BF">
              <w:rPr>
                <w:lang w:val="fr-CH"/>
              </w:rPr>
              <w:t>7,5%</w:t>
            </w:r>
          </w:p>
        </w:tc>
      </w:tr>
      <w:tr w:rsidR="009B1175" w:rsidRPr="0043436E" w14:paraId="04A3DB3C" w14:textId="77777777" w:rsidTr="00127352">
        <w:tc>
          <w:tcPr>
            <w:tcW w:w="7366" w:type="dxa"/>
          </w:tcPr>
          <w:p w14:paraId="0714300B" w14:textId="16CFC8E4" w:rsidR="009B1175" w:rsidRPr="0043436E" w:rsidRDefault="009B1175" w:rsidP="00D31051">
            <w:pPr>
              <w:pStyle w:val="Tabletext"/>
              <w:rPr>
                <w:b/>
                <w:bCs/>
                <w:color w:val="548DD4" w:themeColor="text2" w:themeTint="99"/>
                <w:lang w:val="fr-CH"/>
              </w:rPr>
            </w:pPr>
            <w:r w:rsidRPr="0043436E">
              <w:rPr>
                <w:b/>
                <w:bCs/>
                <w:color w:val="548DD4" w:themeColor="text2" w:themeTint="99"/>
                <w:lang w:val="fr-CH"/>
              </w:rPr>
              <w:lastRenderedPageBreak/>
              <w:t>D.3-4</w:t>
            </w:r>
            <w:r w:rsidR="002D7FA1" w:rsidRPr="002D7FA1">
              <w:rPr>
                <w:b/>
                <w:bCs/>
                <w:color w:val="0070C0"/>
                <w:lang w:val="fr-CH"/>
              </w:rPr>
              <w:t>:</w:t>
            </w:r>
            <w:r w:rsidRPr="0043436E">
              <w:rPr>
                <w:lang w:val="fr-CH"/>
              </w:rPr>
              <w:tab/>
              <w:t>Produits et services relatifs à l</w:t>
            </w:r>
            <w:r w:rsidR="00FA20BF">
              <w:rPr>
                <w:lang w:val="fr-CH"/>
              </w:rPr>
              <w:t>'</w:t>
            </w:r>
            <w:r w:rsidRPr="0043436E">
              <w:rPr>
                <w:lang w:val="fr-CH"/>
              </w:rPr>
              <w:t>innovation dans le secteur des télécommunications/TIC.</w:t>
            </w:r>
          </w:p>
        </w:tc>
        <w:tc>
          <w:tcPr>
            <w:tcW w:w="1276" w:type="dxa"/>
            <w:tcBorders>
              <w:bottom w:val="single" w:sz="4" w:space="0" w:color="auto"/>
            </w:tcBorders>
          </w:tcPr>
          <w:p w14:paraId="2C83BC36" w14:textId="77777777" w:rsidR="009B1175" w:rsidRPr="00FA20BF" w:rsidRDefault="009B1175" w:rsidP="00D31051">
            <w:pPr>
              <w:pStyle w:val="Tabletext"/>
              <w:jc w:val="center"/>
              <w:rPr>
                <w:lang w:val="fr-CH"/>
              </w:rPr>
            </w:pPr>
            <w:r w:rsidRPr="00FA20BF">
              <w:rPr>
                <w:lang w:val="fr-CH"/>
              </w:rPr>
              <w:t>21,2%</w:t>
            </w:r>
          </w:p>
        </w:tc>
        <w:tc>
          <w:tcPr>
            <w:tcW w:w="992" w:type="dxa"/>
          </w:tcPr>
          <w:p w14:paraId="54D82F85" w14:textId="77777777" w:rsidR="009B1175" w:rsidRPr="00FA20BF" w:rsidRDefault="009B1175" w:rsidP="00D31051">
            <w:pPr>
              <w:pStyle w:val="Tabletext"/>
              <w:jc w:val="center"/>
              <w:rPr>
                <w:lang w:val="fr-CH"/>
              </w:rPr>
            </w:pPr>
            <w:r w:rsidRPr="00FA20BF">
              <w:rPr>
                <w:lang w:val="fr-CH"/>
              </w:rPr>
              <w:t>6,3%</w:t>
            </w:r>
          </w:p>
        </w:tc>
      </w:tr>
      <w:tr w:rsidR="009B1175" w:rsidRPr="0043436E" w14:paraId="16E829BA" w14:textId="77777777" w:rsidTr="00127352">
        <w:tc>
          <w:tcPr>
            <w:tcW w:w="7366" w:type="dxa"/>
          </w:tcPr>
          <w:p w14:paraId="1D1E3F14" w14:textId="783B2BDE" w:rsidR="009B1175" w:rsidRPr="0043436E" w:rsidRDefault="009B1175" w:rsidP="00D31051">
            <w:pPr>
              <w:pStyle w:val="Tabletext"/>
              <w:rPr>
                <w:b/>
                <w:bCs/>
                <w:color w:val="548DD4" w:themeColor="text2" w:themeTint="99"/>
                <w:lang w:val="fr-CH"/>
              </w:rPr>
            </w:pPr>
            <w:r w:rsidRPr="0043436E">
              <w:rPr>
                <w:b/>
                <w:bCs/>
                <w:color w:val="548DD4" w:themeColor="text2" w:themeTint="99"/>
                <w:lang w:val="fr-CH"/>
              </w:rPr>
              <w:t>D.4-1</w:t>
            </w:r>
            <w:r w:rsidR="002D7FA1" w:rsidRPr="002D7FA1">
              <w:rPr>
                <w:b/>
                <w:bCs/>
                <w:color w:val="0070C0"/>
                <w:lang w:val="fr-CH"/>
              </w:rPr>
              <w:t>:</w:t>
            </w:r>
            <w:r w:rsidRPr="0043436E">
              <w:rPr>
                <w:lang w:val="fr-CH"/>
              </w:rPr>
              <w:tab/>
              <w:t>Produits et services visant à fournir une assistance ciblée aux PMA, aux PEID, aux PDSL et aux pays dont l</w:t>
            </w:r>
            <w:r w:rsidR="00FA20BF">
              <w:rPr>
                <w:lang w:val="fr-CH"/>
              </w:rPr>
              <w:t>'</w:t>
            </w:r>
            <w:r w:rsidRPr="0043436E">
              <w:rPr>
                <w:lang w:val="fr-CH"/>
              </w:rPr>
              <w:t>économie est en transition</w:t>
            </w:r>
            <w:r w:rsidR="00034393" w:rsidRPr="0043436E">
              <w:rPr>
                <w:lang w:val="fr-CH"/>
              </w:rPr>
              <w:t xml:space="preserve"> </w:t>
            </w:r>
            <w:r w:rsidR="007F0EB1" w:rsidRPr="0043436E">
              <w:rPr>
                <w:lang w:val="fr-CH"/>
              </w:rPr>
              <w:t>(</w:t>
            </w:r>
            <w:r w:rsidR="00034393" w:rsidRPr="0043436E">
              <w:rPr>
                <w:lang w:val="fr-CH"/>
              </w:rPr>
              <w:t>…</w:t>
            </w:r>
            <w:r w:rsidR="007F0EB1" w:rsidRPr="0043436E">
              <w:rPr>
                <w:lang w:val="fr-CH"/>
              </w:rPr>
              <w:t>)</w:t>
            </w:r>
            <w:r w:rsidR="00034393" w:rsidRPr="0043436E">
              <w:rPr>
                <w:lang w:val="fr-CH"/>
              </w:rPr>
              <w:t>.</w:t>
            </w:r>
          </w:p>
        </w:tc>
        <w:tc>
          <w:tcPr>
            <w:tcW w:w="1276" w:type="dxa"/>
            <w:tcBorders>
              <w:top w:val="single" w:sz="4" w:space="0" w:color="auto"/>
            </w:tcBorders>
          </w:tcPr>
          <w:p w14:paraId="2C66912C" w14:textId="77777777" w:rsidR="009B1175" w:rsidRPr="00FA20BF" w:rsidRDefault="009B1175" w:rsidP="00D31051">
            <w:pPr>
              <w:pStyle w:val="Tabletext"/>
              <w:jc w:val="center"/>
              <w:rPr>
                <w:lang w:val="fr-CH"/>
              </w:rPr>
            </w:pPr>
            <w:r w:rsidRPr="00FA20BF">
              <w:rPr>
                <w:lang w:val="fr-CH"/>
              </w:rPr>
              <w:t>22,7%</w:t>
            </w:r>
          </w:p>
        </w:tc>
        <w:tc>
          <w:tcPr>
            <w:tcW w:w="992" w:type="dxa"/>
          </w:tcPr>
          <w:p w14:paraId="75DC1395" w14:textId="77777777" w:rsidR="009B1175" w:rsidRPr="00FA20BF" w:rsidRDefault="009B1175" w:rsidP="00D31051">
            <w:pPr>
              <w:pStyle w:val="Tabletext"/>
              <w:jc w:val="center"/>
              <w:rPr>
                <w:lang w:val="fr-CH"/>
              </w:rPr>
            </w:pPr>
            <w:r w:rsidRPr="00FA20BF">
              <w:rPr>
                <w:lang w:val="fr-CH"/>
              </w:rPr>
              <w:t>4,5%</w:t>
            </w:r>
          </w:p>
        </w:tc>
      </w:tr>
      <w:tr w:rsidR="009B1175" w:rsidRPr="0043436E" w14:paraId="3B463E74" w14:textId="77777777" w:rsidTr="00127352">
        <w:tc>
          <w:tcPr>
            <w:tcW w:w="7366" w:type="dxa"/>
          </w:tcPr>
          <w:p w14:paraId="63957BF1" w14:textId="00B2D1B1" w:rsidR="009B1175" w:rsidRPr="0043436E" w:rsidRDefault="009B1175" w:rsidP="00D31051">
            <w:pPr>
              <w:pStyle w:val="Tabletext"/>
              <w:rPr>
                <w:b/>
                <w:bCs/>
                <w:color w:val="548DD4" w:themeColor="text2" w:themeTint="99"/>
                <w:lang w:val="fr-CH"/>
              </w:rPr>
            </w:pPr>
            <w:r w:rsidRPr="0043436E">
              <w:rPr>
                <w:b/>
                <w:bCs/>
                <w:color w:val="548DD4" w:themeColor="text2" w:themeTint="99"/>
                <w:lang w:val="fr-CH"/>
              </w:rPr>
              <w:t>D.4-2</w:t>
            </w:r>
            <w:r w:rsidR="002D7FA1" w:rsidRPr="002D7FA1">
              <w:rPr>
                <w:b/>
                <w:bCs/>
                <w:color w:val="0070C0"/>
                <w:lang w:val="fr-CH"/>
              </w:rPr>
              <w:t>:</w:t>
            </w:r>
            <w:r w:rsidRPr="0043436E">
              <w:rPr>
                <w:lang w:val="fr-CH"/>
              </w:rPr>
              <w:tab/>
              <w:t>Produits et services relatifs aux politiques en matière de télécommunications/TIC propres à favoriser le développement de l</w:t>
            </w:r>
            <w:r w:rsidR="00FA20BF">
              <w:rPr>
                <w:lang w:val="fr-CH"/>
              </w:rPr>
              <w:t>'</w:t>
            </w:r>
            <w:r w:rsidRPr="0043436E">
              <w:rPr>
                <w:lang w:val="fr-CH"/>
              </w:rPr>
              <w:t>économie numérique, aux applications des TIC et aux nouvelles technologies.</w:t>
            </w:r>
          </w:p>
        </w:tc>
        <w:tc>
          <w:tcPr>
            <w:tcW w:w="1276" w:type="dxa"/>
          </w:tcPr>
          <w:p w14:paraId="78C0AF4E" w14:textId="77777777" w:rsidR="009B1175" w:rsidRPr="00FA20BF" w:rsidRDefault="009B1175" w:rsidP="00D31051">
            <w:pPr>
              <w:pStyle w:val="Tabletext"/>
              <w:jc w:val="center"/>
              <w:rPr>
                <w:lang w:val="fr-CH"/>
              </w:rPr>
            </w:pPr>
            <w:r w:rsidRPr="00FA20BF">
              <w:rPr>
                <w:lang w:val="fr-CH"/>
              </w:rPr>
              <w:t>29,1%</w:t>
            </w:r>
          </w:p>
        </w:tc>
        <w:tc>
          <w:tcPr>
            <w:tcW w:w="992" w:type="dxa"/>
          </w:tcPr>
          <w:p w14:paraId="13122C9D" w14:textId="77777777" w:rsidR="009B1175" w:rsidRPr="00FA20BF" w:rsidRDefault="009B1175" w:rsidP="00D31051">
            <w:pPr>
              <w:pStyle w:val="Tabletext"/>
              <w:jc w:val="center"/>
              <w:rPr>
                <w:lang w:val="fr-CH"/>
              </w:rPr>
            </w:pPr>
            <w:r w:rsidRPr="00FA20BF">
              <w:rPr>
                <w:lang w:val="fr-CH"/>
              </w:rPr>
              <w:t>5,7%</w:t>
            </w:r>
          </w:p>
        </w:tc>
      </w:tr>
      <w:tr w:rsidR="009B1175" w:rsidRPr="0043436E" w14:paraId="5D0EB1C2" w14:textId="77777777" w:rsidTr="00127352">
        <w:tc>
          <w:tcPr>
            <w:tcW w:w="7366" w:type="dxa"/>
          </w:tcPr>
          <w:p w14:paraId="10D6C38E" w14:textId="49DE5A1D" w:rsidR="009B1175" w:rsidRPr="0043436E" w:rsidRDefault="009B1175" w:rsidP="00D31051">
            <w:pPr>
              <w:pStyle w:val="Tabletext"/>
              <w:rPr>
                <w:b/>
                <w:bCs/>
                <w:color w:val="548DD4" w:themeColor="text2" w:themeTint="99"/>
                <w:lang w:val="fr-CH"/>
              </w:rPr>
            </w:pPr>
            <w:r w:rsidRPr="0043436E">
              <w:rPr>
                <w:b/>
                <w:bCs/>
                <w:color w:val="548DD4" w:themeColor="text2" w:themeTint="99"/>
                <w:lang w:val="fr-CH"/>
              </w:rPr>
              <w:t>D.4-3</w:t>
            </w:r>
            <w:r w:rsidR="002D7FA1" w:rsidRPr="002D7FA1">
              <w:rPr>
                <w:b/>
                <w:bCs/>
                <w:color w:val="0070C0"/>
                <w:lang w:val="fr-CH"/>
              </w:rPr>
              <w:t>:</w:t>
            </w:r>
            <w:r w:rsidRPr="0043436E">
              <w:rPr>
                <w:lang w:val="fr-CH"/>
              </w:rPr>
              <w:tab/>
              <w:t>Produits et services relatifs à l</w:t>
            </w:r>
            <w:r w:rsidR="00FA20BF">
              <w:rPr>
                <w:lang w:val="fr-CH"/>
              </w:rPr>
              <w:t>'</w:t>
            </w:r>
            <w:r w:rsidRPr="0043436E">
              <w:rPr>
                <w:lang w:val="fr-CH"/>
              </w:rPr>
              <w:t>inclusion numérique des jeunes filles et des femmes ainsi que des personnes ayant des besoins particuliers (personnes âgées, jeunes, enfants et peuples autochtones, entre autres).</w:t>
            </w:r>
          </w:p>
        </w:tc>
        <w:tc>
          <w:tcPr>
            <w:tcW w:w="1276" w:type="dxa"/>
          </w:tcPr>
          <w:p w14:paraId="1A18E924" w14:textId="77777777" w:rsidR="009B1175" w:rsidRPr="00FA20BF" w:rsidRDefault="009B1175" w:rsidP="00D31051">
            <w:pPr>
              <w:pStyle w:val="Tabletext"/>
              <w:jc w:val="center"/>
              <w:rPr>
                <w:lang w:val="fr-CH"/>
              </w:rPr>
            </w:pPr>
            <w:r w:rsidRPr="00FA20BF">
              <w:rPr>
                <w:lang w:val="fr-CH"/>
              </w:rPr>
              <w:t>27,1%</w:t>
            </w:r>
          </w:p>
        </w:tc>
        <w:tc>
          <w:tcPr>
            <w:tcW w:w="992" w:type="dxa"/>
          </w:tcPr>
          <w:p w14:paraId="48B4D9A7" w14:textId="77777777" w:rsidR="009B1175" w:rsidRPr="00FA20BF" w:rsidRDefault="009B1175" w:rsidP="00D31051">
            <w:pPr>
              <w:pStyle w:val="Tabletext"/>
              <w:jc w:val="center"/>
              <w:rPr>
                <w:lang w:val="fr-CH"/>
              </w:rPr>
            </w:pPr>
            <w:r w:rsidRPr="00FA20BF">
              <w:rPr>
                <w:lang w:val="fr-CH"/>
              </w:rPr>
              <w:t>5,3%</w:t>
            </w:r>
          </w:p>
        </w:tc>
      </w:tr>
      <w:tr w:rsidR="009B1175" w:rsidRPr="0043436E" w14:paraId="5A33BB61" w14:textId="77777777" w:rsidTr="00127352">
        <w:tc>
          <w:tcPr>
            <w:tcW w:w="7366" w:type="dxa"/>
          </w:tcPr>
          <w:p w14:paraId="17C6545E" w14:textId="4C1D84ED" w:rsidR="009B1175" w:rsidRPr="0043436E" w:rsidRDefault="009B1175" w:rsidP="00D31051">
            <w:pPr>
              <w:pStyle w:val="Tabletext"/>
              <w:rPr>
                <w:b/>
                <w:bCs/>
                <w:color w:val="548DD4" w:themeColor="text2" w:themeTint="99"/>
                <w:lang w:val="fr-CH"/>
              </w:rPr>
            </w:pPr>
            <w:r w:rsidRPr="0043436E">
              <w:rPr>
                <w:b/>
                <w:bCs/>
                <w:color w:val="548DD4" w:themeColor="text2" w:themeTint="99"/>
                <w:lang w:val="fr-CH"/>
              </w:rPr>
              <w:t>D.4-4</w:t>
            </w:r>
            <w:r w:rsidR="002D7FA1" w:rsidRPr="002D7FA1">
              <w:rPr>
                <w:b/>
                <w:bCs/>
                <w:color w:val="0070C0"/>
                <w:lang w:val="fr-CH"/>
              </w:rPr>
              <w:t>:</w:t>
            </w:r>
            <w:r w:rsidRPr="0043436E">
              <w:rPr>
                <w:lang w:val="fr-CH"/>
              </w:rPr>
              <w:tab/>
              <w:t>Produits et services relatifs aux applications des TIC concernant l</w:t>
            </w:r>
            <w:r w:rsidR="00FA20BF">
              <w:rPr>
                <w:lang w:val="fr-CH"/>
              </w:rPr>
              <w:t>'</w:t>
            </w:r>
            <w:r w:rsidRPr="0043436E">
              <w:rPr>
                <w:lang w:val="fr-CH"/>
              </w:rPr>
              <w:t>adaptation aux effets des changements climatiques et l</w:t>
            </w:r>
            <w:r w:rsidR="00FA20BF">
              <w:rPr>
                <w:lang w:val="fr-CH"/>
              </w:rPr>
              <w:t>'</w:t>
            </w:r>
            <w:r w:rsidRPr="0043436E">
              <w:rPr>
                <w:lang w:val="fr-CH"/>
              </w:rPr>
              <w:t>atténuation de ces effets.</w:t>
            </w:r>
          </w:p>
        </w:tc>
        <w:tc>
          <w:tcPr>
            <w:tcW w:w="1276" w:type="dxa"/>
            <w:tcBorders>
              <w:bottom w:val="single" w:sz="4" w:space="0" w:color="auto"/>
            </w:tcBorders>
          </w:tcPr>
          <w:p w14:paraId="2E9F5B6A" w14:textId="77777777" w:rsidR="009B1175" w:rsidRPr="00FA20BF" w:rsidRDefault="009B1175" w:rsidP="00D31051">
            <w:pPr>
              <w:pStyle w:val="Tabletext"/>
              <w:jc w:val="center"/>
              <w:rPr>
                <w:lang w:val="fr-CH"/>
              </w:rPr>
            </w:pPr>
            <w:r w:rsidRPr="00FA20BF">
              <w:rPr>
                <w:lang w:val="fr-CH"/>
              </w:rPr>
              <w:t>21%</w:t>
            </w:r>
          </w:p>
        </w:tc>
        <w:tc>
          <w:tcPr>
            <w:tcW w:w="992" w:type="dxa"/>
            <w:tcBorders>
              <w:bottom w:val="single" w:sz="4" w:space="0" w:color="auto"/>
            </w:tcBorders>
          </w:tcPr>
          <w:p w14:paraId="3282AD01" w14:textId="77777777" w:rsidR="009B1175" w:rsidRPr="00FA20BF" w:rsidRDefault="009B1175" w:rsidP="00D31051">
            <w:pPr>
              <w:pStyle w:val="Tabletext"/>
              <w:jc w:val="center"/>
              <w:rPr>
                <w:lang w:val="fr-CH"/>
              </w:rPr>
            </w:pPr>
            <w:r w:rsidRPr="00FA20BF">
              <w:rPr>
                <w:lang w:val="fr-CH"/>
              </w:rPr>
              <w:t>4,1%</w:t>
            </w:r>
          </w:p>
        </w:tc>
      </w:tr>
    </w:tbl>
    <w:p w14:paraId="0DA8650A" w14:textId="77777777" w:rsidR="0081436A" w:rsidRPr="00FF40F9" w:rsidRDefault="008141D8" w:rsidP="00C41664">
      <w:pPr>
        <w:pStyle w:val="Headingb"/>
        <w:spacing w:before="480"/>
        <w:rPr>
          <w:rFonts w:ascii="Calibri Light" w:hAnsi="Calibri Light" w:cs="Calibri Light"/>
          <w:color w:val="365F91" w:themeColor="accent1" w:themeShade="BF"/>
          <w:sz w:val="26"/>
          <w:szCs w:val="26"/>
          <w:lang w:val="fr-CH"/>
        </w:rPr>
      </w:pPr>
      <w:r w:rsidRPr="00FF40F9">
        <w:rPr>
          <w:rFonts w:ascii="Calibri Light" w:hAnsi="Calibri Light" w:cs="Calibri Light"/>
          <w:color w:val="365F91" w:themeColor="accent1" w:themeShade="BF"/>
          <w:sz w:val="26"/>
          <w:szCs w:val="26"/>
          <w:lang w:val="fr-CH"/>
        </w:rPr>
        <w:t>Secrétariat général</w:t>
      </w:r>
    </w:p>
    <w:p w14:paraId="1038DA39" w14:textId="77777777" w:rsidR="008141D8" w:rsidRPr="00FF40F9" w:rsidRDefault="008141D8" w:rsidP="00FF40F9">
      <w:pPr>
        <w:pStyle w:val="Headingb"/>
        <w:tabs>
          <w:tab w:val="clear" w:pos="567"/>
        </w:tabs>
        <w:spacing w:after="120"/>
        <w:ind w:left="0" w:firstLine="0"/>
        <w:rPr>
          <w:rFonts w:ascii="Calibri Light" w:hAnsi="Calibri Light" w:cs="Calibri Light"/>
          <w:b w:val="0"/>
          <w:bCs/>
          <w:color w:val="365F91" w:themeColor="accent1" w:themeShade="BF"/>
          <w:sz w:val="26"/>
          <w:szCs w:val="26"/>
          <w:lang w:val="fr-CH"/>
        </w:rPr>
      </w:pPr>
      <w:r w:rsidRPr="00FF40F9">
        <w:rPr>
          <w:rFonts w:ascii="Calibri Light" w:hAnsi="Calibri Light" w:cs="Calibri Light"/>
          <w:b w:val="0"/>
          <w:bCs/>
          <w:color w:val="365F91" w:themeColor="accent1" w:themeShade="BF"/>
          <w:sz w:val="26"/>
          <w:szCs w:val="26"/>
          <w:lang w:val="fr-CH"/>
        </w:rPr>
        <w:t>Ventilation des coûts du Secrétariat général pour 2020-2021</w:t>
      </w:r>
    </w:p>
    <w:tbl>
      <w:tblPr>
        <w:tblStyle w:val="GridTable4-Accent114"/>
        <w:tblW w:w="8784" w:type="dxa"/>
        <w:tblLook w:val="0620" w:firstRow="1" w:lastRow="0" w:firstColumn="0" w:lastColumn="0" w:noHBand="1" w:noVBand="1"/>
      </w:tblPr>
      <w:tblGrid>
        <w:gridCol w:w="5098"/>
        <w:gridCol w:w="3686"/>
      </w:tblGrid>
      <w:tr w:rsidR="008141D8" w:rsidRPr="0043436E" w14:paraId="393A3575" w14:textId="77777777" w:rsidTr="00127352">
        <w:trPr>
          <w:cnfStyle w:val="100000000000" w:firstRow="1" w:lastRow="0" w:firstColumn="0" w:lastColumn="0" w:oddVBand="0" w:evenVBand="0" w:oddHBand="0" w:evenHBand="0" w:firstRowFirstColumn="0" w:firstRowLastColumn="0" w:lastRowFirstColumn="0" w:lastRowLastColumn="0"/>
          <w:trHeight w:val="300"/>
        </w:trPr>
        <w:tc>
          <w:tcPr>
            <w:tcW w:w="5098" w:type="dxa"/>
            <w:hideMark/>
          </w:tcPr>
          <w:p w14:paraId="701868EA" w14:textId="77777777" w:rsidR="008141D8" w:rsidRPr="00FA20BF" w:rsidRDefault="008141D8" w:rsidP="00D31051">
            <w:pPr>
              <w:pStyle w:val="Tablehead"/>
              <w:rPr>
                <w:b/>
                <w:bCs w:val="0"/>
                <w:lang w:val="fr-CH"/>
              </w:rPr>
            </w:pPr>
            <w:r w:rsidRPr="00FA20BF">
              <w:rPr>
                <w:lang w:val="fr-CH"/>
              </w:rPr>
              <w:t>Ressources totales du Secrétariat général</w:t>
            </w:r>
          </w:p>
        </w:tc>
        <w:tc>
          <w:tcPr>
            <w:tcW w:w="3686" w:type="dxa"/>
          </w:tcPr>
          <w:p w14:paraId="737DB94A" w14:textId="77777777" w:rsidR="008141D8" w:rsidRPr="00FA20BF" w:rsidRDefault="008141D8" w:rsidP="00D31051">
            <w:pPr>
              <w:pStyle w:val="Tablehead"/>
              <w:rPr>
                <w:b/>
                <w:bCs w:val="0"/>
                <w:lang w:val="fr-CH"/>
              </w:rPr>
            </w:pPr>
            <w:r w:rsidRPr="00FA20BF">
              <w:rPr>
                <w:lang w:val="fr-CH"/>
              </w:rPr>
              <w:t>%</w:t>
            </w:r>
          </w:p>
        </w:tc>
      </w:tr>
      <w:tr w:rsidR="008141D8" w:rsidRPr="0043436E" w14:paraId="4823B4AF" w14:textId="77777777" w:rsidTr="00127352">
        <w:trPr>
          <w:trHeight w:val="300"/>
        </w:trPr>
        <w:tc>
          <w:tcPr>
            <w:tcW w:w="5098" w:type="dxa"/>
            <w:hideMark/>
          </w:tcPr>
          <w:p w14:paraId="0921A0CD" w14:textId="77777777" w:rsidR="008141D8" w:rsidRPr="00FA20BF" w:rsidRDefault="008141D8" w:rsidP="00D31051">
            <w:pPr>
              <w:pStyle w:val="Tabletext"/>
              <w:rPr>
                <w:lang w:val="fr-CH"/>
              </w:rPr>
            </w:pPr>
            <w:r w:rsidRPr="00FA20BF">
              <w:rPr>
                <w:lang w:val="fr-CH"/>
              </w:rPr>
              <w:t>Ressources attribuées aux objectifs sectoriels*</w:t>
            </w:r>
          </w:p>
        </w:tc>
        <w:tc>
          <w:tcPr>
            <w:tcW w:w="3686" w:type="dxa"/>
          </w:tcPr>
          <w:p w14:paraId="6A227D09" w14:textId="77777777" w:rsidR="008141D8" w:rsidRPr="00FA20BF" w:rsidRDefault="008141D8" w:rsidP="00D31051">
            <w:pPr>
              <w:pStyle w:val="Tabletext"/>
              <w:jc w:val="center"/>
              <w:rPr>
                <w:lang w:val="fr-CH"/>
              </w:rPr>
            </w:pPr>
            <w:r w:rsidRPr="00FA20BF">
              <w:rPr>
                <w:lang w:val="fr-CH"/>
              </w:rPr>
              <w:t>84%</w:t>
            </w:r>
          </w:p>
        </w:tc>
      </w:tr>
      <w:tr w:rsidR="008141D8" w:rsidRPr="0043436E" w14:paraId="45AFEAA8" w14:textId="77777777" w:rsidTr="00127352">
        <w:trPr>
          <w:trHeight w:val="161"/>
        </w:trPr>
        <w:tc>
          <w:tcPr>
            <w:tcW w:w="5098" w:type="dxa"/>
            <w:hideMark/>
          </w:tcPr>
          <w:p w14:paraId="1CD7856D" w14:textId="77777777" w:rsidR="008141D8" w:rsidRPr="00FA20BF" w:rsidRDefault="008141D8" w:rsidP="00D31051">
            <w:pPr>
              <w:pStyle w:val="Tabletext"/>
              <w:rPr>
                <w:lang w:val="fr-CH"/>
              </w:rPr>
            </w:pPr>
            <w:r w:rsidRPr="00FA20BF">
              <w:rPr>
                <w:lang w:val="fr-CH"/>
              </w:rPr>
              <w:t>Ressources attribuées aux objectifs intersectoriels**</w:t>
            </w:r>
          </w:p>
        </w:tc>
        <w:tc>
          <w:tcPr>
            <w:tcW w:w="3686" w:type="dxa"/>
          </w:tcPr>
          <w:p w14:paraId="13267700" w14:textId="77777777" w:rsidR="008141D8" w:rsidRPr="00FA20BF" w:rsidRDefault="008141D8" w:rsidP="00D31051">
            <w:pPr>
              <w:pStyle w:val="Tabletext"/>
              <w:jc w:val="center"/>
              <w:rPr>
                <w:lang w:val="fr-CH"/>
              </w:rPr>
            </w:pPr>
            <w:r w:rsidRPr="00FA20BF">
              <w:rPr>
                <w:lang w:val="fr-CH"/>
              </w:rPr>
              <w:t>16%</w:t>
            </w:r>
          </w:p>
        </w:tc>
      </w:tr>
      <w:tr w:rsidR="008141D8" w:rsidRPr="0043436E" w14:paraId="434639A4" w14:textId="77777777" w:rsidTr="00127352">
        <w:trPr>
          <w:trHeight w:val="81"/>
        </w:trPr>
        <w:tc>
          <w:tcPr>
            <w:tcW w:w="5098" w:type="dxa"/>
            <w:hideMark/>
          </w:tcPr>
          <w:p w14:paraId="08C9F697" w14:textId="77777777" w:rsidR="008141D8" w:rsidRPr="00FA20BF" w:rsidRDefault="008141D8" w:rsidP="00D31051">
            <w:pPr>
              <w:pStyle w:val="Tabletext"/>
              <w:rPr>
                <w:lang w:val="fr-CH"/>
              </w:rPr>
            </w:pPr>
            <w:r w:rsidRPr="00FA20BF">
              <w:rPr>
                <w:lang w:val="fr-CH"/>
              </w:rPr>
              <w:t>Total</w:t>
            </w:r>
          </w:p>
        </w:tc>
        <w:tc>
          <w:tcPr>
            <w:tcW w:w="3686" w:type="dxa"/>
          </w:tcPr>
          <w:p w14:paraId="4705C43D" w14:textId="77777777" w:rsidR="008141D8" w:rsidRPr="00FA20BF" w:rsidRDefault="008141D8" w:rsidP="00D31051">
            <w:pPr>
              <w:pStyle w:val="Tabletext"/>
              <w:jc w:val="center"/>
              <w:rPr>
                <w:lang w:val="fr-CH"/>
              </w:rPr>
            </w:pPr>
            <w:r w:rsidRPr="00FA20BF">
              <w:rPr>
                <w:lang w:val="fr-CH"/>
              </w:rPr>
              <w:t>100%</w:t>
            </w:r>
          </w:p>
        </w:tc>
      </w:tr>
    </w:tbl>
    <w:p w14:paraId="781E2E7A" w14:textId="2130AF26" w:rsidR="008141D8" w:rsidRPr="00FA20BF" w:rsidRDefault="008141D8" w:rsidP="00D31051">
      <w:pPr>
        <w:rPr>
          <w:color w:val="000000"/>
          <w:sz w:val="20"/>
          <w:lang w:val="fr-CH"/>
        </w:rPr>
      </w:pPr>
      <w:r w:rsidRPr="00FA20BF">
        <w:rPr>
          <w:color w:val="000000"/>
          <w:sz w:val="20"/>
          <w:lang w:val="fr-CH"/>
        </w:rPr>
        <w:t>*</w:t>
      </w:r>
      <w:r w:rsidRPr="00FA20BF">
        <w:rPr>
          <w:color w:val="000000"/>
          <w:sz w:val="20"/>
          <w:lang w:val="fr-CH"/>
        </w:rPr>
        <w:tab/>
        <w:t xml:space="preserve">comprend les </w:t>
      </w:r>
      <w:r w:rsidR="005D7217" w:rsidRPr="00FA20BF">
        <w:rPr>
          <w:color w:val="000000"/>
          <w:sz w:val="20"/>
          <w:lang w:val="fr-CH"/>
        </w:rPr>
        <w:t>services</w:t>
      </w:r>
      <w:r w:rsidRPr="00FA20BF">
        <w:rPr>
          <w:color w:val="000000"/>
          <w:sz w:val="20"/>
          <w:lang w:val="fr-CH"/>
        </w:rPr>
        <w:t xml:space="preserve"> et la documentation</w:t>
      </w:r>
      <w:r w:rsidRPr="00FA20BF">
        <w:rPr>
          <w:color w:val="000000"/>
          <w:sz w:val="20"/>
          <w:lang w:val="fr-CH"/>
        </w:rPr>
        <w:br/>
        <w:t>**</w:t>
      </w:r>
      <w:r w:rsidRPr="00FA20BF">
        <w:rPr>
          <w:color w:val="000000"/>
          <w:sz w:val="20"/>
          <w:lang w:val="fr-CH"/>
        </w:rPr>
        <w:tab/>
        <w:t>comprend les coûts directs des produits intersectoriels</w:t>
      </w:r>
    </w:p>
    <w:p w14:paraId="38E9FFB9" w14:textId="77777777" w:rsidR="0081436A" w:rsidRPr="00FF40F9" w:rsidRDefault="008141D8" w:rsidP="00FF40F9">
      <w:pPr>
        <w:pStyle w:val="Headingb"/>
        <w:tabs>
          <w:tab w:val="clear" w:pos="567"/>
        </w:tabs>
        <w:spacing w:after="120"/>
        <w:ind w:left="0" w:firstLine="0"/>
        <w:rPr>
          <w:rFonts w:ascii="Calibri Light" w:hAnsi="Calibri Light" w:cs="Calibri Light"/>
          <w:b w:val="0"/>
          <w:bCs/>
          <w:color w:val="365F91" w:themeColor="accent1" w:themeShade="BF"/>
          <w:sz w:val="26"/>
          <w:szCs w:val="26"/>
          <w:lang w:val="fr-CH"/>
        </w:rPr>
      </w:pPr>
      <w:r w:rsidRPr="00FF40F9">
        <w:rPr>
          <w:rFonts w:ascii="Calibri Light" w:hAnsi="Calibri Light" w:cs="Calibri Light"/>
          <w:b w:val="0"/>
          <w:bCs/>
          <w:color w:val="365F91" w:themeColor="accent1" w:themeShade="BF"/>
          <w:sz w:val="26"/>
          <w:szCs w:val="26"/>
          <w:lang w:val="fr-CH"/>
        </w:rPr>
        <w:t>Ventilation des ressources du Secrétariat général entre les objectifs et les produits intersectoriels pour la période 2020-2021</w:t>
      </w:r>
    </w:p>
    <w:tbl>
      <w:tblPr>
        <w:tblStyle w:val="TableGrid"/>
        <w:tblW w:w="0" w:type="auto"/>
        <w:tblLook w:val="04A0" w:firstRow="1" w:lastRow="0" w:firstColumn="1" w:lastColumn="0" w:noHBand="0" w:noVBand="1"/>
      </w:tblPr>
      <w:tblGrid>
        <w:gridCol w:w="4743"/>
        <w:gridCol w:w="980"/>
        <w:gridCol w:w="3906"/>
      </w:tblGrid>
      <w:tr w:rsidR="008141D8" w:rsidRPr="0043436E" w14:paraId="4DDECA34" w14:textId="77777777" w:rsidTr="008141D8">
        <w:trPr>
          <w:trHeight w:val="732"/>
        </w:trPr>
        <w:tc>
          <w:tcPr>
            <w:tcW w:w="4743" w:type="dxa"/>
          </w:tcPr>
          <w:p w14:paraId="04042A5C" w14:textId="77777777" w:rsidR="008141D8" w:rsidRPr="00FA20BF" w:rsidRDefault="008141D8" w:rsidP="00D31051">
            <w:pPr>
              <w:pStyle w:val="Tablehead"/>
              <w:rPr>
                <w:lang w:val="fr-CH"/>
              </w:rPr>
            </w:pPr>
            <w:r w:rsidRPr="00FF40F9">
              <w:rPr>
                <w:color w:val="365F91" w:themeColor="accent1" w:themeShade="BF"/>
                <w:lang w:val="fr-CH"/>
              </w:rPr>
              <w:t xml:space="preserve">Objectifs </w:t>
            </w:r>
            <w:r w:rsidR="00913434" w:rsidRPr="00FF40F9">
              <w:rPr>
                <w:color w:val="365F91" w:themeColor="accent1" w:themeShade="BF"/>
                <w:lang w:val="fr-CH"/>
              </w:rPr>
              <w:t>intersectoriels</w:t>
            </w:r>
          </w:p>
        </w:tc>
        <w:tc>
          <w:tcPr>
            <w:tcW w:w="980" w:type="dxa"/>
          </w:tcPr>
          <w:p w14:paraId="2ED9D035" w14:textId="77777777" w:rsidR="008141D8" w:rsidRPr="00FA20BF" w:rsidRDefault="008141D8" w:rsidP="00D31051">
            <w:pPr>
              <w:pStyle w:val="Tablehead"/>
              <w:rPr>
                <w:lang w:val="fr-CH"/>
              </w:rPr>
            </w:pPr>
          </w:p>
        </w:tc>
        <w:tc>
          <w:tcPr>
            <w:tcW w:w="3906" w:type="dxa"/>
            <w:vMerge w:val="restart"/>
            <w:vAlign w:val="center"/>
          </w:tcPr>
          <w:p w14:paraId="75155159" w14:textId="77777777" w:rsidR="008141D8" w:rsidRPr="00FA20BF" w:rsidRDefault="008141D8" w:rsidP="00D31051">
            <w:pPr>
              <w:jc w:val="center"/>
              <w:rPr>
                <w:lang w:val="fr-CH"/>
              </w:rPr>
            </w:pPr>
            <w:r w:rsidRPr="00004847">
              <w:rPr>
                <w:rFonts w:ascii="Calibri Light" w:hAnsi="Calibri Light" w:cs="Calibri Light"/>
                <w:noProof/>
                <w:color w:val="2E74B5"/>
                <w:lang w:val="en-GB" w:eastAsia="zh-CN"/>
              </w:rPr>
              <w:drawing>
                <wp:inline distT="0" distB="0" distL="0" distR="0" wp14:anchorId="6C521E96" wp14:editId="256C5AB4">
                  <wp:extent cx="2008800" cy="1436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l="23684" t="5876" r="17936" b="24655"/>
                          <a:stretch/>
                        </pic:blipFill>
                        <pic:spPr bwMode="auto">
                          <a:xfrm>
                            <a:off x="0" y="0"/>
                            <a:ext cx="2008800" cy="1436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141D8" w:rsidRPr="0043436E" w14:paraId="2F6EB021" w14:textId="77777777" w:rsidTr="00127352">
        <w:tc>
          <w:tcPr>
            <w:tcW w:w="4743" w:type="dxa"/>
          </w:tcPr>
          <w:p w14:paraId="770004EE" w14:textId="23815157" w:rsidR="008141D8" w:rsidRPr="00FA20BF" w:rsidRDefault="008141D8" w:rsidP="00D31051">
            <w:pPr>
              <w:pStyle w:val="Tabletext"/>
              <w:ind w:left="720" w:hanging="720"/>
              <w:rPr>
                <w:lang w:val="fr-CH"/>
              </w:rPr>
            </w:pPr>
            <w:r w:rsidRPr="0043436E">
              <w:rPr>
                <w:b/>
                <w:bCs/>
                <w:color w:val="548DD4" w:themeColor="text2" w:themeTint="99"/>
                <w:lang w:val="fr-CH"/>
              </w:rPr>
              <w:t>I.1</w:t>
            </w:r>
            <w:r w:rsidR="002D7FA1" w:rsidRPr="002D7FA1">
              <w:rPr>
                <w:b/>
                <w:bCs/>
                <w:color w:val="0070C0"/>
                <w:lang w:val="fr-CH"/>
              </w:rPr>
              <w:t>:</w:t>
            </w:r>
            <w:r w:rsidRPr="00FA20BF">
              <w:rPr>
                <w:lang w:val="fr-CH"/>
              </w:rPr>
              <w:tab/>
              <w:t>Collaboration</w:t>
            </w:r>
          </w:p>
        </w:tc>
        <w:tc>
          <w:tcPr>
            <w:tcW w:w="980" w:type="dxa"/>
            <w:tcBorders>
              <w:left w:val="single" w:sz="4" w:space="0" w:color="4F81BD" w:themeColor="accent1"/>
              <w:bottom w:val="single" w:sz="4" w:space="0" w:color="4F81BD" w:themeColor="accent1"/>
            </w:tcBorders>
          </w:tcPr>
          <w:p w14:paraId="56CA08B5" w14:textId="77777777" w:rsidR="008141D8" w:rsidRPr="00FA20BF" w:rsidRDefault="008141D8" w:rsidP="00D31051">
            <w:pPr>
              <w:pStyle w:val="Tabletext"/>
              <w:jc w:val="center"/>
              <w:rPr>
                <w:lang w:val="fr-CH"/>
              </w:rPr>
            </w:pPr>
            <w:r w:rsidRPr="00FA20BF">
              <w:rPr>
                <w:lang w:val="fr-CH"/>
              </w:rPr>
              <w:t>62,6%</w:t>
            </w:r>
          </w:p>
        </w:tc>
        <w:tc>
          <w:tcPr>
            <w:tcW w:w="3906" w:type="dxa"/>
            <w:vMerge/>
          </w:tcPr>
          <w:p w14:paraId="1FBCF779" w14:textId="77777777" w:rsidR="008141D8" w:rsidRPr="00FA20BF" w:rsidRDefault="008141D8" w:rsidP="00D31051">
            <w:pPr>
              <w:rPr>
                <w:lang w:val="fr-CH"/>
              </w:rPr>
            </w:pPr>
          </w:p>
        </w:tc>
      </w:tr>
      <w:tr w:rsidR="008141D8" w:rsidRPr="0043436E" w14:paraId="76D8BF67" w14:textId="77777777" w:rsidTr="00127352">
        <w:tc>
          <w:tcPr>
            <w:tcW w:w="4743" w:type="dxa"/>
          </w:tcPr>
          <w:p w14:paraId="4467AD4B" w14:textId="331A36E5" w:rsidR="008141D8" w:rsidRPr="00FA20BF" w:rsidRDefault="008141D8" w:rsidP="002D7FA1">
            <w:pPr>
              <w:pStyle w:val="Tabletext"/>
              <w:rPr>
                <w:lang w:val="fr-CH"/>
              </w:rPr>
            </w:pPr>
            <w:r w:rsidRPr="0043436E">
              <w:rPr>
                <w:b/>
                <w:bCs/>
                <w:color w:val="548DD4" w:themeColor="text2" w:themeTint="99"/>
                <w:lang w:val="fr-CH"/>
              </w:rPr>
              <w:t>I.2</w:t>
            </w:r>
            <w:r w:rsidR="002D7FA1" w:rsidRPr="002D7FA1">
              <w:rPr>
                <w:b/>
                <w:bCs/>
                <w:color w:val="0070C0"/>
                <w:lang w:val="fr-CH"/>
              </w:rPr>
              <w:t>:</w:t>
            </w:r>
            <w:r w:rsidRPr="00FA20BF">
              <w:rPr>
                <w:lang w:val="fr-CH"/>
              </w:rPr>
              <w:tab/>
              <w:t>Nouvelles tendances en matière de télécommunications/TIC</w:t>
            </w:r>
          </w:p>
        </w:tc>
        <w:tc>
          <w:tcPr>
            <w:tcW w:w="980" w:type="dxa"/>
            <w:tcBorders>
              <w:top w:val="single" w:sz="4" w:space="0" w:color="4F81BD" w:themeColor="accent1"/>
              <w:left w:val="single" w:sz="4" w:space="0" w:color="4F81BD" w:themeColor="accent1"/>
              <w:bottom w:val="single" w:sz="4" w:space="0" w:color="4F81BD" w:themeColor="accent1"/>
            </w:tcBorders>
          </w:tcPr>
          <w:p w14:paraId="586FDEC7" w14:textId="77777777" w:rsidR="008141D8" w:rsidRPr="00FA20BF" w:rsidRDefault="008141D8" w:rsidP="00D31051">
            <w:pPr>
              <w:pStyle w:val="Tabletext"/>
              <w:jc w:val="center"/>
              <w:rPr>
                <w:lang w:val="fr-CH"/>
              </w:rPr>
            </w:pPr>
            <w:r w:rsidRPr="00FA20BF">
              <w:rPr>
                <w:lang w:val="fr-CH"/>
              </w:rPr>
              <w:t>18,4%</w:t>
            </w:r>
          </w:p>
        </w:tc>
        <w:tc>
          <w:tcPr>
            <w:tcW w:w="3906" w:type="dxa"/>
            <w:vMerge/>
          </w:tcPr>
          <w:p w14:paraId="56C24B8A" w14:textId="77777777" w:rsidR="008141D8" w:rsidRPr="00FA20BF" w:rsidRDefault="008141D8" w:rsidP="00D31051">
            <w:pPr>
              <w:rPr>
                <w:lang w:val="fr-CH"/>
              </w:rPr>
            </w:pPr>
          </w:p>
        </w:tc>
      </w:tr>
      <w:tr w:rsidR="008141D8" w:rsidRPr="0043436E" w14:paraId="63D1408C" w14:textId="77777777" w:rsidTr="00127352">
        <w:tc>
          <w:tcPr>
            <w:tcW w:w="4743" w:type="dxa"/>
          </w:tcPr>
          <w:p w14:paraId="7433BD30" w14:textId="0FB8C330" w:rsidR="008141D8" w:rsidRPr="00FA20BF" w:rsidRDefault="008141D8" w:rsidP="00D31051">
            <w:pPr>
              <w:pStyle w:val="Tabletext"/>
              <w:rPr>
                <w:lang w:val="fr-CH"/>
              </w:rPr>
            </w:pPr>
            <w:r w:rsidRPr="0043436E">
              <w:rPr>
                <w:b/>
                <w:bCs/>
                <w:color w:val="548DD4" w:themeColor="text2" w:themeTint="99"/>
                <w:lang w:val="fr-CH"/>
              </w:rPr>
              <w:t>I.3</w:t>
            </w:r>
            <w:r w:rsidR="002D7FA1" w:rsidRPr="002D7FA1">
              <w:rPr>
                <w:b/>
                <w:bCs/>
                <w:color w:val="0070C0"/>
                <w:lang w:val="fr-CH"/>
              </w:rPr>
              <w:t>:</w:t>
            </w:r>
            <w:r w:rsidRPr="00FA20BF">
              <w:rPr>
                <w:lang w:val="fr-CH"/>
              </w:rPr>
              <w:tab/>
              <w:t>Accessibilité des télécommunications/TIC</w:t>
            </w:r>
          </w:p>
        </w:tc>
        <w:tc>
          <w:tcPr>
            <w:tcW w:w="980" w:type="dxa"/>
            <w:tcBorders>
              <w:top w:val="single" w:sz="4" w:space="0" w:color="4F81BD" w:themeColor="accent1"/>
              <w:left w:val="single" w:sz="4" w:space="0" w:color="4F81BD" w:themeColor="accent1"/>
              <w:bottom w:val="single" w:sz="4" w:space="0" w:color="4F81BD" w:themeColor="accent1"/>
            </w:tcBorders>
          </w:tcPr>
          <w:p w14:paraId="7FEDD47E" w14:textId="77777777" w:rsidR="008141D8" w:rsidRPr="00FA20BF" w:rsidRDefault="008141D8" w:rsidP="00D31051">
            <w:pPr>
              <w:pStyle w:val="Tabletext"/>
              <w:jc w:val="center"/>
              <w:rPr>
                <w:lang w:val="fr-CH"/>
              </w:rPr>
            </w:pPr>
            <w:r w:rsidRPr="00FA20BF">
              <w:rPr>
                <w:lang w:val="fr-CH"/>
              </w:rPr>
              <w:t>1,9%</w:t>
            </w:r>
          </w:p>
        </w:tc>
        <w:tc>
          <w:tcPr>
            <w:tcW w:w="3906" w:type="dxa"/>
            <w:vMerge/>
          </w:tcPr>
          <w:p w14:paraId="61FDE1EE" w14:textId="77777777" w:rsidR="008141D8" w:rsidRPr="00FA20BF" w:rsidRDefault="008141D8" w:rsidP="00D31051">
            <w:pPr>
              <w:rPr>
                <w:lang w:val="fr-CH"/>
              </w:rPr>
            </w:pPr>
          </w:p>
        </w:tc>
      </w:tr>
      <w:tr w:rsidR="008141D8" w:rsidRPr="0043436E" w14:paraId="154B0FBF" w14:textId="77777777" w:rsidTr="00127352">
        <w:trPr>
          <w:trHeight w:val="324"/>
        </w:trPr>
        <w:tc>
          <w:tcPr>
            <w:tcW w:w="4743" w:type="dxa"/>
          </w:tcPr>
          <w:p w14:paraId="6DA639EF" w14:textId="3E24D3AA" w:rsidR="008141D8" w:rsidRPr="0043436E" w:rsidRDefault="008141D8" w:rsidP="00D31051">
            <w:pPr>
              <w:pStyle w:val="Tabletext"/>
              <w:rPr>
                <w:b/>
                <w:bCs/>
                <w:color w:val="548DD4" w:themeColor="text2" w:themeTint="99"/>
                <w:lang w:val="fr-CH"/>
              </w:rPr>
            </w:pPr>
            <w:r w:rsidRPr="0043436E">
              <w:rPr>
                <w:b/>
                <w:bCs/>
                <w:color w:val="548DD4" w:themeColor="text2" w:themeTint="99"/>
                <w:lang w:val="fr-CH"/>
              </w:rPr>
              <w:t>I.4</w:t>
            </w:r>
            <w:r w:rsidR="002D7FA1" w:rsidRPr="002D7FA1">
              <w:rPr>
                <w:b/>
                <w:bCs/>
                <w:color w:val="0070C0"/>
                <w:lang w:val="fr-CH"/>
              </w:rPr>
              <w:t>:</w:t>
            </w:r>
            <w:r w:rsidRPr="00FA20BF">
              <w:rPr>
                <w:lang w:val="fr-CH"/>
              </w:rPr>
              <w:tab/>
              <w:t>Égalité hommes/femmes et inclusion</w:t>
            </w:r>
          </w:p>
        </w:tc>
        <w:tc>
          <w:tcPr>
            <w:tcW w:w="980" w:type="dxa"/>
            <w:tcBorders>
              <w:top w:val="single" w:sz="4" w:space="0" w:color="4F81BD" w:themeColor="accent1"/>
              <w:left w:val="single" w:sz="4" w:space="0" w:color="4F81BD" w:themeColor="accent1"/>
              <w:bottom w:val="single" w:sz="4" w:space="0" w:color="4F81BD" w:themeColor="accent1"/>
            </w:tcBorders>
          </w:tcPr>
          <w:p w14:paraId="1D09886D" w14:textId="77777777" w:rsidR="008141D8" w:rsidRPr="00FA20BF" w:rsidRDefault="008141D8" w:rsidP="00D31051">
            <w:pPr>
              <w:pStyle w:val="Tabletext"/>
              <w:jc w:val="center"/>
              <w:rPr>
                <w:lang w:val="fr-CH"/>
              </w:rPr>
            </w:pPr>
            <w:r w:rsidRPr="00FA20BF">
              <w:rPr>
                <w:lang w:val="fr-CH"/>
              </w:rPr>
              <w:t>7,5%</w:t>
            </w:r>
          </w:p>
        </w:tc>
        <w:tc>
          <w:tcPr>
            <w:tcW w:w="3906" w:type="dxa"/>
            <w:vMerge/>
          </w:tcPr>
          <w:p w14:paraId="11C38828" w14:textId="77777777" w:rsidR="008141D8" w:rsidRPr="00FA20BF" w:rsidRDefault="008141D8" w:rsidP="00D31051">
            <w:pPr>
              <w:rPr>
                <w:lang w:val="fr-CH"/>
              </w:rPr>
            </w:pPr>
          </w:p>
        </w:tc>
      </w:tr>
      <w:tr w:rsidR="008141D8" w:rsidRPr="0043436E" w14:paraId="1F4816DB" w14:textId="77777777" w:rsidTr="00127352">
        <w:trPr>
          <w:trHeight w:val="324"/>
        </w:trPr>
        <w:tc>
          <w:tcPr>
            <w:tcW w:w="4743" w:type="dxa"/>
          </w:tcPr>
          <w:p w14:paraId="7BA7C21D" w14:textId="25D908AF" w:rsidR="008141D8" w:rsidRPr="0043436E" w:rsidRDefault="008141D8" w:rsidP="00D31051">
            <w:pPr>
              <w:pStyle w:val="Tabletext"/>
              <w:rPr>
                <w:b/>
                <w:bCs/>
                <w:color w:val="548DD4" w:themeColor="text2" w:themeTint="99"/>
                <w:lang w:val="fr-CH"/>
              </w:rPr>
            </w:pPr>
            <w:r w:rsidRPr="0043436E">
              <w:rPr>
                <w:b/>
                <w:bCs/>
                <w:color w:val="548DD4" w:themeColor="text2" w:themeTint="99"/>
                <w:lang w:val="fr-CH"/>
              </w:rPr>
              <w:t>I.5</w:t>
            </w:r>
            <w:r w:rsidR="002D7FA1" w:rsidRPr="002D7FA1">
              <w:rPr>
                <w:b/>
                <w:bCs/>
                <w:color w:val="0070C0"/>
                <w:lang w:val="fr-CH"/>
              </w:rPr>
              <w:t>:</w:t>
            </w:r>
            <w:r w:rsidRPr="00FA20BF">
              <w:rPr>
                <w:lang w:val="fr-CH"/>
              </w:rPr>
              <w:tab/>
              <w:t>Environnement durable</w:t>
            </w:r>
          </w:p>
        </w:tc>
        <w:tc>
          <w:tcPr>
            <w:tcW w:w="980" w:type="dxa"/>
            <w:tcBorders>
              <w:top w:val="single" w:sz="4" w:space="0" w:color="4F81BD" w:themeColor="accent1"/>
              <w:left w:val="single" w:sz="4" w:space="0" w:color="4F81BD" w:themeColor="accent1"/>
              <w:bottom w:val="single" w:sz="4" w:space="0" w:color="4F81BD" w:themeColor="accent1"/>
            </w:tcBorders>
          </w:tcPr>
          <w:p w14:paraId="6DCEC76C" w14:textId="77777777" w:rsidR="008141D8" w:rsidRPr="00FA20BF" w:rsidRDefault="008141D8" w:rsidP="00D31051">
            <w:pPr>
              <w:pStyle w:val="Tabletext"/>
              <w:jc w:val="center"/>
              <w:rPr>
                <w:lang w:val="fr-CH"/>
              </w:rPr>
            </w:pPr>
            <w:r w:rsidRPr="00FA20BF">
              <w:rPr>
                <w:lang w:val="fr-CH"/>
              </w:rPr>
              <w:t>2,3%</w:t>
            </w:r>
          </w:p>
        </w:tc>
        <w:tc>
          <w:tcPr>
            <w:tcW w:w="3906" w:type="dxa"/>
            <w:vMerge/>
          </w:tcPr>
          <w:p w14:paraId="30C561DD" w14:textId="77777777" w:rsidR="008141D8" w:rsidRPr="00FA20BF" w:rsidRDefault="008141D8" w:rsidP="00D31051">
            <w:pPr>
              <w:rPr>
                <w:lang w:val="fr-CH"/>
              </w:rPr>
            </w:pPr>
          </w:p>
        </w:tc>
      </w:tr>
      <w:tr w:rsidR="008141D8" w:rsidRPr="0043436E" w14:paraId="75D3ACBF" w14:textId="77777777" w:rsidTr="00127352">
        <w:trPr>
          <w:trHeight w:val="324"/>
        </w:trPr>
        <w:tc>
          <w:tcPr>
            <w:tcW w:w="4743" w:type="dxa"/>
          </w:tcPr>
          <w:p w14:paraId="2BA1928C" w14:textId="122EF8F2" w:rsidR="008141D8" w:rsidRPr="0043436E" w:rsidRDefault="008141D8" w:rsidP="002D7FA1">
            <w:pPr>
              <w:pStyle w:val="Tabletext"/>
              <w:rPr>
                <w:b/>
                <w:bCs/>
                <w:color w:val="548DD4" w:themeColor="text2" w:themeTint="99"/>
                <w:lang w:val="fr-CH"/>
              </w:rPr>
            </w:pPr>
            <w:r w:rsidRPr="0043436E">
              <w:rPr>
                <w:b/>
                <w:bCs/>
                <w:color w:val="548DD4" w:themeColor="text2" w:themeTint="99"/>
                <w:lang w:val="fr-CH"/>
              </w:rPr>
              <w:t>I.6</w:t>
            </w:r>
            <w:r w:rsidR="002D7FA1" w:rsidRPr="002D7FA1">
              <w:rPr>
                <w:b/>
                <w:bCs/>
                <w:color w:val="0070C0"/>
                <w:lang w:val="fr-CH"/>
              </w:rPr>
              <w:t>:</w:t>
            </w:r>
            <w:r w:rsidRPr="00FA20BF">
              <w:rPr>
                <w:lang w:val="fr-CH"/>
              </w:rPr>
              <w:tab/>
              <w:t>Réduction des chevauchements et des doubles emplois</w:t>
            </w:r>
          </w:p>
        </w:tc>
        <w:tc>
          <w:tcPr>
            <w:tcW w:w="980" w:type="dxa"/>
            <w:tcBorders>
              <w:top w:val="single" w:sz="4" w:space="0" w:color="4F81BD" w:themeColor="accent1"/>
              <w:left w:val="single" w:sz="4" w:space="0" w:color="4F81BD" w:themeColor="accent1"/>
            </w:tcBorders>
          </w:tcPr>
          <w:p w14:paraId="707FC72B" w14:textId="77777777" w:rsidR="008141D8" w:rsidRPr="00FA20BF" w:rsidRDefault="008141D8" w:rsidP="00D31051">
            <w:pPr>
              <w:pStyle w:val="Tabletext"/>
              <w:jc w:val="center"/>
              <w:rPr>
                <w:lang w:val="fr-CH"/>
              </w:rPr>
            </w:pPr>
            <w:r w:rsidRPr="00FA20BF">
              <w:rPr>
                <w:lang w:val="fr-CH"/>
              </w:rPr>
              <w:t>7,4%</w:t>
            </w:r>
          </w:p>
        </w:tc>
        <w:tc>
          <w:tcPr>
            <w:tcW w:w="3906" w:type="dxa"/>
            <w:vMerge/>
          </w:tcPr>
          <w:p w14:paraId="7108B34E" w14:textId="77777777" w:rsidR="008141D8" w:rsidRPr="00FA20BF" w:rsidRDefault="008141D8" w:rsidP="00D31051">
            <w:pPr>
              <w:rPr>
                <w:lang w:val="fr-CH"/>
              </w:rPr>
            </w:pPr>
          </w:p>
        </w:tc>
      </w:tr>
    </w:tbl>
    <w:p w14:paraId="54970D80" w14:textId="77777777" w:rsidR="008141D8" w:rsidRPr="00FA20BF" w:rsidRDefault="008141D8" w:rsidP="00D31051">
      <w:pPr>
        <w:rPr>
          <w:lang w:val="fr-CH"/>
        </w:rPr>
      </w:pPr>
    </w:p>
    <w:tbl>
      <w:tblPr>
        <w:tblStyle w:val="TableGrid"/>
        <w:tblW w:w="9634" w:type="dxa"/>
        <w:tblLook w:val="04A0" w:firstRow="1" w:lastRow="0" w:firstColumn="1" w:lastColumn="0" w:noHBand="0" w:noVBand="1"/>
      </w:tblPr>
      <w:tblGrid>
        <w:gridCol w:w="7366"/>
        <w:gridCol w:w="1276"/>
        <w:gridCol w:w="992"/>
      </w:tblGrid>
      <w:tr w:rsidR="008141D8" w:rsidRPr="0043436E" w14:paraId="0759BCCF" w14:textId="77777777" w:rsidTr="00127352">
        <w:tc>
          <w:tcPr>
            <w:tcW w:w="7366" w:type="dxa"/>
            <w:vAlign w:val="center"/>
          </w:tcPr>
          <w:p w14:paraId="41EDD9EA" w14:textId="77777777" w:rsidR="008141D8" w:rsidRPr="00FA20BF" w:rsidRDefault="008141D8" w:rsidP="00D31051">
            <w:pPr>
              <w:pStyle w:val="Tablehead"/>
              <w:keepNext/>
              <w:keepLines/>
              <w:rPr>
                <w:lang w:val="fr-CH"/>
              </w:rPr>
            </w:pPr>
            <w:r w:rsidRPr="00FF40F9">
              <w:rPr>
                <w:color w:val="365F91" w:themeColor="accent1" w:themeShade="BF"/>
                <w:lang w:val="fr-CH"/>
              </w:rPr>
              <w:lastRenderedPageBreak/>
              <w:t xml:space="preserve">Produits </w:t>
            </w:r>
            <w:r w:rsidR="00913434" w:rsidRPr="00FF40F9">
              <w:rPr>
                <w:color w:val="365F91" w:themeColor="accent1" w:themeShade="BF"/>
                <w:lang w:val="fr-CH"/>
              </w:rPr>
              <w:t>intersectoriels</w:t>
            </w:r>
          </w:p>
        </w:tc>
        <w:tc>
          <w:tcPr>
            <w:tcW w:w="1276" w:type="dxa"/>
          </w:tcPr>
          <w:p w14:paraId="5CCDCDDB" w14:textId="6CD342C6" w:rsidR="008141D8" w:rsidRPr="0043436E" w:rsidRDefault="008141D8" w:rsidP="00D31051">
            <w:pPr>
              <w:pStyle w:val="Tablehead"/>
              <w:keepNext/>
              <w:keepLines/>
              <w:rPr>
                <w:rFonts w:asciiTheme="minorHAnsi" w:hAnsiTheme="minorHAnsi" w:cstheme="minorHAnsi"/>
                <w:noProof/>
                <w:lang w:val="fr-CH" w:eastAsia="zh-CN"/>
              </w:rPr>
            </w:pPr>
            <w:r w:rsidRPr="0043436E">
              <w:rPr>
                <w:rFonts w:asciiTheme="minorHAnsi" w:hAnsiTheme="minorHAnsi" w:cstheme="minorHAnsi"/>
                <w:noProof/>
                <w:lang w:val="fr-CH" w:eastAsia="zh-CN"/>
              </w:rPr>
              <w:t>% de l</w:t>
            </w:r>
            <w:r w:rsidR="00FA20BF">
              <w:rPr>
                <w:rFonts w:asciiTheme="minorHAnsi" w:hAnsiTheme="minorHAnsi" w:cstheme="minorHAnsi"/>
                <w:noProof/>
                <w:lang w:val="fr-CH" w:eastAsia="zh-CN"/>
              </w:rPr>
              <w:t>'</w:t>
            </w:r>
            <w:r w:rsidRPr="0043436E">
              <w:rPr>
                <w:rFonts w:asciiTheme="minorHAnsi" w:hAnsiTheme="minorHAnsi" w:cstheme="minorHAnsi"/>
                <w:noProof/>
                <w:lang w:val="fr-CH" w:eastAsia="zh-CN"/>
              </w:rPr>
              <w:t>objectif</w:t>
            </w:r>
          </w:p>
        </w:tc>
        <w:tc>
          <w:tcPr>
            <w:tcW w:w="992" w:type="dxa"/>
          </w:tcPr>
          <w:p w14:paraId="5E5F4152" w14:textId="77777777" w:rsidR="008141D8" w:rsidRPr="0043436E" w:rsidRDefault="008141D8" w:rsidP="00D31051">
            <w:pPr>
              <w:pStyle w:val="Tablehead"/>
              <w:keepNext/>
              <w:keepLines/>
              <w:rPr>
                <w:rFonts w:asciiTheme="minorHAnsi" w:hAnsiTheme="minorHAnsi" w:cstheme="minorHAnsi"/>
                <w:noProof/>
                <w:lang w:val="fr-CH" w:eastAsia="zh-CN"/>
              </w:rPr>
            </w:pPr>
            <w:r w:rsidRPr="0043436E">
              <w:rPr>
                <w:rFonts w:asciiTheme="minorHAnsi" w:hAnsiTheme="minorHAnsi" w:cstheme="minorHAnsi"/>
                <w:noProof/>
                <w:lang w:val="fr-CH" w:eastAsia="zh-CN"/>
              </w:rPr>
              <w:t>% du total</w:t>
            </w:r>
          </w:p>
        </w:tc>
      </w:tr>
      <w:tr w:rsidR="007568A7" w:rsidRPr="0043436E" w14:paraId="67B07151" w14:textId="77777777" w:rsidTr="00127352">
        <w:tc>
          <w:tcPr>
            <w:tcW w:w="7366" w:type="dxa"/>
            <w:tcBorders>
              <w:top w:val="single" w:sz="4" w:space="0" w:color="auto"/>
            </w:tcBorders>
          </w:tcPr>
          <w:p w14:paraId="18AD18C2" w14:textId="3B578EB6" w:rsidR="007568A7" w:rsidRPr="0043436E" w:rsidRDefault="007568A7" w:rsidP="00D31051">
            <w:pPr>
              <w:pStyle w:val="Tabletext"/>
              <w:keepNext/>
              <w:keepLines/>
              <w:rPr>
                <w:lang w:val="fr-CH"/>
              </w:rPr>
            </w:pPr>
            <w:r w:rsidRPr="0043436E">
              <w:rPr>
                <w:b/>
                <w:bCs/>
                <w:color w:val="548DD4" w:themeColor="text2" w:themeTint="99"/>
                <w:lang w:val="fr-CH"/>
              </w:rPr>
              <w:t>I.1-1</w:t>
            </w:r>
            <w:r w:rsidR="002D7FA1" w:rsidRPr="002D7FA1">
              <w:rPr>
                <w:b/>
                <w:bCs/>
                <w:color w:val="0070C0"/>
                <w:lang w:val="fr-CH"/>
              </w:rPr>
              <w:t>:</w:t>
            </w:r>
            <w:r w:rsidRPr="0043436E">
              <w:rPr>
                <w:lang w:val="fr-CH"/>
              </w:rPr>
              <w:tab/>
              <w:t>Conférences, forums, manifestations et réunions intersectoriels au niveau mondial offrant un cadre de discussion de haut niveau</w:t>
            </w:r>
          </w:p>
        </w:tc>
        <w:tc>
          <w:tcPr>
            <w:tcW w:w="1276" w:type="dxa"/>
            <w:tcBorders>
              <w:top w:val="single" w:sz="4" w:space="0" w:color="auto"/>
            </w:tcBorders>
          </w:tcPr>
          <w:p w14:paraId="439B8FDC" w14:textId="77777777" w:rsidR="007568A7" w:rsidRPr="00FA20BF" w:rsidRDefault="007568A7" w:rsidP="00D31051">
            <w:pPr>
              <w:pStyle w:val="Tabletext"/>
              <w:jc w:val="center"/>
              <w:rPr>
                <w:lang w:val="fr-CH"/>
              </w:rPr>
            </w:pPr>
            <w:r w:rsidRPr="00FA20BF">
              <w:rPr>
                <w:lang w:val="fr-CH"/>
              </w:rPr>
              <w:t>59,2%</w:t>
            </w:r>
          </w:p>
        </w:tc>
        <w:tc>
          <w:tcPr>
            <w:tcW w:w="992" w:type="dxa"/>
            <w:tcBorders>
              <w:top w:val="single" w:sz="4" w:space="0" w:color="auto"/>
            </w:tcBorders>
          </w:tcPr>
          <w:p w14:paraId="41EACC67" w14:textId="77777777" w:rsidR="007568A7" w:rsidRPr="00FA20BF" w:rsidRDefault="007568A7" w:rsidP="00D31051">
            <w:pPr>
              <w:pStyle w:val="Tabletext"/>
              <w:jc w:val="center"/>
              <w:rPr>
                <w:lang w:val="fr-CH"/>
              </w:rPr>
            </w:pPr>
            <w:r w:rsidRPr="00FA20BF">
              <w:rPr>
                <w:lang w:val="fr-CH"/>
              </w:rPr>
              <w:t>37,2%</w:t>
            </w:r>
          </w:p>
        </w:tc>
      </w:tr>
      <w:tr w:rsidR="007568A7" w:rsidRPr="0043436E" w14:paraId="6481B9BA" w14:textId="77777777" w:rsidTr="00127352">
        <w:tc>
          <w:tcPr>
            <w:tcW w:w="7366" w:type="dxa"/>
          </w:tcPr>
          <w:p w14:paraId="76F831D3" w14:textId="175B7310" w:rsidR="007568A7" w:rsidRPr="0043436E" w:rsidRDefault="007568A7" w:rsidP="00D31051">
            <w:pPr>
              <w:pStyle w:val="Tabletext"/>
              <w:keepNext/>
              <w:keepLines/>
              <w:rPr>
                <w:b/>
                <w:bCs/>
                <w:color w:val="548DD4" w:themeColor="text2" w:themeTint="99"/>
                <w:lang w:val="fr-CH"/>
              </w:rPr>
            </w:pPr>
            <w:r w:rsidRPr="0043436E">
              <w:rPr>
                <w:b/>
                <w:bCs/>
                <w:color w:val="548DD4" w:themeColor="text2" w:themeTint="99"/>
                <w:lang w:val="fr-CH"/>
              </w:rPr>
              <w:t>I.1-2</w:t>
            </w:r>
            <w:r w:rsidR="002D7FA1" w:rsidRPr="002D7FA1">
              <w:rPr>
                <w:b/>
                <w:bCs/>
                <w:color w:val="0070C0"/>
                <w:lang w:val="fr-CH"/>
              </w:rPr>
              <w:t>:</w:t>
            </w:r>
            <w:r w:rsidRPr="0043436E">
              <w:rPr>
                <w:lang w:val="fr-CH"/>
              </w:rPr>
              <w:tab/>
              <w:t>Echange de connaissances, création de réseaux de relations et partenariats</w:t>
            </w:r>
          </w:p>
        </w:tc>
        <w:tc>
          <w:tcPr>
            <w:tcW w:w="1276" w:type="dxa"/>
          </w:tcPr>
          <w:p w14:paraId="2A9C6018" w14:textId="77777777" w:rsidR="007568A7" w:rsidRPr="00FA20BF" w:rsidRDefault="007568A7" w:rsidP="00D31051">
            <w:pPr>
              <w:pStyle w:val="Tabletext"/>
              <w:jc w:val="center"/>
              <w:rPr>
                <w:lang w:val="fr-CH"/>
              </w:rPr>
            </w:pPr>
            <w:r w:rsidRPr="00FA20BF">
              <w:rPr>
                <w:lang w:val="fr-CH"/>
              </w:rPr>
              <w:t>28,2%</w:t>
            </w:r>
          </w:p>
        </w:tc>
        <w:tc>
          <w:tcPr>
            <w:tcW w:w="992" w:type="dxa"/>
          </w:tcPr>
          <w:p w14:paraId="4C1F36AF" w14:textId="77777777" w:rsidR="007568A7" w:rsidRPr="00FA20BF" w:rsidRDefault="007568A7" w:rsidP="00D31051">
            <w:pPr>
              <w:pStyle w:val="Tabletext"/>
              <w:jc w:val="center"/>
              <w:rPr>
                <w:lang w:val="fr-CH"/>
              </w:rPr>
            </w:pPr>
            <w:r w:rsidRPr="00FA20BF">
              <w:rPr>
                <w:lang w:val="fr-CH"/>
              </w:rPr>
              <w:t>17,6%</w:t>
            </w:r>
          </w:p>
        </w:tc>
      </w:tr>
      <w:tr w:rsidR="007568A7" w:rsidRPr="0043436E" w14:paraId="0E952E33" w14:textId="77777777" w:rsidTr="00127352">
        <w:tc>
          <w:tcPr>
            <w:tcW w:w="7366" w:type="dxa"/>
          </w:tcPr>
          <w:p w14:paraId="5FBF12D3" w14:textId="5714F080" w:rsidR="007568A7" w:rsidRPr="0043436E" w:rsidRDefault="007568A7" w:rsidP="00D31051">
            <w:pPr>
              <w:pStyle w:val="Tabletext"/>
              <w:keepNext/>
              <w:keepLines/>
              <w:rPr>
                <w:b/>
                <w:bCs/>
                <w:color w:val="548DD4" w:themeColor="text2" w:themeTint="99"/>
                <w:lang w:val="fr-CH"/>
              </w:rPr>
            </w:pPr>
            <w:r w:rsidRPr="0043436E">
              <w:rPr>
                <w:b/>
                <w:bCs/>
                <w:color w:val="548DD4" w:themeColor="text2" w:themeTint="99"/>
                <w:lang w:val="fr-CH"/>
              </w:rPr>
              <w:t>I.1-3</w:t>
            </w:r>
            <w:r w:rsidR="002D7FA1" w:rsidRPr="002D7FA1">
              <w:rPr>
                <w:b/>
                <w:bCs/>
                <w:color w:val="0070C0"/>
                <w:lang w:val="fr-CH"/>
              </w:rPr>
              <w:t>:</w:t>
            </w:r>
            <w:r w:rsidRPr="0043436E">
              <w:rPr>
                <w:lang w:val="fr-CH"/>
              </w:rPr>
              <w:tab/>
              <w:t>Mémorandums d</w:t>
            </w:r>
            <w:r w:rsidR="00FA20BF">
              <w:rPr>
                <w:lang w:val="fr-CH"/>
              </w:rPr>
              <w:t>'</w:t>
            </w:r>
            <w:r w:rsidRPr="0043436E">
              <w:rPr>
                <w:lang w:val="fr-CH"/>
              </w:rPr>
              <w:t>accord</w:t>
            </w:r>
          </w:p>
        </w:tc>
        <w:tc>
          <w:tcPr>
            <w:tcW w:w="1276" w:type="dxa"/>
          </w:tcPr>
          <w:p w14:paraId="404204F7" w14:textId="77777777" w:rsidR="007568A7" w:rsidRPr="00FA20BF" w:rsidRDefault="007568A7" w:rsidP="00D31051">
            <w:pPr>
              <w:pStyle w:val="Tabletext"/>
              <w:jc w:val="center"/>
              <w:rPr>
                <w:lang w:val="fr-CH"/>
              </w:rPr>
            </w:pPr>
            <w:r w:rsidRPr="00FA20BF">
              <w:rPr>
                <w:lang w:val="fr-CH"/>
              </w:rPr>
              <w:t>0,2%</w:t>
            </w:r>
          </w:p>
        </w:tc>
        <w:tc>
          <w:tcPr>
            <w:tcW w:w="992" w:type="dxa"/>
          </w:tcPr>
          <w:p w14:paraId="3FC5492E" w14:textId="77777777" w:rsidR="007568A7" w:rsidRPr="00FA20BF" w:rsidRDefault="007568A7" w:rsidP="00D31051">
            <w:pPr>
              <w:pStyle w:val="Tabletext"/>
              <w:jc w:val="center"/>
              <w:rPr>
                <w:lang w:val="fr-CH"/>
              </w:rPr>
            </w:pPr>
            <w:r w:rsidRPr="00FA20BF">
              <w:rPr>
                <w:lang w:val="fr-CH"/>
              </w:rPr>
              <w:t>0,1%</w:t>
            </w:r>
          </w:p>
        </w:tc>
      </w:tr>
      <w:tr w:rsidR="007568A7" w:rsidRPr="0043436E" w14:paraId="256E6BA6" w14:textId="77777777" w:rsidTr="00127352">
        <w:tc>
          <w:tcPr>
            <w:tcW w:w="7366" w:type="dxa"/>
          </w:tcPr>
          <w:p w14:paraId="0C1A0EC2" w14:textId="1B98B2C3"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I.1-4</w:t>
            </w:r>
            <w:r w:rsidR="002D7FA1" w:rsidRPr="002D7FA1">
              <w:rPr>
                <w:b/>
                <w:bCs/>
                <w:color w:val="0070C0"/>
                <w:lang w:val="fr-CH"/>
              </w:rPr>
              <w:t>:</w:t>
            </w:r>
            <w:r w:rsidRPr="0043436E">
              <w:rPr>
                <w:lang w:val="fr-CH"/>
              </w:rPr>
              <w:tab/>
              <w:t>Rapports et autres contributions aux processus interinstitutions des Nations Unies, multilatéraux et intergouvernementaux</w:t>
            </w:r>
          </w:p>
        </w:tc>
        <w:tc>
          <w:tcPr>
            <w:tcW w:w="1276" w:type="dxa"/>
          </w:tcPr>
          <w:p w14:paraId="5EB4CCBE" w14:textId="77777777" w:rsidR="007568A7" w:rsidRPr="00FA20BF" w:rsidRDefault="007568A7" w:rsidP="00D31051">
            <w:pPr>
              <w:pStyle w:val="Tabletext"/>
              <w:jc w:val="center"/>
              <w:rPr>
                <w:lang w:val="fr-CH"/>
              </w:rPr>
            </w:pPr>
            <w:r w:rsidRPr="00FA20BF">
              <w:rPr>
                <w:lang w:val="fr-CH"/>
              </w:rPr>
              <w:t>6,5%</w:t>
            </w:r>
          </w:p>
        </w:tc>
        <w:tc>
          <w:tcPr>
            <w:tcW w:w="992" w:type="dxa"/>
          </w:tcPr>
          <w:p w14:paraId="591F6B90" w14:textId="77777777" w:rsidR="007568A7" w:rsidRPr="00FA20BF" w:rsidRDefault="007568A7" w:rsidP="00D31051">
            <w:pPr>
              <w:pStyle w:val="Tabletext"/>
              <w:jc w:val="center"/>
              <w:rPr>
                <w:lang w:val="fr-CH"/>
              </w:rPr>
            </w:pPr>
            <w:r w:rsidRPr="00FA20BF">
              <w:rPr>
                <w:lang w:val="fr-CH"/>
              </w:rPr>
              <w:t>4,1%</w:t>
            </w:r>
          </w:p>
        </w:tc>
      </w:tr>
      <w:tr w:rsidR="007568A7" w:rsidRPr="0043436E" w14:paraId="7A8263B7" w14:textId="77777777" w:rsidTr="00601E4F">
        <w:tc>
          <w:tcPr>
            <w:tcW w:w="7366" w:type="dxa"/>
          </w:tcPr>
          <w:p w14:paraId="18248E35" w14:textId="69DF8E1C"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I.1-5</w:t>
            </w:r>
            <w:r w:rsidR="002D7FA1" w:rsidRPr="002D7FA1">
              <w:rPr>
                <w:b/>
                <w:bCs/>
                <w:color w:val="0070C0"/>
                <w:lang w:val="fr-CH"/>
              </w:rPr>
              <w:t>:</w:t>
            </w:r>
            <w:r w:rsidRPr="0043436E">
              <w:rPr>
                <w:lang w:val="fr-CH"/>
              </w:rPr>
              <w:tab/>
              <w:t>Création de services d</w:t>
            </w:r>
            <w:r w:rsidR="00FA20BF">
              <w:rPr>
                <w:lang w:val="fr-CH"/>
              </w:rPr>
              <w:t>'</w:t>
            </w:r>
            <w:r w:rsidRPr="0043436E">
              <w:rPr>
                <w:lang w:val="fr-CH"/>
              </w:rPr>
              <w:t>appui pour les membres de l</w:t>
            </w:r>
            <w:r w:rsidR="00FA20BF">
              <w:rPr>
                <w:lang w:val="fr-CH"/>
              </w:rPr>
              <w:t>'</w:t>
            </w:r>
            <w:r w:rsidRPr="0043436E">
              <w:rPr>
                <w:lang w:val="fr-CH"/>
              </w:rPr>
              <w:t>UIT dans les activités et les manifestations de l</w:t>
            </w:r>
            <w:r w:rsidR="00FA20BF">
              <w:rPr>
                <w:lang w:val="fr-CH"/>
              </w:rPr>
              <w:t>'</w:t>
            </w:r>
            <w:r w:rsidRPr="0043436E">
              <w:rPr>
                <w:lang w:val="fr-CH"/>
              </w:rPr>
              <w:t>UIT</w:t>
            </w:r>
          </w:p>
        </w:tc>
        <w:tc>
          <w:tcPr>
            <w:tcW w:w="1276" w:type="dxa"/>
            <w:tcBorders>
              <w:bottom w:val="single" w:sz="4" w:space="0" w:color="auto"/>
            </w:tcBorders>
          </w:tcPr>
          <w:p w14:paraId="4D7044FF" w14:textId="77777777" w:rsidR="007568A7" w:rsidRPr="00FA20BF" w:rsidRDefault="007568A7" w:rsidP="00D31051">
            <w:pPr>
              <w:pStyle w:val="Tabletext"/>
              <w:jc w:val="center"/>
              <w:rPr>
                <w:lang w:val="fr-CH"/>
              </w:rPr>
            </w:pPr>
            <w:r w:rsidRPr="00FA20BF">
              <w:rPr>
                <w:lang w:val="fr-CH"/>
              </w:rPr>
              <w:t>5,6%</w:t>
            </w:r>
          </w:p>
        </w:tc>
        <w:tc>
          <w:tcPr>
            <w:tcW w:w="992" w:type="dxa"/>
          </w:tcPr>
          <w:p w14:paraId="6713B7E3" w14:textId="77777777" w:rsidR="007568A7" w:rsidRPr="00FA20BF" w:rsidRDefault="007568A7" w:rsidP="00D31051">
            <w:pPr>
              <w:pStyle w:val="Tabletext"/>
              <w:jc w:val="center"/>
              <w:rPr>
                <w:lang w:val="fr-CH"/>
              </w:rPr>
            </w:pPr>
            <w:r w:rsidRPr="00FA20BF">
              <w:rPr>
                <w:lang w:val="fr-CH"/>
              </w:rPr>
              <w:t>3,5%</w:t>
            </w:r>
          </w:p>
        </w:tc>
      </w:tr>
      <w:tr w:rsidR="007568A7" w:rsidRPr="0043436E" w14:paraId="3F0BD36E" w14:textId="77777777" w:rsidTr="00127352">
        <w:tc>
          <w:tcPr>
            <w:tcW w:w="7366" w:type="dxa"/>
          </w:tcPr>
          <w:p w14:paraId="77386507" w14:textId="17EA0D2D"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I.2-1</w:t>
            </w:r>
            <w:r w:rsidR="002D7FA1" w:rsidRPr="002D7FA1">
              <w:rPr>
                <w:b/>
                <w:bCs/>
                <w:color w:val="0070C0"/>
                <w:lang w:val="fr-CH"/>
              </w:rPr>
              <w:t>:</w:t>
            </w:r>
            <w:r w:rsidRPr="0043436E">
              <w:rPr>
                <w:lang w:val="fr-CH"/>
              </w:rPr>
              <w:tab/>
              <w:t>Initiatives et rapports intersectoriels sur les nouvelles tendances pertinentes dans le secteur des télécommunications/TIC et autres initiatives analogues</w:t>
            </w:r>
          </w:p>
        </w:tc>
        <w:tc>
          <w:tcPr>
            <w:tcW w:w="1276" w:type="dxa"/>
            <w:tcBorders>
              <w:top w:val="single" w:sz="4" w:space="0" w:color="auto"/>
            </w:tcBorders>
          </w:tcPr>
          <w:p w14:paraId="4988BFFE" w14:textId="77777777" w:rsidR="007568A7" w:rsidRPr="00FA20BF" w:rsidRDefault="007568A7" w:rsidP="00D31051">
            <w:pPr>
              <w:pStyle w:val="Tabletext"/>
              <w:jc w:val="center"/>
              <w:rPr>
                <w:lang w:val="fr-CH"/>
              </w:rPr>
            </w:pPr>
            <w:r w:rsidRPr="00FA20BF">
              <w:rPr>
                <w:lang w:val="fr-CH"/>
              </w:rPr>
              <w:t>21,5%</w:t>
            </w:r>
          </w:p>
        </w:tc>
        <w:tc>
          <w:tcPr>
            <w:tcW w:w="992" w:type="dxa"/>
          </w:tcPr>
          <w:p w14:paraId="1E3A5642" w14:textId="77777777" w:rsidR="007568A7" w:rsidRPr="00FA20BF" w:rsidRDefault="007568A7" w:rsidP="00D31051">
            <w:pPr>
              <w:pStyle w:val="Tabletext"/>
              <w:jc w:val="center"/>
              <w:rPr>
                <w:lang w:val="fr-CH"/>
              </w:rPr>
            </w:pPr>
            <w:r w:rsidRPr="00FA20BF">
              <w:rPr>
                <w:lang w:val="fr-CH"/>
              </w:rPr>
              <w:t>4,0%</w:t>
            </w:r>
          </w:p>
        </w:tc>
      </w:tr>
      <w:tr w:rsidR="007568A7" w:rsidRPr="0043436E" w14:paraId="71688783" w14:textId="77777777" w:rsidTr="00127352">
        <w:tc>
          <w:tcPr>
            <w:tcW w:w="7366" w:type="dxa"/>
          </w:tcPr>
          <w:p w14:paraId="43BAF84E" w14:textId="1B8D593D"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I.2-2</w:t>
            </w:r>
            <w:r w:rsidR="002D7FA1" w:rsidRPr="002D7FA1">
              <w:rPr>
                <w:b/>
                <w:bCs/>
                <w:color w:val="0070C0"/>
                <w:lang w:val="fr-CH"/>
              </w:rPr>
              <w:t>:</w:t>
            </w:r>
            <w:r w:rsidRPr="0043436E">
              <w:rPr>
                <w:lang w:val="fr-CH"/>
              </w:rPr>
              <w:tab/>
              <w:t>Nouvelles de l</w:t>
            </w:r>
            <w:r w:rsidR="00FA20BF">
              <w:rPr>
                <w:lang w:val="fr-CH"/>
              </w:rPr>
              <w:t>'</w:t>
            </w:r>
            <w:r w:rsidRPr="0043436E">
              <w:rPr>
                <w:lang w:val="fr-CH"/>
              </w:rPr>
              <w:t>UIT en version numérique</w:t>
            </w:r>
          </w:p>
        </w:tc>
        <w:tc>
          <w:tcPr>
            <w:tcW w:w="1276" w:type="dxa"/>
          </w:tcPr>
          <w:p w14:paraId="76D49DE7" w14:textId="77777777" w:rsidR="007568A7" w:rsidRPr="00FA20BF" w:rsidRDefault="007568A7" w:rsidP="00D31051">
            <w:pPr>
              <w:pStyle w:val="Tabletext"/>
              <w:jc w:val="center"/>
              <w:rPr>
                <w:lang w:val="fr-CH"/>
              </w:rPr>
            </w:pPr>
            <w:r w:rsidRPr="00FA20BF">
              <w:rPr>
                <w:lang w:val="fr-CH"/>
              </w:rPr>
              <w:t>36,2%</w:t>
            </w:r>
          </w:p>
        </w:tc>
        <w:tc>
          <w:tcPr>
            <w:tcW w:w="992" w:type="dxa"/>
          </w:tcPr>
          <w:p w14:paraId="55BA9164" w14:textId="77777777" w:rsidR="007568A7" w:rsidRPr="00FA20BF" w:rsidRDefault="007568A7" w:rsidP="00D31051">
            <w:pPr>
              <w:pStyle w:val="Tabletext"/>
              <w:jc w:val="center"/>
              <w:rPr>
                <w:lang w:val="fr-CH"/>
              </w:rPr>
            </w:pPr>
            <w:r w:rsidRPr="00FA20BF">
              <w:rPr>
                <w:lang w:val="fr-CH"/>
              </w:rPr>
              <w:t>6,7%</w:t>
            </w:r>
          </w:p>
        </w:tc>
      </w:tr>
      <w:tr w:rsidR="007568A7" w:rsidRPr="0043436E" w14:paraId="46BE7D34" w14:textId="77777777" w:rsidTr="00127352">
        <w:tc>
          <w:tcPr>
            <w:tcW w:w="7366" w:type="dxa"/>
            <w:tcBorders>
              <w:top w:val="single" w:sz="4" w:space="0" w:color="auto"/>
            </w:tcBorders>
          </w:tcPr>
          <w:p w14:paraId="522392CB" w14:textId="1488B110" w:rsidR="007568A7" w:rsidRPr="0043436E" w:rsidRDefault="007568A7" w:rsidP="00D31051">
            <w:pPr>
              <w:pStyle w:val="Tabletext"/>
              <w:rPr>
                <w:lang w:val="fr-CH"/>
              </w:rPr>
            </w:pPr>
            <w:r w:rsidRPr="0043436E">
              <w:rPr>
                <w:b/>
                <w:bCs/>
                <w:color w:val="548DD4" w:themeColor="text2" w:themeTint="99"/>
                <w:lang w:val="fr-CH"/>
              </w:rPr>
              <w:t>I.2-3</w:t>
            </w:r>
            <w:r w:rsidR="002D7FA1" w:rsidRPr="002D7FA1">
              <w:rPr>
                <w:b/>
                <w:bCs/>
                <w:color w:val="0070C0"/>
                <w:lang w:val="fr-CH"/>
              </w:rPr>
              <w:t>:</w:t>
            </w:r>
            <w:r w:rsidRPr="0043436E">
              <w:rPr>
                <w:lang w:val="fr-CH"/>
              </w:rPr>
              <w:tab/>
              <w:t>Plates-formes d</w:t>
            </w:r>
            <w:r w:rsidR="00FA20BF">
              <w:rPr>
                <w:lang w:val="fr-CH"/>
              </w:rPr>
              <w:t>'</w:t>
            </w:r>
            <w:r w:rsidRPr="0043436E">
              <w:rPr>
                <w:lang w:val="fr-CH"/>
              </w:rPr>
              <w:t>échange d</w:t>
            </w:r>
            <w:r w:rsidR="00FA20BF">
              <w:rPr>
                <w:lang w:val="fr-CH"/>
              </w:rPr>
              <w:t>'</w:t>
            </w:r>
            <w:r w:rsidRPr="0043436E">
              <w:rPr>
                <w:lang w:val="fr-CH"/>
              </w:rPr>
              <w:t>informations concernant les nouvelles tendances</w:t>
            </w:r>
          </w:p>
        </w:tc>
        <w:tc>
          <w:tcPr>
            <w:tcW w:w="1276" w:type="dxa"/>
            <w:tcBorders>
              <w:bottom w:val="single" w:sz="4" w:space="0" w:color="auto"/>
            </w:tcBorders>
          </w:tcPr>
          <w:p w14:paraId="39C3464B" w14:textId="77777777" w:rsidR="007568A7" w:rsidRPr="00FA20BF" w:rsidRDefault="007568A7" w:rsidP="00D31051">
            <w:pPr>
              <w:pStyle w:val="Tabletext"/>
              <w:jc w:val="center"/>
              <w:rPr>
                <w:lang w:val="fr-CH"/>
              </w:rPr>
            </w:pPr>
            <w:r w:rsidRPr="00FA20BF">
              <w:rPr>
                <w:lang w:val="fr-CH"/>
              </w:rPr>
              <w:t>42,2%</w:t>
            </w:r>
          </w:p>
        </w:tc>
        <w:tc>
          <w:tcPr>
            <w:tcW w:w="992" w:type="dxa"/>
          </w:tcPr>
          <w:p w14:paraId="136C8F34" w14:textId="77777777" w:rsidR="007568A7" w:rsidRPr="00FA20BF" w:rsidRDefault="007568A7" w:rsidP="00D31051">
            <w:pPr>
              <w:pStyle w:val="Tabletext"/>
              <w:jc w:val="center"/>
              <w:rPr>
                <w:lang w:val="fr-CH"/>
              </w:rPr>
            </w:pPr>
            <w:r w:rsidRPr="00FA20BF">
              <w:rPr>
                <w:lang w:val="fr-CH"/>
              </w:rPr>
              <w:t>7,8%</w:t>
            </w:r>
          </w:p>
        </w:tc>
      </w:tr>
      <w:tr w:rsidR="007568A7" w:rsidRPr="0043436E" w14:paraId="43709AE4" w14:textId="77777777" w:rsidTr="00127352">
        <w:tc>
          <w:tcPr>
            <w:tcW w:w="7366" w:type="dxa"/>
          </w:tcPr>
          <w:p w14:paraId="14D62064" w14:textId="45474232" w:rsidR="007568A7" w:rsidRPr="0043436E" w:rsidRDefault="007568A7" w:rsidP="00D31051">
            <w:pPr>
              <w:pStyle w:val="Tabletext"/>
              <w:rPr>
                <w:b/>
                <w:bCs/>
                <w:color w:val="548DD4" w:themeColor="text2" w:themeTint="99"/>
                <w:lang w:val="fr-CH"/>
              </w:rPr>
            </w:pPr>
            <w:r w:rsidRPr="00FA20BF">
              <w:rPr>
                <w:b/>
                <w:bCs/>
                <w:color w:val="548DD4" w:themeColor="text2" w:themeTint="99"/>
                <w:lang w:val="fr-CH"/>
              </w:rPr>
              <w:t>I.3-1</w:t>
            </w:r>
            <w:r w:rsidR="002D7FA1" w:rsidRPr="002D7FA1">
              <w:rPr>
                <w:b/>
                <w:bCs/>
                <w:color w:val="0070C0"/>
                <w:lang w:val="fr-CH"/>
              </w:rPr>
              <w:t>:</w:t>
            </w:r>
            <w:r w:rsidRPr="0043436E">
              <w:rPr>
                <w:lang w:val="fr-CH"/>
              </w:rPr>
              <w:tab/>
              <w:t>Rapports, lignes directrices, normes et récapitulatifs concernant l</w:t>
            </w:r>
            <w:r w:rsidR="00FA20BF">
              <w:rPr>
                <w:lang w:val="fr-CH"/>
              </w:rPr>
              <w:t>'</w:t>
            </w:r>
            <w:r w:rsidRPr="0043436E">
              <w:rPr>
                <w:lang w:val="fr-CH"/>
              </w:rPr>
              <w:t xml:space="preserve">accessibilité </w:t>
            </w:r>
            <w:r w:rsidR="00FE2277" w:rsidRPr="0043436E">
              <w:rPr>
                <w:lang w:val="fr-CH"/>
              </w:rPr>
              <w:t>(</w:t>
            </w:r>
            <w:r w:rsidR="007D052C" w:rsidRPr="0043436E">
              <w:rPr>
                <w:lang w:val="fr-CH"/>
              </w:rPr>
              <w:t>…</w:t>
            </w:r>
            <w:r w:rsidR="00FE2277" w:rsidRPr="0043436E">
              <w:rPr>
                <w:lang w:val="fr-CH"/>
              </w:rPr>
              <w:t>)</w:t>
            </w:r>
          </w:p>
        </w:tc>
        <w:tc>
          <w:tcPr>
            <w:tcW w:w="1276" w:type="dxa"/>
            <w:tcBorders>
              <w:top w:val="single" w:sz="4" w:space="0" w:color="auto"/>
            </w:tcBorders>
          </w:tcPr>
          <w:p w14:paraId="75A55066" w14:textId="77777777" w:rsidR="007568A7" w:rsidRPr="00FA20BF" w:rsidRDefault="007568A7" w:rsidP="00D31051">
            <w:pPr>
              <w:pStyle w:val="Tabletext"/>
              <w:jc w:val="center"/>
              <w:rPr>
                <w:lang w:val="fr-CH"/>
              </w:rPr>
            </w:pPr>
            <w:r w:rsidRPr="00FA20BF">
              <w:rPr>
                <w:lang w:val="fr-CH"/>
              </w:rPr>
              <w:t>69,7%</w:t>
            </w:r>
          </w:p>
        </w:tc>
        <w:tc>
          <w:tcPr>
            <w:tcW w:w="992" w:type="dxa"/>
          </w:tcPr>
          <w:p w14:paraId="620A6279" w14:textId="77777777" w:rsidR="007568A7" w:rsidRPr="00FA20BF" w:rsidRDefault="007568A7" w:rsidP="00D31051">
            <w:pPr>
              <w:pStyle w:val="Tabletext"/>
              <w:jc w:val="center"/>
              <w:rPr>
                <w:lang w:val="fr-CH"/>
              </w:rPr>
            </w:pPr>
            <w:r w:rsidRPr="00FA20BF">
              <w:rPr>
                <w:lang w:val="fr-CH"/>
              </w:rPr>
              <w:t>13,0%</w:t>
            </w:r>
          </w:p>
        </w:tc>
      </w:tr>
      <w:tr w:rsidR="007568A7" w:rsidRPr="0043436E" w14:paraId="7DBCE355" w14:textId="77777777" w:rsidTr="00127352">
        <w:tc>
          <w:tcPr>
            <w:tcW w:w="7366" w:type="dxa"/>
            <w:tcBorders>
              <w:bottom w:val="nil"/>
            </w:tcBorders>
          </w:tcPr>
          <w:p w14:paraId="51F2FBFC" w14:textId="3333D8CC"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I.3-2</w:t>
            </w:r>
            <w:r w:rsidR="002D7FA1" w:rsidRPr="002D7FA1">
              <w:rPr>
                <w:b/>
                <w:bCs/>
                <w:color w:val="0070C0"/>
                <w:lang w:val="fr-CH"/>
              </w:rPr>
              <w:t>:</w:t>
            </w:r>
            <w:r w:rsidRPr="0043436E">
              <w:rPr>
                <w:lang w:val="fr-CH"/>
              </w:rPr>
              <w:tab/>
              <w:t>Mobilisation de ressources et de compétences techniques</w:t>
            </w:r>
            <w:r w:rsidR="00FE2277" w:rsidRPr="0043436E">
              <w:rPr>
                <w:lang w:val="fr-CH"/>
              </w:rPr>
              <w:t xml:space="preserve"> (</w:t>
            </w:r>
            <w:r w:rsidR="004030AC" w:rsidRPr="0043436E">
              <w:rPr>
                <w:lang w:val="fr-CH"/>
              </w:rPr>
              <w:t>…</w:t>
            </w:r>
            <w:r w:rsidR="00FE2277" w:rsidRPr="0043436E">
              <w:rPr>
                <w:lang w:val="fr-CH"/>
              </w:rPr>
              <w:t>)</w:t>
            </w:r>
          </w:p>
        </w:tc>
        <w:tc>
          <w:tcPr>
            <w:tcW w:w="1276" w:type="dxa"/>
          </w:tcPr>
          <w:p w14:paraId="71B9E69C" w14:textId="77777777" w:rsidR="007568A7" w:rsidRPr="00FA20BF" w:rsidRDefault="007568A7" w:rsidP="00D31051">
            <w:pPr>
              <w:pStyle w:val="Tabletext"/>
              <w:jc w:val="center"/>
              <w:rPr>
                <w:lang w:val="fr-CH"/>
              </w:rPr>
            </w:pPr>
            <w:r w:rsidRPr="00FA20BF">
              <w:rPr>
                <w:lang w:val="fr-CH"/>
              </w:rPr>
              <w:t>5,9%</w:t>
            </w:r>
          </w:p>
        </w:tc>
        <w:tc>
          <w:tcPr>
            <w:tcW w:w="992" w:type="dxa"/>
          </w:tcPr>
          <w:p w14:paraId="03D0D660" w14:textId="77777777" w:rsidR="007568A7" w:rsidRPr="00FA20BF" w:rsidRDefault="007568A7" w:rsidP="00D31051">
            <w:pPr>
              <w:pStyle w:val="Tabletext"/>
              <w:jc w:val="center"/>
              <w:rPr>
                <w:lang w:val="fr-CH"/>
              </w:rPr>
            </w:pPr>
            <w:r w:rsidRPr="00FA20BF">
              <w:rPr>
                <w:lang w:val="fr-CH"/>
              </w:rPr>
              <w:t>0,1%</w:t>
            </w:r>
          </w:p>
        </w:tc>
      </w:tr>
      <w:tr w:rsidR="007568A7" w:rsidRPr="0043436E" w14:paraId="7362F7C1" w14:textId="77777777" w:rsidTr="00127352">
        <w:tc>
          <w:tcPr>
            <w:tcW w:w="7366" w:type="dxa"/>
          </w:tcPr>
          <w:p w14:paraId="526A3880" w14:textId="0D6A79F0"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I.3-3</w:t>
            </w:r>
            <w:r w:rsidR="002D7FA1" w:rsidRPr="002D7FA1">
              <w:rPr>
                <w:b/>
                <w:bCs/>
                <w:color w:val="0070C0"/>
                <w:lang w:val="fr-CH"/>
              </w:rPr>
              <w:t>:</w:t>
            </w:r>
            <w:r w:rsidRPr="0043436E">
              <w:rPr>
                <w:lang w:val="fr-CH"/>
              </w:rPr>
              <w:tab/>
              <w:t>Poursuite de l</w:t>
            </w:r>
            <w:r w:rsidR="00FA20BF">
              <w:rPr>
                <w:lang w:val="fr-CH"/>
              </w:rPr>
              <w:t>'</w:t>
            </w:r>
            <w:r w:rsidRPr="0043436E">
              <w:rPr>
                <w:lang w:val="fr-CH"/>
              </w:rPr>
              <w:t>amélioration et de la mise en œuvre de la politique de l</w:t>
            </w:r>
            <w:r w:rsidR="00FA20BF">
              <w:rPr>
                <w:lang w:val="fr-CH"/>
              </w:rPr>
              <w:t>'</w:t>
            </w:r>
            <w:r w:rsidRPr="0043436E">
              <w:rPr>
                <w:lang w:val="fr-CH"/>
              </w:rPr>
              <w:t>UIT en matière d</w:t>
            </w:r>
            <w:r w:rsidR="00FA20BF">
              <w:rPr>
                <w:lang w:val="fr-CH"/>
              </w:rPr>
              <w:t>'</w:t>
            </w:r>
            <w:r w:rsidRPr="0043436E">
              <w:rPr>
                <w:lang w:val="fr-CH"/>
              </w:rPr>
              <w:t>accessibilité et des plans connexes</w:t>
            </w:r>
          </w:p>
        </w:tc>
        <w:tc>
          <w:tcPr>
            <w:tcW w:w="1276" w:type="dxa"/>
          </w:tcPr>
          <w:p w14:paraId="500673D2" w14:textId="77777777" w:rsidR="007568A7" w:rsidRPr="00FA20BF" w:rsidRDefault="007568A7" w:rsidP="00D31051">
            <w:pPr>
              <w:pStyle w:val="Tabletext"/>
              <w:jc w:val="center"/>
              <w:rPr>
                <w:lang w:val="fr-CH"/>
              </w:rPr>
            </w:pPr>
            <w:r w:rsidRPr="00FA20BF">
              <w:rPr>
                <w:lang w:val="fr-CH"/>
              </w:rPr>
              <w:t>10,7%</w:t>
            </w:r>
          </w:p>
        </w:tc>
        <w:tc>
          <w:tcPr>
            <w:tcW w:w="992" w:type="dxa"/>
          </w:tcPr>
          <w:p w14:paraId="229619A8" w14:textId="77777777" w:rsidR="007568A7" w:rsidRPr="00FA20BF" w:rsidRDefault="007568A7" w:rsidP="00D31051">
            <w:pPr>
              <w:pStyle w:val="Tabletext"/>
              <w:jc w:val="center"/>
              <w:rPr>
                <w:lang w:val="fr-CH"/>
              </w:rPr>
            </w:pPr>
            <w:r w:rsidRPr="00FA20BF">
              <w:rPr>
                <w:lang w:val="fr-CH"/>
              </w:rPr>
              <w:t>0,2%</w:t>
            </w:r>
          </w:p>
        </w:tc>
      </w:tr>
      <w:tr w:rsidR="007568A7" w:rsidRPr="0043436E" w14:paraId="0CFF48E7" w14:textId="77777777" w:rsidTr="00127352">
        <w:tc>
          <w:tcPr>
            <w:tcW w:w="7366" w:type="dxa"/>
          </w:tcPr>
          <w:p w14:paraId="36C78A05" w14:textId="1EC79C66"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I.3-4</w:t>
            </w:r>
            <w:r w:rsidR="002D7FA1" w:rsidRPr="002D7FA1">
              <w:rPr>
                <w:b/>
                <w:bCs/>
                <w:color w:val="0070C0"/>
                <w:lang w:val="fr-CH"/>
              </w:rPr>
              <w:t>:</w:t>
            </w:r>
            <w:r w:rsidRPr="0043436E">
              <w:rPr>
                <w:lang w:val="fr-CH"/>
              </w:rPr>
              <w:tab/>
              <w:t>Campagnes de sensibilisation, tant au niveau des Nations Unies qu</w:t>
            </w:r>
            <w:r w:rsidR="00FA20BF">
              <w:rPr>
                <w:lang w:val="fr-CH"/>
              </w:rPr>
              <w:t>'</w:t>
            </w:r>
            <w:r w:rsidRPr="0043436E">
              <w:rPr>
                <w:lang w:val="fr-CH"/>
              </w:rPr>
              <w:t>aux niveaux régional et national</w:t>
            </w:r>
          </w:p>
        </w:tc>
        <w:tc>
          <w:tcPr>
            <w:tcW w:w="1276" w:type="dxa"/>
            <w:tcBorders>
              <w:bottom w:val="single" w:sz="4" w:space="0" w:color="auto"/>
            </w:tcBorders>
          </w:tcPr>
          <w:p w14:paraId="2006B2AB" w14:textId="77777777" w:rsidR="007568A7" w:rsidRPr="00FA20BF" w:rsidRDefault="007568A7" w:rsidP="00D31051">
            <w:pPr>
              <w:pStyle w:val="Tabletext"/>
              <w:jc w:val="center"/>
              <w:rPr>
                <w:lang w:val="fr-CH"/>
              </w:rPr>
            </w:pPr>
            <w:r w:rsidRPr="00FA20BF">
              <w:rPr>
                <w:lang w:val="fr-CH"/>
              </w:rPr>
              <w:t>13,6%</w:t>
            </w:r>
          </w:p>
        </w:tc>
        <w:tc>
          <w:tcPr>
            <w:tcW w:w="992" w:type="dxa"/>
          </w:tcPr>
          <w:p w14:paraId="3C00FD39" w14:textId="77777777" w:rsidR="007568A7" w:rsidRPr="00FA20BF" w:rsidRDefault="007568A7" w:rsidP="00D31051">
            <w:pPr>
              <w:pStyle w:val="Tabletext"/>
              <w:jc w:val="center"/>
              <w:rPr>
                <w:lang w:val="fr-CH"/>
              </w:rPr>
            </w:pPr>
            <w:r w:rsidRPr="00FA20BF">
              <w:rPr>
                <w:lang w:val="fr-CH"/>
              </w:rPr>
              <w:t>0,3%</w:t>
            </w:r>
          </w:p>
        </w:tc>
      </w:tr>
      <w:tr w:rsidR="007568A7" w:rsidRPr="0043436E" w14:paraId="7181C91D" w14:textId="77777777" w:rsidTr="00127352">
        <w:tc>
          <w:tcPr>
            <w:tcW w:w="7366" w:type="dxa"/>
          </w:tcPr>
          <w:p w14:paraId="389C8D8D" w14:textId="13DC637F"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I.4-1</w:t>
            </w:r>
            <w:r w:rsidR="002D7FA1" w:rsidRPr="002D7FA1">
              <w:rPr>
                <w:b/>
                <w:bCs/>
                <w:color w:val="0070C0"/>
                <w:lang w:val="fr-CH"/>
              </w:rPr>
              <w:t>:</w:t>
            </w:r>
            <w:r w:rsidRPr="0043436E">
              <w:rPr>
                <w:lang w:val="fr-CH"/>
              </w:rPr>
              <w:tab/>
              <w:t>Kits pratiques, outils d</w:t>
            </w:r>
            <w:r w:rsidR="00FA20BF">
              <w:rPr>
                <w:lang w:val="fr-CH"/>
              </w:rPr>
              <w:t>'</w:t>
            </w:r>
            <w:r w:rsidRPr="0043436E">
              <w:rPr>
                <w:lang w:val="fr-CH"/>
              </w:rPr>
              <w:t>évaluation et lignes directrices pour l</w:t>
            </w:r>
            <w:r w:rsidR="00FA20BF">
              <w:rPr>
                <w:lang w:val="fr-CH"/>
              </w:rPr>
              <w:t>'</w:t>
            </w:r>
            <w:r w:rsidRPr="0043436E">
              <w:rPr>
                <w:lang w:val="fr-CH"/>
              </w:rPr>
              <w:t xml:space="preserve">élaboration de politiques et le développement des compétences </w:t>
            </w:r>
            <w:r w:rsidR="00FE2277" w:rsidRPr="0043436E">
              <w:rPr>
                <w:lang w:val="fr-CH"/>
              </w:rPr>
              <w:t>(</w:t>
            </w:r>
            <w:r w:rsidR="007D052C" w:rsidRPr="0043436E">
              <w:rPr>
                <w:lang w:val="fr-CH"/>
              </w:rPr>
              <w:t>…</w:t>
            </w:r>
            <w:r w:rsidR="00FE2277" w:rsidRPr="0043436E">
              <w:rPr>
                <w:lang w:val="fr-CH"/>
              </w:rPr>
              <w:t>)</w:t>
            </w:r>
          </w:p>
        </w:tc>
        <w:tc>
          <w:tcPr>
            <w:tcW w:w="1276" w:type="dxa"/>
            <w:tcBorders>
              <w:top w:val="single" w:sz="4" w:space="0" w:color="auto"/>
            </w:tcBorders>
          </w:tcPr>
          <w:p w14:paraId="68EF2693" w14:textId="77777777" w:rsidR="007568A7" w:rsidRPr="00FA20BF" w:rsidRDefault="007568A7" w:rsidP="00D31051">
            <w:pPr>
              <w:pStyle w:val="Tabletext"/>
              <w:jc w:val="center"/>
              <w:rPr>
                <w:lang w:val="fr-CH"/>
              </w:rPr>
            </w:pPr>
            <w:r w:rsidRPr="00FA20BF">
              <w:rPr>
                <w:lang w:val="fr-CH"/>
              </w:rPr>
              <w:t>23,1%</w:t>
            </w:r>
          </w:p>
        </w:tc>
        <w:tc>
          <w:tcPr>
            <w:tcW w:w="992" w:type="dxa"/>
          </w:tcPr>
          <w:p w14:paraId="39A7B2C4" w14:textId="77777777" w:rsidR="007568A7" w:rsidRPr="00FA20BF" w:rsidRDefault="007568A7" w:rsidP="00D31051">
            <w:pPr>
              <w:pStyle w:val="Tabletext"/>
              <w:jc w:val="center"/>
              <w:rPr>
                <w:lang w:val="fr-CH"/>
              </w:rPr>
            </w:pPr>
            <w:r w:rsidRPr="00FA20BF">
              <w:rPr>
                <w:lang w:val="fr-CH"/>
              </w:rPr>
              <w:t>1,7%</w:t>
            </w:r>
          </w:p>
        </w:tc>
      </w:tr>
      <w:tr w:rsidR="007568A7" w:rsidRPr="0043436E" w14:paraId="07350202" w14:textId="77777777" w:rsidTr="00127352">
        <w:tc>
          <w:tcPr>
            <w:tcW w:w="7366" w:type="dxa"/>
          </w:tcPr>
          <w:p w14:paraId="1B0D5B6B" w14:textId="0BFD5406"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I.4-2</w:t>
            </w:r>
            <w:r w:rsidR="002D7FA1" w:rsidRPr="002D7FA1">
              <w:rPr>
                <w:b/>
                <w:bCs/>
                <w:color w:val="0070C0"/>
                <w:lang w:val="fr-CH"/>
              </w:rPr>
              <w:t>:</w:t>
            </w:r>
            <w:r w:rsidRPr="0043436E">
              <w:rPr>
                <w:lang w:val="fr-CH"/>
              </w:rPr>
              <w:tab/>
              <w:t>Réseaux, collaboration, initiatives et partenariats</w:t>
            </w:r>
          </w:p>
        </w:tc>
        <w:tc>
          <w:tcPr>
            <w:tcW w:w="1276" w:type="dxa"/>
          </w:tcPr>
          <w:p w14:paraId="6A78D157" w14:textId="77777777" w:rsidR="007568A7" w:rsidRPr="00FA20BF" w:rsidRDefault="007568A7" w:rsidP="00D31051">
            <w:pPr>
              <w:pStyle w:val="Tabletext"/>
              <w:jc w:val="center"/>
              <w:rPr>
                <w:lang w:val="fr-CH"/>
              </w:rPr>
            </w:pPr>
            <w:r w:rsidRPr="00FA20BF">
              <w:rPr>
                <w:lang w:val="fr-CH"/>
              </w:rPr>
              <w:t>36,8%</w:t>
            </w:r>
          </w:p>
        </w:tc>
        <w:tc>
          <w:tcPr>
            <w:tcW w:w="992" w:type="dxa"/>
          </w:tcPr>
          <w:p w14:paraId="3803DCA9" w14:textId="77777777" w:rsidR="007568A7" w:rsidRPr="00FA20BF" w:rsidRDefault="007568A7" w:rsidP="00D31051">
            <w:pPr>
              <w:pStyle w:val="Tabletext"/>
              <w:jc w:val="center"/>
              <w:rPr>
                <w:lang w:val="fr-CH"/>
              </w:rPr>
            </w:pPr>
            <w:r w:rsidRPr="00FA20BF">
              <w:rPr>
                <w:lang w:val="fr-CH"/>
              </w:rPr>
              <w:t>2,7%</w:t>
            </w:r>
          </w:p>
        </w:tc>
      </w:tr>
      <w:tr w:rsidR="007568A7" w:rsidRPr="0043436E" w14:paraId="3E90404B" w14:textId="77777777" w:rsidTr="00127352">
        <w:tc>
          <w:tcPr>
            <w:tcW w:w="7366" w:type="dxa"/>
          </w:tcPr>
          <w:p w14:paraId="179ACC90" w14:textId="5509C8A8"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I.4-3</w:t>
            </w:r>
            <w:r w:rsidR="002D7FA1" w:rsidRPr="002D7FA1">
              <w:rPr>
                <w:b/>
                <w:bCs/>
                <w:color w:val="0070C0"/>
                <w:lang w:val="fr-CH"/>
              </w:rPr>
              <w:t>:</w:t>
            </w:r>
            <w:r w:rsidRPr="0043436E">
              <w:rPr>
                <w:lang w:val="fr-CH"/>
              </w:rPr>
              <w:tab/>
              <w:t>Campagnes de sensibilisation, tant au niveau des Nations Unies qu</w:t>
            </w:r>
            <w:r w:rsidR="00FA20BF">
              <w:rPr>
                <w:lang w:val="fr-CH"/>
              </w:rPr>
              <w:t>'</w:t>
            </w:r>
            <w:r w:rsidRPr="0043436E">
              <w:rPr>
                <w:lang w:val="fr-CH"/>
              </w:rPr>
              <w:t>aux niveaux régional et national</w:t>
            </w:r>
          </w:p>
        </w:tc>
        <w:tc>
          <w:tcPr>
            <w:tcW w:w="1276" w:type="dxa"/>
          </w:tcPr>
          <w:p w14:paraId="28A66EE1" w14:textId="77777777" w:rsidR="007568A7" w:rsidRPr="00FA20BF" w:rsidRDefault="007568A7" w:rsidP="00D31051">
            <w:pPr>
              <w:pStyle w:val="Tabletext"/>
              <w:jc w:val="center"/>
              <w:rPr>
                <w:lang w:val="fr-CH"/>
              </w:rPr>
            </w:pPr>
            <w:r w:rsidRPr="00FA20BF">
              <w:rPr>
                <w:lang w:val="fr-CH"/>
              </w:rPr>
              <w:t>26,8%</w:t>
            </w:r>
          </w:p>
        </w:tc>
        <w:tc>
          <w:tcPr>
            <w:tcW w:w="992" w:type="dxa"/>
          </w:tcPr>
          <w:p w14:paraId="13F87AEB" w14:textId="77777777" w:rsidR="007568A7" w:rsidRPr="00FA20BF" w:rsidRDefault="007568A7" w:rsidP="00D31051">
            <w:pPr>
              <w:pStyle w:val="Tabletext"/>
              <w:jc w:val="center"/>
              <w:rPr>
                <w:lang w:val="fr-CH"/>
              </w:rPr>
            </w:pPr>
            <w:r w:rsidRPr="00FA20BF">
              <w:rPr>
                <w:lang w:val="fr-CH"/>
              </w:rPr>
              <w:t>2,0%</w:t>
            </w:r>
          </w:p>
        </w:tc>
      </w:tr>
      <w:tr w:rsidR="007568A7" w:rsidRPr="0043436E" w14:paraId="4D17FDD5" w14:textId="77777777" w:rsidTr="00601E4F">
        <w:tc>
          <w:tcPr>
            <w:tcW w:w="7366" w:type="dxa"/>
          </w:tcPr>
          <w:p w14:paraId="3EFF5C8E" w14:textId="51D0F757"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I.4-4</w:t>
            </w:r>
            <w:r w:rsidR="002D7FA1" w:rsidRPr="002D7FA1">
              <w:rPr>
                <w:b/>
                <w:bCs/>
                <w:color w:val="0070C0"/>
                <w:lang w:val="fr-CH"/>
              </w:rPr>
              <w:t>:</w:t>
            </w:r>
            <w:r w:rsidRPr="0043436E">
              <w:rPr>
                <w:lang w:val="fr-CH"/>
              </w:rPr>
              <w:tab/>
              <w:t>Appui au partenariat Equals</w:t>
            </w:r>
          </w:p>
        </w:tc>
        <w:tc>
          <w:tcPr>
            <w:tcW w:w="1276" w:type="dxa"/>
            <w:tcBorders>
              <w:bottom w:val="single" w:sz="4" w:space="0" w:color="auto"/>
            </w:tcBorders>
          </w:tcPr>
          <w:p w14:paraId="658E8F39" w14:textId="77777777" w:rsidR="007568A7" w:rsidRPr="00FA20BF" w:rsidRDefault="007568A7" w:rsidP="00D31051">
            <w:pPr>
              <w:pStyle w:val="Tabletext"/>
              <w:jc w:val="center"/>
              <w:rPr>
                <w:lang w:val="fr-CH"/>
              </w:rPr>
            </w:pPr>
            <w:r w:rsidRPr="00FA20BF">
              <w:rPr>
                <w:lang w:val="fr-CH"/>
              </w:rPr>
              <w:t>13,2%</w:t>
            </w:r>
          </w:p>
        </w:tc>
        <w:tc>
          <w:tcPr>
            <w:tcW w:w="992" w:type="dxa"/>
          </w:tcPr>
          <w:p w14:paraId="29195D2B" w14:textId="77777777" w:rsidR="007568A7" w:rsidRPr="00FA20BF" w:rsidRDefault="007568A7" w:rsidP="00D31051">
            <w:pPr>
              <w:pStyle w:val="Tabletext"/>
              <w:jc w:val="center"/>
              <w:rPr>
                <w:lang w:val="fr-CH"/>
              </w:rPr>
            </w:pPr>
            <w:r w:rsidRPr="00FA20BF">
              <w:rPr>
                <w:lang w:val="fr-CH"/>
              </w:rPr>
              <w:t>1,0%</w:t>
            </w:r>
          </w:p>
        </w:tc>
      </w:tr>
      <w:tr w:rsidR="007568A7" w:rsidRPr="0043436E" w14:paraId="493A6B99" w14:textId="77777777" w:rsidTr="00601E4F">
        <w:tc>
          <w:tcPr>
            <w:tcW w:w="7366" w:type="dxa"/>
          </w:tcPr>
          <w:p w14:paraId="2C71AB99" w14:textId="16D55666"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I.5-1</w:t>
            </w:r>
            <w:r w:rsidR="002D7FA1" w:rsidRPr="002D7FA1">
              <w:rPr>
                <w:b/>
                <w:bCs/>
                <w:color w:val="0070C0"/>
                <w:lang w:val="fr-CH"/>
              </w:rPr>
              <w:t>:</w:t>
            </w:r>
            <w:r w:rsidRPr="0043436E">
              <w:rPr>
                <w:lang w:val="fr-CH"/>
              </w:rPr>
              <w:tab/>
              <w:t>Politiques et normes en matière d</w:t>
            </w:r>
            <w:r w:rsidR="00FA20BF">
              <w:rPr>
                <w:lang w:val="fr-CH"/>
              </w:rPr>
              <w:t>'</w:t>
            </w:r>
            <w:r w:rsidRPr="0043436E">
              <w:rPr>
                <w:lang w:val="fr-CH"/>
              </w:rPr>
              <w:t>efficacité énergétique</w:t>
            </w:r>
          </w:p>
        </w:tc>
        <w:tc>
          <w:tcPr>
            <w:tcW w:w="1276" w:type="dxa"/>
            <w:tcBorders>
              <w:top w:val="single" w:sz="4" w:space="0" w:color="auto"/>
            </w:tcBorders>
          </w:tcPr>
          <w:p w14:paraId="1FD0D08B" w14:textId="77777777" w:rsidR="007568A7" w:rsidRPr="00FA20BF" w:rsidRDefault="007568A7" w:rsidP="00D31051">
            <w:pPr>
              <w:pStyle w:val="Tabletext"/>
              <w:jc w:val="center"/>
              <w:rPr>
                <w:lang w:val="fr-CH"/>
              </w:rPr>
            </w:pPr>
            <w:r w:rsidRPr="00FA20BF">
              <w:rPr>
                <w:lang w:val="fr-CH"/>
              </w:rPr>
              <w:t>33,3%</w:t>
            </w:r>
          </w:p>
        </w:tc>
        <w:tc>
          <w:tcPr>
            <w:tcW w:w="992" w:type="dxa"/>
          </w:tcPr>
          <w:p w14:paraId="28DD34AC" w14:textId="77777777" w:rsidR="007568A7" w:rsidRPr="00FA20BF" w:rsidRDefault="007568A7" w:rsidP="00D31051">
            <w:pPr>
              <w:pStyle w:val="Tabletext"/>
              <w:jc w:val="center"/>
              <w:rPr>
                <w:lang w:val="fr-CH"/>
              </w:rPr>
            </w:pPr>
            <w:r w:rsidRPr="00FA20BF">
              <w:rPr>
                <w:lang w:val="fr-CH"/>
              </w:rPr>
              <w:t>0,8%</w:t>
            </w:r>
          </w:p>
        </w:tc>
      </w:tr>
      <w:tr w:rsidR="007568A7" w:rsidRPr="0043436E" w14:paraId="64E21BB0" w14:textId="77777777" w:rsidTr="006C58D7">
        <w:tc>
          <w:tcPr>
            <w:tcW w:w="7366" w:type="dxa"/>
          </w:tcPr>
          <w:p w14:paraId="613EA080" w14:textId="37D9D53A"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I.5-2</w:t>
            </w:r>
            <w:r w:rsidR="002D7FA1" w:rsidRPr="002D7FA1">
              <w:rPr>
                <w:b/>
                <w:bCs/>
                <w:color w:val="0070C0"/>
                <w:lang w:val="fr-CH"/>
              </w:rPr>
              <w:t>:</w:t>
            </w:r>
            <w:r w:rsidRPr="0043436E">
              <w:rPr>
                <w:lang w:val="fr-CH"/>
              </w:rPr>
              <w:tab/>
              <w:t xml:space="preserve">Sécurité et performance environnementale des équipements </w:t>
            </w:r>
            <w:r w:rsidR="00FE2277" w:rsidRPr="0043436E">
              <w:rPr>
                <w:lang w:val="fr-CH"/>
              </w:rPr>
              <w:t xml:space="preserve">(...) </w:t>
            </w:r>
            <w:r w:rsidRPr="0043436E">
              <w:rPr>
                <w:lang w:val="fr-CH"/>
              </w:rPr>
              <w:t>TIC (gestion des déchets d</w:t>
            </w:r>
            <w:r w:rsidR="00FA20BF">
              <w:rPr>
                <w:lang w:val="fr-CH"/>
              </w:rPr>
              <w:t>'</w:t>
            </w:r>
            <w:r w:rsidRPr="0043436E">
              <w:rPr>
                <w:lang w:val="fr-CH"/>
              </w:rPr>
              <w:t>équipements électriques et électroniques)</w:t>
            </w:r>
          </w:p>
        </w:tc>
        <w:tc>
          <w:tcPr>
            <w:tcW w:w="1276" w:type="dxa"/>
          </w:tcPr>
          <w:p w14:paraId="3AA03920" w14:textId="77777777" w:rsidR="007568A7" w:rsidRPr="00FA20BF" w:rsidRDefault="007568A7" w:rsidP="00D31051">
            <w:pPr>
              <w:pStyle w:val="Tabletext"/>
              <w:jc w:val="center"/>
              <w:rPr>
                <w:lang w:val="fr-CH"/>
              </w:rPr>
            </w:pPr>
            <w:r w:rsidRPr="00FA20BF">
              <w:rPr>
                <w:lang w:val="fr-CH"/>
              </w:rPr>
              <w:t>33,3%</w:t>
            </w:r>
          </w:p>
        </w:tc>
        <w:tc>
          <w:tcPr>
            <w:tcW w:w="992" w:type="dxa"/>
          </w:tcPr>
          <w:p w14:paraId="2FBC464F" w14:textId="77777777" w:rsidR="007568A7" w:rsidRPr="00FA20BF" w:rsidRDefault="007568A7" w:rsidP="00D31051">
            <w:pPr>
              <w:pStyle w:val="Tabletext"/>
              <w:jc w:val="center"/>
              <w:rPr>
                <w:lang w:val="fr-CH"/>
              </w:rPr>
            </w:pPr>
            <w:r w:rsidRPr="00FA20BF">
              <w:rPr>
                <w:lang w:val="fr-CH"/>
              </w:rPr>
              <w:t>0,8%</w:t>
            </w:r>
          </w:p>
        </w:tc>
      </w:tr>
      <w:tr w:rsidR="007568A7" w:rsidRPr="0043436E" w14:paraId="0198CB58" w14:textId="77777777" w:rsidTr="00601E4F">
        <w:tc>
          <w:tcPr>
            <w:tcW w:w="7366" w:type="dxa"/>
          </w:tcPr>
          <w:p w14:paraId="514D2AB8" w14:textId="3D2C8B48"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I.5-3</w:t>
            </w:r>
            <w:r w:rsidR="002D7FA1" w:rsidRPr="002D7FA1">
              <w:rPr>
                <w:b/>
                <w:bCs/>
                <w:color w:val="0070C0"/>
                <w:lang w:val="fr-CH"/>
              </w:rPr>
              <w:t>:</w:t>
            </w:r>
            <w:r w:rsidRPr="0043436E">
              <w:rPr>
                <w:lang w:val="fr-CH"/>
              </w:rPr>
              <w:tab/>
              <w:t>Plate-forme mondiale pour les villes intelligentes et durables, y compris élaboration d</w:t>
            </w:r>
            <w:r w:rsidR="00FA20BF">
              <w:rPr>
                <w:lang w:val="fr-CH"/>
              </w:rPr>
              <w:t>'</w:t>
            </w:r>
            <w:r w:rsidRPr="0043436E">
              <w:rPr>
                <w:lang w:val="fr-CH"/>
              </w:rPr>
              <w:t>indicateurs fondamentaux de performance (IFP)</w:t>
            </w:r>
          </w:p>
        </w:tc>
        <w:tc>
          <w:tcPr>
            <w:tcW w:w="1276" w:type="dxa"/>
            <w:tcBorders>
              <w:bottom w:val="single" w:sz="4" w:space="0" w:color="auto"/>
            </w:tcBorders>
          </w:tcPr>
          <w:p w14:paraId="186CB162" w14:textId="77777777" w:rsidR="007568A7" w:rsidRPr="00FA20BF" w:rsidRDefault="007568A7" w:rsidP="00D31051">
            <w:pPr>
              <w:pStyle w:val="Tabletext"/>
              <w:jc w:val="center"/>
              <w:rPr>
                <w:lang w:val="fr-CH"/>
              </w:rPr>
            </w:pPr>
            <w:r w:rsidRPr="00FA20BF">
              <w:rPr>
                <w:lang w:val="fr-CH"/>
              </w:rPr>
              <w:t>33,3%</w:t>
            </w:r>
          </w:p>
        </w:tc>
        <w:tc>
          <w:tcPr>
            <w:tcW w:w="992" w:type="dxa"/>
          </w:tcPr>
          <w:p w14:paraId="1CDDBC98" w14:textId="77777777" w:rsidR="007568A7" w:rsidRPr="00FA20BF" w:rsidRDefault="007568A7" w:rsidP="00D31051">
            <w:pPr>
              <w:pStyle w:val="Tabletext"/>
              <w:jc w:val="center"/>
              <w:rPr>
                <w:lang w:val="fr-CH"/>
              </w:rPr>
            </w:pPr>
            <w:r w:rsidRPr="00FA20BF">
              <w:rPr>
                <w:lang w:val="fr-CH"/>
              </w:rPr>
              <w:t>0,8%</w:t>
            </w:r>
          </w:p>
        </w:tc>
      </w:tr>
      <w:tr w:rsidR="007568A7" w:rsidRPr="0043436E" w14:paraId="61EC191B" w14:textId="77777777" w:rsidTr="00601E4F">
        <w:tc>
          <w:tcPr>
            <w:tcW w:w="7366" w:type="dxa"/>
          </w:tcPr>
          <w:p w14:paraId="5DBDA451" w14:textId="12AAB84C" w:rsidR="007568A7" w:rsidRPr="0043436E" w:rsidRDefault="007568A7" w:rsidP="00D31051">
            <w:pPr>
              <w:pStyle w:val="Tabletext"/>
              <w:rPr>
                <w:b/>
                <w:bCs/>
                <w:color w:val="548DD4" w:themeColor="text2" w:themeTint="99"/>
                <w:lang w:val="fr-CH"/>
              </w:rPr>
            </w:pPr>
            <w:r w:rsidRPr="0043436E">
              <w:rPr>
                <w:b/>
                <w:bCs/>
                <w:color w:val="548DD4" w:themeColor="text2" w:themeTint="99"/>
                <w:lang w:val="fr-CH"/>
              </w:rPr>
              <w:t>I.6-1</w:t>
            </w:r>
            <w:r w:rsidR="002D7FA1" w:rsidRPr="002D7FA1">
              <w:rPr>
                <w:b/>
                <w:bCs/>
                <w:color w:val="0070C0"/>
                <w:lang w:val="fr-CH"/>
              </w:rPr>
              <w:t>:</w:t>
            </w:r>
            <w:r w:rsidRPr="0043436E">
              <w:rPr>
                <w:lang w:val="fr-CH"/>
              </w:rPr>
              <w:tab/>
              <w:t xml:space="preserve">Mettre en évidence et supprimer tous les types et tous les cas de recoupement </w:t>
            </w:r>
            <w:r w:rsidR="00FE2277" w:rsidRPr="0043436E">
              <w:rPr>
                <w:lang w:val="fr-CH"/>
              </w:rPr>
              <w:t>(</w:t>
            </w:r>
            <w:r w:rsidRPr="0043436E">
              <w:rPr>
                <w:lang w:val="fr-CH"/>
              </w:rPr>
              <w:t>.</w:t>
            </w:r>
            <w:r w:rsidR="00FE2277" w:rsidRPr="0043436E">
              <w:rPr>
                <w:lang w:val="fr-CH"/>
              </w:rPr>
              <w:t>..)</w:t>
            </w:r>
          </w:p>
        </w:tc>
        <w:tc>
          <w:tcPr>
            <w:tcW w:w="1276" w:type="dxa"/>
            <w:tcBorders>
              <w:top w:val="single" w:sz="4" w:space="0" w:color="auto"/>
            </w:tcBorders>
          </w:tcPr>
          <w:p w14:paraId="4F559DDA" w14:textId="77777777" w:rsidR="007568A7" w:rsidRPr="00FA20BF" w:rsidRDefault="007568A7" w:rsidP="00D31051">
            <w:pPr>
              <w:pStyle w:val="Tabletext"/>
              <w:jc w:val="center"/>
              <w:rPr>
                <w:lang w:val="fr-CH"/>
              </w:rPr>
            </w:pPr>
            <w:r w:rsidRPr="00FA20BF">
              <w:rPr>
                <w:lang w:val="fr-CH"/>
              </w:rPr>
              <w:t>43,8%</w:t>
            </w:r>
          </w:p>
        </w:tc>
        <w:tc>
          <w:tcPr>
            <w:tcW w:w="992" w:type="dxa"/>
          </w:tcPr>
          <w:p w14:paraId="2295A51D" w14:textId="77777777" w:rsidR="007568A7" w:rsidRPr="00FA20BF" w:rsidRDefault="007568A7" w:rsidP="00D31051">
            <w:pPr>
              <w:pStyle w:val="Tabletext"/>
              <w:jc w:val="center"/>
              <w:rPr>
                <w:lang w:val="fr-CH"/>
              </w:rPr>
            </w:pPr>
            <w:r w:rsidRPr="00FA20BF">
              <w:rPr>
                <w:lang w:val="fr-CH"/>
              </w:rPr>
              <w:t>3,3%</w:t>
            </w:r>
          </w:p>
        </w:tc>
      </w:tr>
      <w:tr w:rsidR="007568A7" w:rsidRPr="0043436E" w14:paraId="24458E86" w14:textId="77777777" w:rsidTr="00127352">
        <w:tc>
          <w:tcPr>
            <w:tcW w:w="7366" w:type="dxa"/>
          </w:tcPr>
          <w:p w14:paraId="398C1D44" w14:textId="4CE9162E" w:rsidR="007568A7" w:rsidRPr="00FA20BF" w:rsidRDefault="007568A7" w:rsidP="002D7FA1">
            <w:pPr>
              <w:pStyle w:val="Tabletext"/>
              <w:rPr>
                <w:b/>
                <w:bCs/>
                <w:color w:val="548DD4" w:themeColor="text2" w:themeTint="99"/>
                <w:lang w:val="fr-CH"/>
              </w:rPr>
            </w:pPr>
            <w:r w:rsidRPr="0043436E">
              <w:rPr>
                <w:b/>
                <w:bCs/>
                <w:color w:val="548DD4" w:themeColor="text2" w:themeTint="99"/>
                <w:lang w:val="fr-CH"/>
              </w:rPr>
              <w:t>I.6-2</w:t>
            </w:r>
            <w:r w:rsidR="002D7FA1" w:rsidRPr="002D7FA1">
              <w:rPr>
                <w:b/>
                <w:bCs/>
                <w:color w:val="0070C0"/>
                <w:lang w:val="fr-CH"/>
              </w:rPr>
              <w:t>:</w:t>
            </w:r>
            <w:r w:rsidRPr="0043436E">
              <w:rPr>
                <w:lang w:val="fr-CH"/>
              </w:rPr>
              <w:tab/>
              <w:t>Mettre en œuvre le concept d</w:t>
            </w:r>
            <w:r w:rsidR="00FA20BF">
              <w:rPr>
                <w:lang w:val="fr-CH"/>
              </w:rPr>
              <w:t>'</w:t>
            </w:r>
            <w:r w:rsidR="002D7FA1">
              <w:rPr>
                <w:rFonts w:cs="Calibri"/>
                <w:lang w:val="fr-CH"/>
              </w:rPr>
              <w:t>"</w:t>
            </w:r>
            <w:r w:rsidRPr="0043436E">
              <w:rPr>
                <w:lang w:val="fr-CH"/>
              </w:rPr>
              <w:t>une UIT unie dans l</w:t>
            </w:r>
            <w:r w:rsidR="00FA20BF">
              <w:rPr>
                <w:lang w:val="fr-CH"/>
              </w:rPr>
              <w:t>'</w:t>
            </w:r>
            <w:r w:rsidRPr="0043436E">
              <w:rPr>
                <w:lang w:val="fr-CH"/>
              </w:rPr>
              <w:t>action</w:t>
            </w:r>
            <w:r w:rsidR="002D7FA1">
              <w:rPr>
                <w:lang w:val="fr-CH"/>
              </w:rPr>
              <w:t>"</w:t>
            </w:r>
            <w:r w:rsidRPr="0043436E">
              <w:rPr>
                <w:lang w:val="fr-CH"/>
              </w:rPr>
              <w:t>, en harmonisant</w:t>
            </w:r>
            <w:r w:rsidR="00FE2277" w:rsidRPr="0043436E">
              <w:rPr>
                <w:lang w:val="fr-CH"/>
              </w:rPr>
              <w:t xml:space="preserve"> (…)</w:t>
            </w:r>
            <w:r w:rsidR="007D052C" w:rsidRPr="0043436E">
              <w:rPr>
                <w:lang w:val="fr-CH"/>
              </w:rPr>
              <w:t xml:space="preserve"> </w:t>
            </w:r>
            <w:r w:rsidRPr="0043436E">
              <w:rPr>
                <w:lang w:val="fr-CH"/>
              </w:rPr>
              <w:t>les procédures</w:t>
            </w:r>
          </w:p>
        </w:tc>
        <w:tc>
          <w:tcPr>
            <w:tcW w:w="1276" w:type="dxa"/>
            <w:tcBorders>
              <w:bottom w:val="single" w:sz="4" w:space="0" w:color="auto"/>
            </w:tcBorders>
          </w:tcPr>
          <w:p w14:paraId="4F4B883A" w14:textId="77777777" w:rsidR="007568A7" w:rsidRPr="00FA20BF" w:rsidRDefault="007568A7" w:rsidP="00D31051">
            <w:pPr>
              <w:pStyle w:val="Tabletext"/>
              <w:jc w:val="center"/>
              <w:rPr>
                <w:lang w:val="fr-CH"/>
              </w:rPr>
            </w:pPr>
            <w:r w:rsidRPr="00FA20BF">
              <w:rPr>
                <w:lang w:val="fr-CH"/>
              </w:rPr>
              <w:t>53,2%</w:t>
            </w:r>
          </w:p>
        </w:tc>
        <w:tc>
          <w:tcPr>
            <w:tcW w:w="992" w:type="dxa"/>
            <w:tcBorders>
              <w:bottom w:val="single" w:sz="4" w:space="0" w:color="auto"/>
            </w:tcBorders>
          </w:tcPr>
          <w:p w14:paraId="1FB600B3" w14:textId="0165C58D" w:rsidR="007568A7" w:rsidRPr="00FA20BF" w:rsidRDefault="007568A7" w:rsidP="00D31051">
            <w:pPr>
              <w:pStyle w:val="Tabletext"/>
              <w:jc w:val="center"/>
              <w:rPr>
                <w:lang w:val="fr-CH"/>
              </w:rPr>
            </w:pPr>
            <w:r w:rsidRPr="00FA20BF">
              <w:rPr>
                <w:lang w:val="fr-CH"/>
              </w:rPr>
              <w:t>4,2</w:t>
            </w:r>
            <w:r w:rsidR="002D7FA1" w:rsidRPr="00FA20BF">
              <w:rPr>
                <w:lang w:val="fr-CH"/>
              </w:rPr>
              <w:t>%</w:t>
            </w:r>
          </w:p>
        </w:tc>
      </w:tr>
    </w:tbl>
    <w:p w14:paraId="1B7966B3" w14:textId="1EBAB7D6" w:rsidR="008141D8" w:rsidRPr="00FF40F9" w:rsidRDefault="00CC0B51" w:rsidP="00FF40F9">
      <w:pPr>
        <w:pStyle w:val="Headingb"/>
        <w:tabs>
          <w:tab w:val="clear" w:pos="567"/>
        </w:tabs>
        <w:spacing w:after="120"/>
        <w:ind w:left="0" w:firstLine="0"/>
        <w:rPr>
          <w:rFonts w:ascii="Calibri Light" w:hAnsi="Calibri Light" w:cs="Calibri Light"/>
          <w:b w:val="0"/>
          <w:bCs/>
          <w:color w:val="365F91" w:themeColor="accent1" w:themeShade="BF"/>
          <w:sz w:val="26"/>
          <w:szCs w:val="26"/>
          <w:lang w:val="fr-CH"/>
        </w:rPr>
      </w:pPr>
      <w:r w:rsidRPr="00FF40F9">
        <w:rPr>
          <w:rFonts w:ascii="Calibri Light" w:hAnsi="Calibri Light" w:cs="Calibri Light"/>
          <w:b w:val="0"/>
          <w:bCs/>
          <w:color w:val="365F91" w:themeColor="accent1" w:themeShade="BF"/>
          <w:sz w:val="26"/>
          <w:szCs w:val="26"/>
          <w:lang w:val="fr-CH"/>
        </w:rPr>
        <w:lastRenderedPageBreak/>
        <w:t>Ventilation des ressources du Secrétariat général entre les services d</w:t>
      </w:r>
      <w:r w:rsidR="00FA20BF" w:rsidRPr="00FF40F9">
        <w:rPr>
          <w:rFonts w:ascii="Calibri Light" w:hAnsi="Calibri Light" w:cs="Calibri Light"/>
          <w:b w:val="0"/>
          <w:bCs/>
          <w:color w:val="365F91" w:themeColor="accent1" w:themeShade="BF"/>
          <w:sz w:val="26"/>
          <w:szCs w:val="26"/>
          <w:lang w:val="fr-CH"/>
        </w:rPr>
        <w:t>'</w:t>
      </w:r>
      <w:r w:rsidRPr="00FF40F9">
        <w:rPr>
          <w:rFonts w:ascii="Calibri Light" w:hAnsi="Calibri Light" w:cs="Calibri Light"/>
          <w:b w:val="0"/>
          <w:bCs/>
          <w:color w:val="365F91" w:themeColor="accent1" w:themeShade="BF"/>
          <w:sz w:val="26"/>
          <w:szCs w:val="26"/>
          <w:lang w:val="fr-CH"/>
        </w:rPr>
        <w:t>appui pour atteindre les objectifs sectoriels et intersectoriels pour la période 2020-2021</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371"/>
        <w:gridCol w:w="992"/>
      </w:tblGrid>
      <w:tr w:rsidR="00CC0B51" w:rsidRPr="0043436E" w14:paraId="6FEC2D6B" w14:textId="77777777" w:rsidTr="00CC0B51">
        <w:tc>
          <w:tcPr>
            <w:tcW w:w="1276" w:type="dxa"/>
          </w:tcPr>
          <w:p w14:paraId="1B65A776" w14:textId="77777777" w:rsidR="00CC0B51" w:rsidRPr="00FA20BF" w:rsidRDefault="00CC0B51" w:rsidP="00D31051">
            <w:pPr>
              <w:pStyle w:val="Tabletext"/>
              <w:rPr>
                <w:lang w:val="fr-CH"/>
              </w:rPr>
            </w:pPr>
          </w:p>
        </w:tc>
        <w:tc>
          <w:tcPr>
            <w:tcW w:w="7371" w:type="dxa"/>
          </w:tcPr>
          <w:p w14:paraId="25D629D1" w14:textId="24877C48"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Ventilation prévisionnelle des ressources par service d</w:t>
            </w:r>
            <w:r w:rsidR="00FA20BF">
              <w:rPr>
                <w:b/>
                <w:bCs/>
                <w:noProof/>
                <w:color w:val="4F81BD" w:themeColor="accent1"/>
                <w:szCs w:val="22"/>
                <w:lang w:val="fr-CH" w:eastAsia="zh-CN"/>
              </w:rPr>
              <w:t>'</w:t>
            </w:r>
            <w:r w:rsidRPr="00FA20BF">
              <w:rPr>
                <w:b/>
                <w:bCs/>
                <w:noProof/>
                <w:color w:val="4F81BD" w:themeColor="accent1"/>
                <w:szCs w:val="22"/>
                <w:lang w:val="fr-CH" w:eastAsia="zh-CN"/>
              </w:rPr>
              <w:t>appui</w:t>
            </w:r>
          </w:p>
        </w:tc>
        <w:tc>
          <w:tcPr>
            <w:tcW w:w="992" w:type="dxa"/>
          </w:tcPr>
          <w:p w14:paraId="240F0980" w14:textId="77777777" w:rsidR="00CC0B51" w:rsidRPr="00FA20BF" w:rsidRDefault="00CC0B51" w:rsidP="00D31051">
            <w:pPr>
              <w:pStyle w:val="Tabletext"/>
              <w:jc w:val="center"/>
              <w:rPr>
                <w:b/>
                <w:bCs/>
                <w:noProof/>
                <w:color w:val="4F81BD" w:themeColor="accent1"/>
                <w:szCs w:val="22"/>
                <w:lang w:val="fr-CH" w:eastAsia="zh-CN"/>
              </w:rPr>
            </w:pPr>
            <w:r w:rsidRPr="00FA20BF">
              <w:rPr>
                <w:b/>
                <w:bCs/>
                <w:noProof/>
                <w:color w:val="4F81BD" w:themeColor="accent1"/>
                <w:szCs w:val="22"/>
                <w:lang w:val="fr-CH" w:eastAsia="zh-CN"/>
              </w:rPr>
              <w:t>%</w:t>
            </w:r>
          </w:p>
        </w:tc>
      </w:tr>
      <w:tr w:rsidR="00CC0B51" w:rsidRPr="0043436E" w14:paraId="0A171089" w14:textId="77777777" w:rsidTr="00CC0B51">
        <w:tc>
          <w:tcPr>
            <w:tcW w:w="1276" w:type="dxa"/>
          </w:tcPr>
          <w:p w14:paraId="52974B5F" w14:textId="77777777" w:rsidR="00CC0B51" w:rsidRPr="00FA20BF" w:rsidRDefault="00CC0B51" w:rsidP="00D31051">
            <w:pPr>
              <w:pStyle w:val="Tabletext"/>
              <w:rPr>
                <w:szCs w:val="22"/>
                <w:lang w:val="fr-CH"/>
              </w:rPr>
            </w:pPr>
            <w:r w:rsidRPr="00FA20BF">
              <w:rPr>
                <w:b/>
                <w:bCs/>
                <w:noProof/>
                <w:color w:val="4F81BD" w:themeColor="accent1"/>
                <w:szCs w:val="22"/>
                <w:lang w:val="fr-CH" w:eastAsia="zh-CN"/>
              </w:rPr>
              <w:t>S.1</w:t>
            </w:r>
          </w:p>
        </w:tc>
        <w:tc>
          <w:tcPr>
            <w:tcW w:w="7371" w:type="dxa"/>
          </w:tcPr>
          <w:p w14:paraId="11334BC3" w14:textId="2BAE74EB" w:rsidR="00CC0B51" w:rsidRPr="00FA20BF" w:rsidRDefault="00CC0B51" w:rsidP="00D31051">
            <w:pPr>
              <w:pStyle w:val="Tabletext"/>
              <w:rPr>
                <w:lang w:val="fr-CH"/>
              </w:rPr>
            </w:pPr>
            <w:r w:rsidRPr="00FA20BF">
              <w:rPr>
                <w:lang w:val="fr-CH"/>
              </w:rPr>
              <w:t>Direction de l</w:t>
            </w:r>
            <w:r w:rsidR="00FA20BF">
              <w:rPr>
                <w:lang w:val="fr-CH"/>
              </w:rPr>
              <w:t>'</w:t>
            </w:r>
            <w:r w:rsidRPr="00FA20BF">
              <w:rPr>
                <w:lang w:val="fr-CH"/>
              </w:rPr>
              <w:t>Union</w:t>
            </w:r>
          </w:p>
        </w:tc>
        <w:tc>
          <w:tcPr>
            <w:tcW w:w="992" w:type="dxa"/>
          </w:tcPr>
          <w:p w14:paraId="77EE3FEB" w14:textId="77777777" w:rsidR="00CC0B51" w:rsidRPr="00FA20BF" w:rsidRDefault="00CC0B51" w:rsidP="00D31051">
            <w:pPr>
              <w:pStyle w:val="Tabletext"/>
              <w:jc w:val="center"/>
              <w:rPr>
                <w:lang w:val="fr-CH"/>
              </w:rPr>
            </w:pPr>
            <w:r w:rsidRPr="00FA20BF">
              <w:rPr>
                <w:lang w:val="fr-CH"/>
              </w:rPr>
              <w:t>3,1%</w:t>
            </w:r>
          </w:p>
        </w:tc>
      </w:tr>
      <w:tr w:rsidR="00CC0B51" w:rsidRPr="0043436E" w14:paraId="17DDBA78" w14:textId="77777777" w:rsidTr="00CC0B51">
        <w:tc>
          <w:tcPr>
            <w:tcW w:w="1276" w:type="dxa"/>
          </w:tcPr>
          <w:p w14:paraId="31E21C7B"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S.2 &amp; S.3</w:t>
            </w:r>
          </w:p>
        </w:tc>
        <w:tc>
          <w:tcPr>
            <w:tcW w:w="7371" w:type="dxa"/>
          </w:tcPr>
          <w:p w14:paraId="4A6B63D0" w14:textId="77777777" w:rsidR="00CC0B51" w:rsidRPr="00FA20BF" w:rsidRDefault="00CC0B51" w:rsidP="00D31051">
            <w:pPr>
              <w:pStyle w:val="Tabletext"/>
              <w:rPr>
                <w:lang w:val="fr-CH"/>
              </w:rPr>
            </w:pPr>
            <w:r w:rsidRPr="00FA20BF">
              <w:rPr>
                <w:lang w:val="fr-CH"/>
              </w:rPr>
              <w:t>Services de gestion des manifestations (traduction et interprétation comprises) et services de publication</w:t>
            </w:r>
          </w:p>
        </w:tc>
        <w:tc>
          <w:tcPr>
            <w:tcW w:w="992" w:type="dxa"/>
          </w:tcPr>
          <w:p w14:paraId="14E10732" w14:textId="77777777" w:rsidR="00CC0B51" w:rsidRPr="00FA20BF" w:rsidRDefault="00CC0B51" w:rsidP="00D31051">
            <w:pPr>
              <w:pStyle w:val="Tabletext"/>
              <w:jc w:val="center"/>
              <w:rPr>
                <w:lang w:val="fr-CH"/>
              </w:rPr>
            </w:pPr>
            <w:r w:rsidRPr="00FA20BF">
              <w:rPr>
                <w:lang w:val="fr-CH"/>
              </w:rPr>
              <w:t>31,8%</w:t>
            </w:r>
          </w:p>
        </w:tc>
      </w:tr>
      <w:tr w:rsidR="00CC0B51" w:rsidRPr="0043436E" w14:paraId="5988E6E3" w14:textId="77777777" w:rsidTr="00CC0B51">
        <w:tc>
          <w:tcPr>
            <w:tcW w:w="1276" w:type="dxa"/>
          </w:tcPr>
          <w:p w14:paraId="30475500"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S.4</w:t>
            </w:r>
          </w:p>
        </w:tc>
        <w:tc>
          <w:tcPr>
            <w:tcW w:w="7371" w:type="dxa"/>
          </w:tcPr>
          <w:p w14:paraId="3B94BED0" w14:textId="77777777" w:rsidR="00CC0B51" w:rsidRPr="00FA20BF" w:rsidRDefault="00CC0B51" w:rsidP="00D31051">
            <w:pPr>
              <w:pStyle w:val="Tabletext"/>
              <w:rPr>
                <w:lang w:val="fr-CH"/>
              </w:rPr>
            </w:pPr>
            <w:r w:rsidRPr="00FA20BF">
              <w:rPr>
                <w:lang w:val="fr-CH"/>
              </w:rPr>
              <w:t>Services TIC</w:t>
            </w:r>
          </w:p>
        </w:tc>
        <w:tc>
          <w:tcPr>
            <w:tcW w:w="992" w:type="dxa"/>
          </w:tcPr>
          <w:p w14:paraId="5468F4EC" w14:textId="77777777" w:rsidR="00CC0B51" w:rsidRPr="00FA20BF" w:rsidRDefault="00CC0B51" w:rsidP="00D31051">
            <w:pPr>
              <w:pStyle w:val="Tabletext"/>
              <w:jc w:val="center"/>
              <w:rPr>
                <w:lang w:val="fr-CH"/>
              </w:rPr>
            </w:pPr>
            <w:r w:rsidRPr="00FA20BF">
              <w:rPr>
                <w:lang w:val="fr-CH"/>
              </w:rPr>
              <w:t>22,9%</w:t>
            </w:r>
          </w:p>
        </w:tc>
      </w:tr>
      <w:tr w:rsidR="00CC0B51" w:rsidRPr="0043436E" w14:paraId="3626BF6E" w14:textId="77777777" w:rsidTr="00CC0B51">
        <w:tc>
          <w:tcPr>
            <w:tcW w:w="1276" w:type="dxa"/>
          </w:tcPr>
          <w:p w14:paraId="740E748B"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S.5</w:t>
            </w:r>
          </w:p>
        </w:tc>
        <w:tc>
          <w:tcPr>
            <w:tcW w:w="7371" w:type="dxa"/>
          </w:tcPr>
          <w:p w14:paraId="6999EFC8" w14:textId="77777777" w:rsidR="00CC0B51" w:rsidRPr="00FA20BF" w:rsidRDefault="00CC0B51" w:rsidP="00D31051">
            <w:pPr>
              <w:pStyle w:val="Tabletext"/>
              <w:rPr>
                <w:lang w:val="fr-CH"/>
              </w:rPr>
            </w:pPr>
            <w:r w:rsidRPr="00FA20BF">
              <w:rPr>
                <w:lang w:val="fr-CH"/>
              </w:rPr>
              <w:t>Services de sûreté et de sécurité</w:t>
            </w:r>
          </w:p>
        </w:tc>
        <w:tc>
          <w:tcPr>
            <w:tcW w:w="992" w:type="dxa"/>
          </w:tcPr>
          <w:p w14:paraId="5190AC17" w14:textId="77777777" w:rsidR="00CC0B51" w:rsidRPr="00FA20BF" w:rsidRDefault="00CC0B51" w:rsidP="00D31051">
            <w:pPr>
              <w:pStyle w:val="Tabletext"/>
              <w:jc w:val="center"/>
              <w:rPr>
                <w:lang w:val="fr-CH"/>
              </w:rPr>
            </w:pPr>
            <w:r w:rsidRPr="00FA20BF">
              <w:rPr>
                <w:lang w:val="fr-CH"/>
              </w:rPr>
              <w:t>3,5%</w:t>
            </w:r>
          </w:p>
        </w:tc>
      </w:tr>
      <w:tr w:rsidR="00CC0B51" w:rsidRPr="0043436E" w14:paraId="38476F6C" w14:textId="77777777" w:rsidTr="00CC0B51">
        <w:tc>
          <w:tcPr>
            <w:tcW w:w="1276" w:type="dxa"/>
          </w:tcPr>
          <w:p w14:paraId="078AA6F9"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S.6</w:t>
            </w:r>
          </w:p>
        </w:tc>
        <w:tc>
          <w:tcPr>
            <w:tcW w:w="7371" w:type="dxa"/>
          </w:tcPr>
          <w:p w14:paraId="6D3440EC" w14:textId="77777777" w:rsidR="00CC0B51" w:rsidRPr="00FA20BF" w:rsidRDefault="00CC0B51" w:rsidP="00D31051">
            <w:pPr>
              <w:pStyle w:val="Tabletext"/>
              <w:rPr>
                <w:lang w:val="fr-CH"/>
              </w:rPr>
            </w:pPr>
            <w:r w:rsidRPr="00FA20BF">
              <w:rPr>
                <w:lang w:val="fr-CH"/>
              </w:rPr>
              <w:t>Services de gestion des ressources humaines (salaires, administration du personnel, bien-être du personnel, structure organisationnelle et recrutement, planification et développement compris)</w:t>
            </w:r>
          </w:p>
        </w:tc>
        <w:tc>
          <w:tcPr>
            <w:tcW w:w="992" w:type="dxa"/>
          </w:tcPr>
          <w:p w14:paraId="08AB8CDB" w14:textId="77777777" w:rsidR="00CC0B51" w:rsidRPr="00FA20BF" w:rsidRDefault="00CC0B51" w:rsidP="00D31051">
            <w:pPr>
              <w:pStyle w:val="Tabletext"/>
              <w:jc w:val="center"/>
              <w:rPr>
                <w:lang w:val="fr-CH"/>
              </w:rPr>
            </w:pPr>
            <w:r w:rsidRPr="00FA20BF">
              <w:rPr>
                <w:lang w:val="fr-CH"/>
              </w:rPr>
              <w:t>7,4%</w:t>
            </w:r>
          </w:p>
        </w:tc>
      </w:tr>
      <w:tr w:rsidR="00CC0B51" w:rsidRPr="0043436E" w14:paraId="40E6ACE5" w14:textId="77777777" w:rsidTr="00CC0B51">
        <w:tc>
          <w:tcPr>
            <w:tcW w:w="1276" w:type="dxa"/>
          </w:tcPr>
          <w:p w14:paraId="278A4F1D"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S.7</w:t>
            </w:r>
          </w:p>
        </w:tc>
        <w:tc>
          <w:tcPr>
            <w:tcW w:w="7371" w:type="dxa"/>
          </w:tcPr>
          <w:p w14:paraId="0009CCF4" w14:textId="77777777" w:rsidR="00CC0B51" w:rsidRPr="00FA20BF" w:rsidRDefault="00CC0B51" w:rsidP="00D31051">
            <w:pPr>
              <w:pStyle w:val="Tabletext"/>
              <w:rPr>
                <w:lang w:val="fr-CH"/>
              </w:rPr>
            </w:pPr>
            <w:r w:rsidRPr="00FA20BF">
              <w:rPr>
                <w:lang w:val="fr-CH"/>
              </w:rPr>
              <w:t>Services de gestion des ressources financières (budget et analyse financière, comptabilité, achats et voyages compris)</w:t>
            </w:r>
          </w:p>
        </w:tc>
        <w:tc>
          <w:tcPr>
            <w:tcW w:w="992" w:type="dxa"/>
          </w:tcPr>
          <w:p w14:paraId="13084FB6" w14:textId="77777777" w:rsidR="00CC0B51" w:rsidRPr="00FA20BF" w:rsidRDefault="00CC0B51" w:rsidP="00D31051">
            <w:pPr>
              <w:pStyle w:val="Tabletext"/>
              <w:jc w:val="center"/>
              <w:rPr>
                <w:lang w:val="fr-CH"/>
              </w:rPr>
            </w:pPr>
            <w:r w:rsidRPr="00FA20BF">
              <w:rPr>
                <w:lang w:val="fr-CH"/>
              </w:rPr>
              <w:t>12,1%</w:t>
            </w:r>
          </w:p>
        </w:tc>
      </w:tr>
      <w:tr w:rsidR="00CC0B51" w:rsidRPr="0043436E" w14:paraId="0323FA7F" w14:textId="77777777" w:rsidTr="00CC0B51">
        <w:tc>
          <w:tcPr>
            <w:tcW w:w="1276" w:type="dxa"/>
          </w:tcPr>
          <w:p w14:paraId="6C83A207"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S.8</w:t>
            </w:r>
          </w:p>
        </w:tc>
        <w:tc>
          <w:tcPr>
            <w:tcW w:w="7371" w:type="dxa"/>
          </w:tcPr>
          <w:p w14:paraId="10EBD032" w14:textId="77777777" w:rsidR="00CC0B51" w:rsidRPr="00FA20BF" w:rsidRDefault="00CC0B51" w:rsidP="00D31051">
            <w:pPr>
              <w:pStyle w:val="Tabletext"/>
              <w:rPr>
                <w:lang w:val="fr-CH"/>
              </w:rPr>
            </w:pPr>
            <w:r w:rsidRPr="00FA20BF">
              <w:rPr>
                <w:lang w:val="fr-CH"/>
              </w:rPr>
              <w:t>Services juridiques</w:t>
            </w:r>
          </w:p>
        </w:tc>
        <w:tc>
          <w:tcPr>
            <w:tcW w:w="992" w:type="dxa"/>
          </w:tcPr>
          <w:p w14:paraId="419EC623" w14:textId="77777777" w:rsidR="00CC0B51" w:rsidRPr="00FA20BF" w:rsidRDefault="00CC0B51" w:rsidP="00D31051">
            <w:pPr>
              <w:pStyle w:val="Tabletext"/>
              <w:jc w:val="center"/>
              <w:rPr>
                <w:lang w:val="fr-CH"/>
              </w:rPr>
            </w:pPr>
            <w:r w:rsidRPr="00FA20BF">
              <w:rPr>
                <w:lang w:val="fr-CH"/>
              </w:rPr>
              <w:t>1,5%</w:t>
            </w:r>
          </w:p>
        </w:tc>
      </w:tr>
      <w:tr w:rsidR="00CC0B51" w:rsidRPr="0043436E" w14:paraId="706BD083" w14:textId="77777777" w:rsidTr="00CC0B51">
        <w:tc>
          <w:tcPr>
            <w:tcW w:w="1276" w:type="dxa"/>
          </w:tcPr>
          <w:p w14:paraId="164D7C15"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S.9</w:t>
            </w:r>
          </w:p>
        </w:tc>
        <w:tc>
          <w:tcPr>
            <w:tcW w:w="7371" w:type="dxa"/>
          </w:tcPr>
          <w:p w14:paraId="359DEFF9" w14:textId="77777777" w:rsidR="00CC0B51" w:rsidRPr="00FA20BF" w:rsidRDefault="00CC0B51" w:rsidP="00D31051">
            <w:pPr>
              <w:pStyle w:val="Tabletext"/>
              <w:rPr>
                <w:lang w:val="fr-CH"/>
              </w:rPr>
            </w:pPr>
            <w:r w:rsidRPr="00FA20BF">
              <w:rPr>
                <w:lang w:val="fr-CH"/>
              </w:rPr>
              <w:t>Audit interne</w:t>
            </w:r>
          </w:p>
        </w:tc>
        <w:tc>
          <w:tcPr>
            <w:tcW w:w="992" w:type="dxa"/>
          </w:tcPr>
          <w:p w14:paraId="070BF2BC" w14:textId="77777777" w:rsidR="00CC0B51" w:rsidRPr="00FA20BF" w:rsidRDefault="00CC0B51" w:rsidP="00D31051">
            <w:pPr>
              <w:pStyle w:val="Tabletext"/>
              <w:jc w:val="center"/>
              <w:rPr>
                <w:lang w:val="fr-CH"/>
              </w:rPr>
            </w:pPr>
            <w:r w:rsidRPr="00FA20BF">
              <w:rPr>
                <w:lang w:val="fr-CH"/>
              </w:rPr>
              <w:t>0,9%</w:t>
            </w:r>
          </w:p>
        </w:tc>
      </w:tr>
      <w:tr w:rsidR="00CC0B51" w:rsidRPr="0043436E" w14:paraId="46D14A6D" w14:textId="77777777" w:rsidTr="00CC0B51">
        <w:tc>
          <w:tcPr>
            <w:tcW w:w="1276" w:type="dxa"/>
          </w:tcPr>
          <w:p w14:paraId="732B36F6"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S.10</w:t>
            </w:r>
          </w:p>
        </w:tc>
        <w:tc>
          <w:tcPr>
            <w:tcW w:w="7371" w:type="dxa"/>
          </w:tcPr>
          <w:p w14:paraId="5BE8617E" w14:textId="3D69DB6F" w:rsidR="00CC0B51" w:rsidRPr="00FA20BF" w:rsidRDefault="00CC0B51" w:rsidP="00D31051">
            <w:pPr>
              <w:pStyle w:val="Tabletext"/>
              <w:rPr>
                <w:lang w:val="fr-CH"/>
              </w:rPr>
            </w:pPr>
            <w:r w:rsidRPr="00FA20BF">
              <w:rPr>
                <w:lang w:val="fr-CH"/>
              </w:rPr>
              <w:t>Bureau d</w:t>
            </w:r>
            <w:r w:rsidR="00FA20BF">
              <w:rPr>
                <w:lang w:val="fr-CH"/>
              </w:rPr>
              <w:t>'</w:t>
            </w:r>
            <w:r w:rsidRPr="00FA20BF">
              <w:rPr>
                <w:lang w:val="fr-CH"/>
              </w:rPr>
              <w:t>éthique</w:t>
            </w:r>
          </w:p>
        </w:tc>
        <w:tc>
          <w:tcPr>
            <w:tcW w:w="992" w:type="dxa"/>
          </w:tcPr>
          <w:p w14:paraId="7CF10ECA" w14:textId="77777777" w:rsidR="00CC0B51" w:rsidRPr="00FA20BF" w:rsidRDefault="00CC0B51" w:rsidP="00D31051">
            <w:pPr>
              <w:pStyle w:val="Tabletext"/>
              <w:jc w:val="center"/>
              <w:rPr>
                <w:lang w:val="fr-CH"/>
              </w:rPr>
            </w:pPr>
            <w:r w:rsidRPr="00FA20BF">
              <w:rPr>
                <w:lang w:val="fr-CH"/>
              </w:rPr>
              <w:t>0,5%</w:t>
            </w:r>
          </w:p>
        </w:tc>
      </w:tr>
      <w:tr w:rsidR="00CC0B51" w:rsidRPr="0043436E" w14:paraId="13916711" w14:textId="77777777" w:rsidTr="00CC0B51">
        <w:tc>
          <w:tcPr>
            <w:tcW w:w="1276" w:type="dxa"/>
          </w:tcPr>
          <w:p w14:paraId="662118ED"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S.11</w:t>
            </w:r>
          </w:p>
        </w:tc>
        <w:tc>
          <w:tcPr>
            <w:tcW w:w="7371" w:type="dxa"/>
          </w:tcPr>
          <w:p w14:paraId="1EC63A6E" w14:textId="17E3689B" w:rsidR="00CC0B51" w:rsidRPr="00FA20BF" w:rsidRDefault="00CC0B51" w:rsidP="00D31051">
            <w:pPr>
              <w:pStyle w:val="Tabletext"/>
              <w:rPr>
                <w:lang w:val="fr-CH"/>
              </w:rPr>
            </w:pPr>
            <w:r w:rsidRPr="00FA20BF">
              <w:rPr>
                <w:lang w:val="fr-CH"/>
              </w:rPr>
              <w:t>Collaboration avec les membres/services d</w:t>
            </w:r>
            <w:r w:rsidR="00FA20BF">
              <w:rPr>
                <w:lang w:val="fr-CH"/>
              </w:rPr>
              <w:t>'</w:t>
            </w:r>
            <w:r w:rsidRPr="00FA20BF">
              <w:rPr>
                <w:lang w:val="fr-CH"/>
              </w:rPr>
              <w:t xml:space="preserve">appui aux membres </w:t>
            </w:r>
          </w:p>
        </w:tc>
        <w:tc>
          <w:tcPr>
            <w:tcW w:w="992" w:type="dxa"/>
          </w:tcPr>
          <w:p w14:paraId="35BC4AE1" w14:textId="77777777" w:rsidR="00CC0B51" w:rsidRPr="00FA20BF" w:rsidRDefault="00CC0B51" w:rsidP="00D31051">
            <w:pPr>
              <w:pStyle w:val="Tabletext"/>
              <w:jc w:val="center"/>
              <w:rPr>
                <w:lang w:val="fr-CH"/>
              </w:rPr>
            </w:pPr>
            <w:r w:rsidRPr="00FA20BF">
              <w:rPr>
                <w:lang w:val="fr-CH"/>
              </w:rPr>
              <w:t>2,3%</w:t>
            </w:r>
          </w:p>
        </w:tc>
      </w:tr>
      <w:tr w:rsidR="00CC0B51" w:rsidRPr="0043436E" w14:paraId="6927B7E7" w14:textId="77777777" w:rsidTr="00CC0B51">
        <w:tc>
          <w:tcPr>
            <w:tcW w:w="1276" w:type="dxa"/>
          </w:tcPr>
          <w:p w14:paraId="4C2BBC09"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S.12</w:t>
            </w:r>
          </w:p>
        </w:tc>
        <w:tc>
          <w:tcPr>
            <w:tcW w:w="7371" w:type="dxa"/>
          </w:tcPr>
          <w:p w14:paraId="44D97C56" w14:textId="77777777" w:rsidR="00CC0B51" w:rsidRPr="00FA20BF" w:rsidRDefault="00CC0B51" w:rsidP="00D31051">
            <w:pPr>
              <w:pStyle w:val="Tabletext"/>
              <w:rPr>
                <w:lang w:val="fr-CH"/>
              </w:rPr>
            </w:pPr>
            <w:r w:rsidRPr="00FA20BF">
              <w:rPr>
                <w:lang w:val="fr-CH"/>
              </w:rPr>
              <w:t>Services de communication</w:t>
            </w:r>
          </w:p>
        </w:tc>
        <w:tc>
          <w:tcPr>
            <w:tcW w:w="992" w:type="dxa"/>
          </w:tcPr>
          <w:p w14:paraId="6683CBA0" w14:textId="77777777" w:rsidR="00CC0B51" w:rsidRPr="00FA20BF" w:rsidRDefault="00CC0B51" w:rsidP="00D31051">
            <w:pPr>
              <w:pStyle w:val="Tabletext"/>
              <w:jc w:val="center"/>
              <w:rPr>
                <w:lang w:val="fr-CH"/>
              </w:rPr>
            </w:pPr>
            <w:r w:rsidRPr="00FA20BF">
              <w:rPr>
                <w:lang w:val="fr-CH"/>
              </w:rPr>
              <w:t>2,7%</w:t>
            </w:r>
          </w:p>
        </w:tc>
      </w:tr>
      <w:tr w:rsidR="00CC0B51" w:rsidRPr="0043436E" w14:paraId="2BE36C57" w14:textId="77777777" w:rsidTr="00CC0B51">
        <w:tc>
          <w:tcPr>
            <w:tcW w:w="1276" w:type="dxa"/>
          </w:tcPr>
          <w:p w14:paraId="33C6FFA5"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S.13</w:t>
            </w:r>
          </w:p>
        </w:tc>
        <w:tc>
          <w:tcPr>
            <w:tcW w:w="7371" w:type="dxa"/>
          </w:tcPr>
          <w:p w14:paraId="744A37E7" w14:textId="77777777" w:rsidR="00CC0B51" w:rsidRPr="00FA20BF" w:rsidRDefault="00CC0B51" w:rsidP="00D31051">
            <w:pPr>
              <w:pStyle w:val="Tabletext"/>
              <w:rPr>
                <w:lang w:val="fr-CH"/>
              </w:rPr>
            </w:pPr>
            <w:r w:rsidRPr="00FA20BF">
              <w:rPr>
                <w:lang w:val="fr-CH"/>
              </w:rPr>
              <w:t>Services du protocole</w:t>
            </w:r>
          </w:p>
        </w:tc>
        <w:tc>
          <w:tcPr>
            <w:tcW w:w="992" w:type="dxa"/>
          </w:tcPr>
          <w:p w14:paraId="5E4F8663" w14:textId="77777777" w:rsidR="00CC0B51" w:rsidRPr="00FA20BF" w:rsidRDefault="00CC0B51" w:rsidP="00D31051">
            <w:pPr>
              <w:pStyle w:val="Tabletext"/>
              <w:jc w:val="center"/>
              <w:rPr>
                <w:lang w:val="fr-CH"/>
              </w:rPr>
            </w:pPr>
            <w:r w:rsidRPr="00FA20BF">
              <w:rPr>
                <w:lang w:val="fr-CH"/>
              </w:rPr>
              <w:t>0,5%</w:t>
            </w:r>
          </w:p>
        </w:tc>
      </w:tr>
      <w:tr w:rsidR="00CC0B51" w:rsidRPr="0043436E" w14:paraId="6654FB76" w14:textId="77777777" w:rsidTr="00CC0B51">
        <w:tc>
          <w:tcPr>
            <w:tcW w:w="1276" w:type="dxa"/>
          </w:tcPr>
          <w:p w14:paraId="4EC0206B"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S.14</w:t>
            </w:r>
          </w:p>
        </w:tc>
        <w:tc>
          <w:tcPr>
            <w:tcW w:w="7371" w:type="dxa"/>
          </w:tcPr>
          <w:p w14:paraId="3BA88868" w14:textId="77777777" w:rsidR="00CC0B51" w:rsidRPr="00FA20BF" w:rsidRDefault="00CC0B51" w:rsidP="00D31051">
            <w:pPr>
              <w:pStyle w:val="Tabletext"/>
              <w:rPr>
                <w:lang w:val="fr-CH"/>
              </w:rPr>
            </w:pPr>
            <w:r w:rsidRPr="00FA20BF">
              <w:rPr>
                <w:lang w:val="fr-CH"/>
              </w:rPr>
              <w:t>Facilitation des travaux des organes directeurs (PP, Conseil, GTC)</w:t>
            </w:r>
          </w:p>
        </w:tc>
        <w:tc>
          <w:tcPr>
            <w:tcW w:w="992" w:type="dxa"/>
          </w:tcPr>
          <w:p w14:paraId="4B85C7F6" w14:textId="77777777" w:rsidR="00CC0B51" w:rsidRPr="00FA20BF" w:rsidRDefault="00CC0B51" w:rsidP="00D31051">
            <w:pPr>
              <w:pStyle w:val="Tabletext"/>
              <w:jc w:val="center"/>
              <w:rPr>
                <w:lang w:val="fr-CH"/>
              </w:rPr>
            </w:pPr>
            <w:r w:rsidRPr="00FA20BF">
              <w:rPr>
                <w:lang w:val="fr-CH"/>
              </w:rPr>
              <w:t>0,9%</w:t>
            </w:r>
          </w:p>
        </w:tc>
      </w:tr>
      <w:tr w:rsidR="00CC0B51" w:rsidRPr="0043436E" w14:paraId="6432B7C1" w14:textId="77777777" w:rsidTr="00CC0B51">
        <w:tc>
          <w:tcPr>
            <w:tcW w:w="1276" w:type="dxa"/>
          </w:tcPr>
          <w:p w14:paraId="653FC890"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S.15</w:t>
            </w:r>
          </w:p>
        </w:tc>
        <w:tc>
          <w:tcPr>
            <w:tcW w:w="7371" w:type="dxa"/>
          </w:tcPr>
          <w:p w14:paraId="5AFE2F53" w14:textId="77777777" w:rsidR="00CC0B51" w:rsidRPr="00FA20BF" w:rsidRDefault="00CC0B51" w:rsidP="00D31051">
            <w:pPr>
              <w:pStyle w:val="Tabletext"/>
              <w:rPr>
                <w:lang w:val="fr-CH"/>
              </w:rPr>
            </w:pPr>
            <w:r w:rsidRPr="00FA20BF">
              <w:rPr>
                <w:lang w:val="fr-CH"/>
              </w:rPr>
              <w:t>Services de gestion des installations</w:t>
            </w:r>
          </w:p>
        </w:tc>
        <w:tc>
          <w:tcPr>
            <w:tcW w:w="992" w:type="dxa"/>
          </w:tcPr>
          <w:p w14:paraId="646A7C62" w14:textId="77777777" w:rsidR="00CC0B51" w:rsidRPr="00FA20BF" w:rsidRDefault="00CC0B51" w:rsidP="00D31051">
            <w:pPr>
              <w:pStyle w:val="Tabletext"/>
              <w:jc w:val="center"/>
              <w:rPr>
                <w:lang w:val="fr-CH"/>
              </w:rPr>
            </w:pPr>
            <w:r w:rsidRPr="00FA20BF">
              <w:rPr>
                <w:lang w:val="fr-CH"/>
              </w:rPr>
              <w:t>7,5%</w:t>
            </w:r>
          </w:p>
        </w:tc>
      </w:tr>
      <w:tr w:rsidR="00CC0B51" w:rsidRPr="0043436E" w14:paraId="222215F4" w14:textId="77777777" w:rsidTr="00CC0B51">
        <w:tc>
          <w:tcPr>
            <w:tcW w:w="1276" w:type="dxa"/>
          </w:tcPr>
          <w:p w14:paraId="08C0667F" w14:textId="77777777" w:rsidR="00CC0B51" w:rsidRPr="00FA20BF" w:rsidRDefault="00CC0B51" w:rsidP="00D31051">
            <w:pPr>
              <w:pStyle w:val="Tabletext"/>
              <w:rPr>
                <w:b/>
                <w:bCs/>
                <w:noProof/>
                <w:color w:val="4F81BD" w:themeColor="accent1"/>
                <w:szCs w:val="22"/>
                <w:lang w:val="fr-CH" w:eastAsia="zh-CN"/>
              </w:rPr>
            </w:pPr>
            <w:r w:rsidRPr="00FA20BF">
              <w:rPr>
                <w:b/>
                <w:bCs/>
                <w:noProof/>
                <w:color w:val="4F81BD" w:themeColor="accent1"/>
                <w:szCs w:val="22"/>
                <w:lang w:val="fr-CH" w:eastAsia="zh-CN"/>
              </w:rPr>
              <w:t>S.16</w:t>
            </w:r>
          </w:p>
        </w:tc>
        <w:tc>
          <w:tcPr>
            <w:tcW w:w="7371" w:type="dxa"/>
          </w:tcPr>
          <w:p w14:paraId="5828C185" w14:textId="0CB18F8E" w:rsidR="00CC0B51" w:rsidRPr="00FA20BF" w:rsidRDefault="00CC0B51" w:rsidP="00D31051">
            <w:pPr>
              <w:pStyle w:val="Tabletext"/>
              <w:rPr>
                <w:lang w:val="fr-CH"/>
              </w:rPr>
            </w:pPr>
            <w:r w:rsidRPr="00FA20BF">
              <w:rPr>
                <w:lang w:val="fr-CH"/>
              </w:rPr>
              <w:t>Services d</w:t>
            </w:r>
            <w:r w:rsidR="00FA20BF">
              <w:rPr>
                <w:lang w:val="fr-CH"/>
              </w:rPr>
              <w:t>'</w:t>
            </w:r>
            <w:r w:rsidRPr="00FA20BF">
              <w:rPr>
                <w:lang w:val="fr-CH"/>
              </w:rPr>
              <w:t>élaboration et de gestion des contenus/Gestion et planification de la stratégie institutionnelle</w:t>
            </w:r>
          </w:p>
        </w:tc>
        <w:tc>
          <w:tcPr>
            <w:tcW w:w="992" w:type="dxa"/>
          </w:tcPr>
          <w:p w14:paraId="2E94EBAD" w14:textId="77777777" w:rsidR="00CC0B51" w:rsidRPr="00FA20BF" w:rsidRDefault="00CC0B51" w:rsidP="00D31051">
            <w:pPr>
              <w:pStyle w:val="Tabletext"/>
              <w:jc w:val="center"/>
              <w:rPr>
                <w:lang w:val="fr-CH"/>
              </w:rPr>
            </w:pPr>
            <w:r w:rsidRPr="00FA20BF">
              <w:rPr>
                <w:lang w:val="fr-CH"/>
              </w:rPr>
              <w:t>2,5%</w:t>
            </w:r>
          </w:p>
        </w:tc>
      </w:tr>
    </w:tbl>
    <w:p w14:paraId="10B0FDC5" w14:textId="77777777" w:rsidR="009F0DDF" w:rsidRPr="00FA20BF" w:rsidRDefault="009F0DDF" w:rsidP="00CA08ED">
      <w:pPr>
        <w:rPr>
          <w:lang w:val="fr-CH"/>
        </w:rPr>
        <w:sectPr w:rsidR="009F0DDF" w:rsidRPr="00FA20BF" w:rsidSect="005C3890">
          <w:headerReference w:type="even" r:id="rId17"/>
          <w:headerReference w:type="default" r:id="rId18"/>
          <w:footerReference w:type="even" r:id="rId19"/>
          <w:footerReference w:type="default" r:id="rId20"/>
          <w:footerReference w:type="first" r:id="rId21"/>
          <w:pgSz w:w="11907" w:h="16840" w:code="9"/>
          <w:pgMar w:top="1418" w:right="1134" w:bottom="1418" w:left="1134" w:header="720" w:footer="720" w:gutter="0"/>
          <w:paperSrc w:first="261" w:other="261"/>
          <w:cols w:space="720"/>
          <w:titlePg/>
        </w:sectPr>
      </w:pPr>
    </w:p>
    <w:p w14:paraId="71043705" w14:textId="77777777" w:rsidR="009F0DDF" w:rsidRPr="000A2634" w:rsidRDefault="009F0DDF" w:rsidP="009F0DDF">
      <w:pPr>
        <w:pStyle w:val="Heading1"/>
        <w:spacing w:before="20" w:after="20"/>
        <w:rPr>
          <w:rFonts w:ascii="Calibri Light" w:hAnsi="Calibri Light" w:cs="Calibri Light"/>
          <w:b w:val="0"/>
          <w:bCs/>
          <w:color w:val="365F91" w:themeColor="accent1" w:themeShade="BF"/>
          <w:sz w:val="32"/>
          <w:szCs w:val="32"/>
          <w:lang w:val="fr-CH"/>
        </w:rPr>
      </w:pPr>
      <w:r w:rsidRPr="000A2634">
        <w:rPr>
          <w:rFonts w:ascii="Calibri Light" w:hAnsi="Calibri Light" w:cs="Calibri Light"/>
          <w:b w:val="0"/>
          <w:bCs/>
          <w:color w:val="365F91" w:themeColor="accent1" w:themeShade="BF"/>
          <w:sz w:val="32"/>
          <w:szCs w:val="32"/>
          <w:lang w:val="fr-CH"/>
        </w:rPr>
        <w:lastRenderedPageBreak/>
        <w:t>4</w:t>
      </w:r>
      <w:r w:rsidRPr="000A2634">
        <w:rPr>
          <w:rFonts w:ascii="Calibri Light" w:hAnsi="Calibri Light" w:cs="Calibri Light"/>
          <w:b w:val="0"/>
          <w:bCs/>
          <w:color w:val="365F91" w:themeColor="accent1" w:themeShade="BF"/>
          <w:sz w:val="32"/>
          <w:szCs w:val="32"/>
          <w:lang w:val="fr-CH"/>
        </w:rPr>
        <w:tab/>
        <w:t>Analyse des risques</w:t>
      </w:r>
    </w:p>
    <w:p w14:paraId="49BFAD75" w14:textId="5306DB63" w:rsidR="009F0DDF" w:rsidRPr="00FF40F9" w:rsidRDefault="009F0DDF" w:rsidP="00FF40F9">
      <w:pPr>
        <w:pStyle w:val="Headingb"/>
        <w:tabs>
          <w:tab w:val="clear" w:pos="567"/>
        </w:tabs>
        <w:spacing w:after="120"/>
        <w:ind w:left="0" w:firstLine="0"/>
        <w:rPr>
          <w:rFonts w:ascii="Calibri Light" w:hAnsi="Calibri Light" w:cs="Calibri Light"/>
          <w:b w:val="0"/>
          <w:bCs/>
          <w:color w:val="365F91" w:themeColor="accent1" w:themeShade="BF"/>
          <w:sz w:val="26"/>
          <w:szCs w:val="26"/>
          <w:lang w:val="fr-CH"/>
        </w:rPr>
      </w:pPr>
      <w:r w:rsidRPr="00FF40F9">
        <w:rPr>
          <w:rFonts w:ascii="Calibri Light" w:hAnsi="Calibri Light" w:cs="Calibri Light"/>
          <w:b w:val="0"/>
          <w:bCs/>
          <w:color w:val="365F91" w:themeColor="accent1" w:themeShade="BF"/>
          <w:sz w:val="26"/>
          <w:szCs w:val="26"/>
          <w:lang w:val="fr-CH"/>
        </w:rPr>
        <w:t>Risques opérationnels à l</w:t>
      </w:r>
      <w:r w:rsidR="00FA20BF" w:rsidRPr="00FF40F9">
        <w:rPr>
          <w:rFonts w:ascii="Calibri Light" w:hAnsi="Calibri Light" w:cs="Calibri Light"/>
          <w:b w:val="0"/>
          <w:bCs/>
          <w:color w:val="365F91" w:themeColor="accent1" w:themeShade="BF"/>
          <w:sz w:val="26"/>
          <w:szCs w:val="26"/>
          <w:lang w:val="fr-CH"/>
        </w:rPr>
        <w:t>'</w:t>
      </w:r>
      <w:r w:rsidRPr="00FF40F9">
        <w:rPr>
          <w:rFonts w:ascii="Calibri Light" w:hAnsi="Calibri Light" w:cs="Calibri Light"/>
          <w:b w:val="0"/>
          <w:bCs/>
          <w:color w:val="365F91" w:themeColor="accent1" w:themeShade="BF"/>
          <w:sz w:val="26"/>
          <w:szCs w:val="26"/>
          <w:lang w:val="fr-CH"/>
        </w:rPr>
        <w:t>échelle de l</w:t>
      </w:r>
      <w:r w:rsidR="00FA20BF" w:rsidRPr="00FF40F9">
        <w:rPr>
          <w:rFonts w:ascii="Calibri Light" w:hAnsi="Calibri Light" w:cs="Calibri Light"/>
          <w:b w:val="0"/>
          <w:bCs/>
          <w:color w:val="365F91" w:themeColor="accent1" w:themeShade="BF"/>
          <w:sz w:val="26"/>
          <w:szCs w:val="26"/>
          <w:lang w:val="fr-CH"/>
        </w:rPr>
        <w:t>'</w:t>
      </w:r>
      <w:r w:rsidRPr="00FF40F9">
        <w:rPr>
          <w:rFonts w:ascii="Calibri Light" w:hAnsi="Calibri Light" w:cs="Calibri Light"/>
          <w:b w:val="0"/>
          <w:bCs/>
          <w:color w:val="365F91" w:themeColor="accent1" w:themeShade="BF"/>
          <w:sz w:val="26"/>
          <w:szCs w:val="26"/>
          <w:lang w:val="fr-CH"/>
        </w:rPr>
        <w:t>UIT</w:t>
      </w:r>
    </w:p>
    <w:tbl>
      <w:tblPr>
        <w:tblStyle w:val="GridTable4-Accent115"/>
        <w:tblW w:w="14590" w:type="dxa"/>
        <w:jc w:val="center"/>
        <w:tblLayout w:type="fixed"/>
        <w:tblLook w:val="06A0" w:firstRow="1" w:lastRow="0" w:firstColumn="1" w:lastColumn="0" w:noHBand="1" w:noVBand="1"/>
      </w:tblPr>
      <w:tblGrid>
        <w:gridCol w:w="2120"/>
        <w:gridCol w:w="6900"/>
        <w:gridCol w:w="1378"/>
        <w:gridCol w:w="2020"/>
        <w:gridCol w:w="2172"/>
      </w:tblGrid>
      <w:tr w:rsidR="009F0DDF" w:rsidRPr="0043436E" w14:paraId="46834F5A" w14:textId="77777777" w:rsidTr="00601E4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vAlign w:val="center"/>
          </w:tcPr>
          <w:p w14:paraId="596E380B" w14:textId="77777777" w:rsidR="009F0DDF" w:rsidRPr="0048161B" w:rsidRDefault="009F0DDF" w:rsidP="0048161B">
            <w:pPr>
              <w:pStyle w:val="Tablehead"/>
              <w:spacing w:before="60" w:after="60"/>
              <w:rPr>
                <w:b/>
                <w:bCs w:val="0"/>
                <w:sz w:val="20"/>
                <w:szCs w:val="20"/>
                <w:lang w:val="fr-CH"/>
              </w:rPr>
            </w:pPr>
            <w:r w:rsidRPr="0048161B">
              <w:rPr>
                <w:b/>
                <w:bCs w:val="0"/>
                <w:sz w:val="20"/>
                <w:lang w:val="fr-CH"/>
              </w:rPr>
              <w:t>Perspective</w:t>
            </w:r>
          </w:p>
        </w:tc>
        <w:tc>
          <w:tcPr>
            <w:tcW w:w="6900" w:type="dxa"/>
            <w:vAlign w:val="center"/>
          </w:tcPr>
          <w:p w14:paraId="7468F654" w14:textId="77777777" w:rsidR="009F0DDF" w:rsidRPr="0048161B" w:rsidRDefault="009F0DDF" w:rsidP="0048161B">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48161B">
              <w:rPr>
                <w:b/>
                <w:bCs w:val="0"/>
                <w:sz w:val="20"/>
                <w:lang w:val="fr-CH"/>
              </w:rPr>
              <w:t>Description des risques</w:t>
            </w:r>
          </w:p>
        </w:tc>
        <w:tc>
          <w:tcPr>
            <w:tcW w:w="1378" w:type="dxa"/>
            <w:vAlign w:val="center"/>
          </w:tcPr>
          <w:p w14:paraId="79BEE9C6" w14:textId="77777777" w:rsidR="009F0DDF" w:rsidRPr="0048161B" w:rsidRDefault="009F0DDF" w:rsidP="0048161B">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48161B">
              <w:rPr>
                <w:b/>
                <w:bCs w:val="0"/>
                <w:sz w:val="20"/>
                <w:lang w:val="fr-CH"/>
              </w:rPr>
              <w:t>Probabilité</w:t>
            </w:r>
          </w:p>
        </w:tc>
        <w:tc>
          <w:tcPr>
            <w:tcW w:w="2020" w:type="dxa"/>
            <w:vAlign w:val="center"/>
          </w:tcPr>
          <w:p w14:paraId="2C1B5B79" w14:textId="35B27198" w:rsidR="009F0DDF" w:rsidRPr="0048161B" w:rsidRDefault="009F0DDF" w:rsidP="0048161B">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48161B">
              <w:rPr>
                <w:b/>
                <w:bCs w:val="0"/>
                <w:sz w:val="20"/>
                <w:lang w:val="fr-CH"/>
              </w:rPr>
              <w:t>Niveau d</w:t>
            </w:r>
            <w:r w:rsidR="00FA20BF" w:rsidRPr="0048161B">
              <w:rPr>
                <w:b/>
                <w:bCs w:val="0"/>
                <w:sz w:val="20"/>
                <w:lang w:val="fr-CH"/>
              </w:rPr>
              <w:t>'</w:t>
            </w:r>
            <w:r w:rsidRPr="0048161B">
              <w:rPr>
                <w:b/>
                <w:bCs w:val="0"/>
                <w:sz w:val="20"/>
                <w:lang w:val="fr-CH"/>
              </w:rPr>
              <w:t>incidence</w:t>
            </w:r>
          </w:p>
        </w:tc>
        <w:tc>
          <w:tcPr>
            <w:tcW w:w="2172" w:type="dxa"/>
            <w:vAlign w:val="center"/>
          </w:tcPr>
          <w:p w14:paraId="30910541" w14:textId="75E44D53" w:rsidR="009F0DDF" w:rsidRPr="0048161B" w:rsidRDefault="009F0DDF" w:rsidP="0048161B">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48161B">
              <w:rPr>
                <w:b/>
                <w:bCs w:val="0"/>
                <w:sz w:val="20"/>
                <w:lang w:val="fr-CH"/>
              </w:rPr>
              <w:t>Mesures d</w:t>
            </w:r>
            <w:r w:rsidR="00FA20BF" w:rsidRPr="0048161B">
              <w:rPr>
                <w:b/>
                <w:bCs w:val="0"/>
                <w:sz w:val="20"/>
                <w:lang w:val="fr-CH"/>
              </w:rPr>
              <w:t>'</w:t>
            </w:r>
            <w:r w:rsidRPr="0048161B">
              <w:rPr>
                <w:b/>
                <w:bCs w:val="0"/>
                <w:sz w:val="20"/>
                <w:lang w:val="fr-CH"/>
              </w:rPr>
              <w:t>atténuation</w:t>
            </w:r>
          </w:p>
        </w:tc>
      </w:tr>
      <w:tr w:rsidR="009F0DDF" w:rsidRPr="0043436E" w14:paraId="77A307D4" w14:textId="77777777" w:rsidTr="00601E4F">
        <w:trPr>
          <w:jc w:val="center"/>
        </w:trPr>
        <w:tc>
          <w:tcPr>
            <w:cnfStyle w:val="001000000000" w:firstRow="0" w:lastRow="0" w:firstColumn="1" w:lastColumn="0" w:oddVBand="0" w:evenVBand="0" w:oddHBand="0" w:evenHBand="0" w:firstRowFirstColumn="0" w:firstRowLastColumn="0" w:lastRowFirstColumn="0" w:lastRowLastColumn="0"/>
            <w:tcW w:w="2120" w:type="dxa"/>
            <w:vMerge w:val="restart"/>
          </w:tcPr>
          <w:p w14:paraId="36880723" w14:textId="77777777" w:rsidR="009F0DDF" w:rsidRPr="00FA20BF" w:rsidRDefault="009F0DDF" w:rsidP="00601E4F">
            <w:pPr>
              <w:pStyle w:val="Tabletext"/>
              <w:spacing w:before="20" w:after="20"/>
              <w:rPr>
                <w:sz w:val="20"/>
                <w:szCs w:val="20"/>
                <w:lang w:val="fr-CH"/>
              </w:rPr>
            </w:pPr>
            <w:r w:rsidRPr="00FA20BF">
              <w:rPr>
                <w:sz w:val="20"/>
                <w:lang w:val="fr-CH"/>
              </w:rPr>
              <w:t>Risques organisationnels</w:t>
            </w:r>
          </w:p>
        </w:tc>
        <w:tc>
          <w:tcPr>
            <w:tcW w:w="6900" w:type="dxa"/>
          </w:tcPr>
          <w:p w14:paraId="1B86A295" w14:textId="3927FB46"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Risque concernant la sûreté et la sécurité du personnel de l</w:t>
            </w:r>
            <w:r w:rsidR="00FA20BF">
              <w:rPr>
                <w:sz w:val="20"/>
                <w:lang w:val="fr-CH"/>
              </w:rPr>
              <w:t>'</w:t>
            </w:r>
            <w:r w:rsidRPr="00FA20BF">
              <w:rPr>
                <w:sz w:val="20"/>
                <w:lang w:val="fr-CH"/>
              </w:rPr>
              <w:t>UIT ainsi que des locaux et des biens de l</w:t>
            </w:r>
            <w:r w:rsidR="00FA20BF">
              <w:rPr>
                <w:sz w:val="20"/>
                <w:lang w:val="fr-CH"/>
              </w:rPr>
              <w:t>'</w:t>
            </w:r>
            <w:r w:rsidRPr="00FA20BF">
              <w:rPr>
                <w:sz w:val="20"/>
                <w:lang w:val="fr-CH"/>
              </w:rPr>
              <w:t xml:space="preserve">organisation dans le monde entier </w:t>
            </w:r>
          </w:p>
        </w:tc>
        <w:tc>
          <w:tcPr>
            <w:tcW w:w="1378" w:type="dxa"/>
          </w:tcPr>
          <w:p w14:paraId="1717F1F1"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Faible</w:t>
            </w:r>
          </w:p>
        </w:tc>
        <w:tc>
          <w:tcPr>
            <w:tcW w:w="2020" w:type="dxa"/>
          </w:tcPr>
          <w:p w14:paraId="0CA96CCA"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Élevé</w:t>
            </w:r>
          </w:p>
        </w:tc>
        <w:tc>
          <w:tcPr>
            <w:tcW w:w="2172" w:type="dxa"/>
          </w:tcPr>
          <w:p w14:paraId="5ABF4ABC"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4, 5</w:t>
            </w:r>
          </w:p>
        </w:tc>
      </w:tr>
      <w:tr w:rsidR="009F0DDF" w:rsidRPr="0043436E" w14:paraId="1B717C5F" w14:textId="77777777" w:rsidTr="00601E4F">
        <w:trPr>
          <w:jc w:val="center"/>
        </w:trPr>
        <w:tc>
          <w:tcPr>
            <w:cnfStyle w:val="001000000000" w:firstRow="0" w:lastRow="0" w:firstColumn="1" w:lastColumn="0" w:oddVBand="0" w:evenVBand="0" w:oddHBand="0" w:evenHBand="0" w:firstRowFirstColumn="0" w:firstRowLastColumn="0" w:lastRowFirstColumn="0" w:lastRowLastColumn="0"/>
            <w:tcW w:w="2120" w:type="dxa"/>
            <w:vMerge/>
          </w:tcPr>
          <w:p w14:paraId="447041AF" w14:textId="77777777" w:rsidR="009F0DDF" w:rsidRPr="00FA20BF" w:rsidRDefault="009F0DDF" w:rsidP="00601E4F">
            <w:pPr>
              <w:pStyle w:val="Tabletext"/>
              <w:spacing w:before="20" w:after="20"/>
              <w:rPr>
                <w:sz w:val="20"/>
                <w:szCs w:val="20"/>
                <w:lang w:val="fr-CH"/>
              </w:rPr>
            </w:pPr>
          </w:p>
        </w:tc>
        <w:tc>
          <w:tcPr>
            <w:tcW w:w="6900" w:type="dxa"/>
          </w:tcPr>
          <w:p w14:paraId="21949F2F" w14:textId="12518C2A"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Impossibilité physique d</w:t>
            </w:r>
            <w:r w:rsidR="00FA20BF">
              <w:rPr>
                <w:sz w:val="20"/>
                <w:lang w:val="fr-CH"/>
              </w:rPr>
              <w:t>'</w:t>
            </w:r>
            <w:r w:rsidRPr="00FA20BF">
              <w:rPr>
                <w:sz w:val="20"/>
                <w:lang w:val="fr-CH"/>
              </w:rPr>
              <w:t>utiliser les locaux du siège</w:t>
            </w:r>
          </w:p>
        </w:tc>
        <w:tc>
          <w:tcPr>
            <w:tcW w:w="1378" w:type="dxa"/>
          </w:tcPr>
          <w:p w14:paraId="5DAB81EC"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Faible</w:t>
            </w:r>
          </w:p>
        </w:tc>
        <w:tc>
          <w:tcPr>
            <w:tcW w:w="2020" w:type="dxa"/>
          </w:tcPr>
          <w:p w14:paraId="17A42F40"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Élevé</w:t>
            </w:r>
          </w:p>
        </w:tc>
        <w:tc>
          <w:tcPr>
            <w:tcW w:w="2172" w:type="dxa"/>
          </w:tcPr>
          <w:p w14:paraId="10B56F0A"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CH"/>
              </w:rPr>
            </w:pPr>
          </w:p>
        </w:tc>
      </w:tr>
      <w:tr w:rsidR="009F0DDF" w:rsidRPr="0043436E" w14:paraId="162E9D1B" w14:textId="77777777" w:rsidTr="00601E4F">
        <w:trPr>
          <w:jc w:val="center"/>
        </w:trPr>
        <w:tc>
          <w:tcPr>
            <w:cnfStyle w:val="001000000000" w:firstRow="0" w:lastRow="0" w:firstColumn="1" w:lastColumn="0" w:oddVBand="0" w:evenVBand="0" w:oddHBand="0" w:evenHBand="0" w:firstRowFirstColumn="0" w:firstRowLastColumn="0" w:lastRowFirstColumn="0" w:lastRowLastColumn="0"/>
            <w:tcW w:w="2120" w:type="dxa"/>
            <w:vMerge/>
          </w:tcPr>
          <w:p w14:paraId="6BBD02A7" w14:textId="77777777" w:rsidR="009F0DDF" w:rsidRPr="00FA20BF" w:rsidRDefault="009F0DDF" w:rsidP="00601E4F">
            <w:pPr>
              <w:pStyle w:val="Tabletext"/>
              <w:spacing w:before="20" w:after="20"/>
              <w:rPr>
                <w:sz w:val="20"/>
                <w:szCs w:val="20"/>
                <w:lang w:val="fr-CH"/>
              </w:rPr>
            </w:pPr>
          </w:p>
        </w:tc>
        <w:tc>
          <w:tcPr>
            <w:tcW w:w="6900" w:type="dxa"/>
          </w:tcPr>
          <w:p w14:paraId="4D1BBF12" w14:textId="102DEBE4"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Impossibilité physique d</w:t>
            </w:r>
            <w:r w:rsidR="00FA20BF">
              <w:rPr>
                <w:sz w:val="20"/>
                <w:lang w:val="fr-CH"/>
              </w:rPr>
              <w:t>'</w:t>
            </w:r>
            <w:r w:rsidRPr="00FA20BF">
              <w:rPr>
                <w:sz w:val="20"/>
                <w:lang w:val="fr-CH"/>
              </w:rPr>
              <w:t>organiser de grandes manifestations à l</w:t>
            </w:r>
            <w:r w:rsidR="00FA20BF">
              <w:rPr>
                <w:sz w:val="20"/>
                <w:lang w:val="fr-CH"/>
              </w:rPr>
              <w:t>'</w:t>
            </w:r>
            <w:r w:rsidRPr="00FA20BF">
              <w:rPr>
                <w:sz w:val="20"/>
                <w:lang w:val="fr-CH"/>
              </w:rPr>
              <w:t>étranger ou à Genève (par exemple, changement à la dernière minute du lieu d</w:t>
            </w:r>
            <w:r w:rsidR="00FA20BF">
              <w:rPr>
                <w:sz w:val="20"/>
                <w:lang w:val="fr-CH"/>
              </w:rPr>
              <w:t>'</w:t>
            </w:r>
            <w:r w:rsidRPr="00FA20BF">
              <w:rPr>
                <w:sz w:val="20"/>
                <w:lang w:val="fr-CH"/>
              </w:rPr>
              <w:t>une manifestation pour des raisons d</w:t>
            </w:r>
            <w:r w:rsidR="00FA20BF">
              <w:rPr>
                <w:sz w:val="20"/>
                <w:lang w:val="fr-CH"/>
              </w:rPr>
              <w:t>'</w:t>
            </w:r>
            <w:r w:rsidRPr="00FA20BF">
              <w:rPr>
                <w:sz w:val="20"/>
                <w:lang w:val="fr-CH"/>
              </w:rPr>
              <w:t>instabilité politique ou à la suite d</w:t>
            </w:r>
            <w:r w:rsidR="00FA20BF">
              <w:rPr>
                <w:sz w:val="20"/>
                <w:lang w:val="fr-CH"/>
              </w:rPr>
              <w:t>'</w:t>
            </w:r>
            <w:r w:rsidRPr="00FA20BF">
              <w:rPr>
                <w:sz w:val="20"/>
                <w:lang w:val="fr-CH"/>
              </w:rPr>
              <w:t>une crise majeure, comme une pandémie ou des problèmes de sécurité publique)</w:t>
            </w:r>
          </w:p>
        </w:tc>
        <w:tc>
          <w:tcPr>
            <w:tcW w:w="1378" w:type="dxa"/>
          </w:tcPr>
          <w:p w14:paraId="3C7DFFDD"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Faible</w:t>
            </w:r>
          </w:p>
        </w:tc>
        <w:tc>
          <w:tcPr>
            <w:tcW w:w="2020" w:type="dxa"/>
          </w:tcPr>
          <w:p w14:paraId="48CD9175"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Élevé</w:t>
            </w:r>
          </w:p>
        </w:tc>
        <w:tc>
          <w:tcPr>
            <w:tcW w:w="2172" w:type="dxa"/>
          </w:tcPr>
          <w:p w14:paraId="11521CFC"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CH"/>
              </w:rPr>
            </w:pPr>
          </w:p>
        </w:tc>
      </w:tr>
      <w:tr w:rsidR="009F0DDF" w:rsidRPr="0043436E" w14:paraId="398C87A1" w14:textId="77777777" w:rsidTr="00601E4F">
        <w:trPr>
          <w:jc w:val="center"/>
        </w:trPr>
        <w:tc>
          <w:tcPr>
            <w:cnfStyle w:val="001000000000" w:firstRow="0" w:lastRow="0" w:firstColumn="1" w:lastColumn="0" w:oddVBand="0" w:evenVBand="0" w:oddHBand="0" w:evenHBand="0" w:firstRowFirstColumn="0" w:firstRowLastColumn="0" w:lastRowFirstColumn="0" w:lastRowLastColumn="0"/>
            <w:tcW w:w="2120" w:type="dxa"/>
          </w:tcPr>
          <w:p w14:paraId="154DD912" w14:textId="62E9E51D" w:rsidR="009F0DDF" w:rsidRPr="00FA20BF" w:rsidRDefault="009F0DDF" w:rsidP="00601E4F">
            <w:pPr>
              <w:pStyle w:val="Tabletext"/>
              <w:spacing w:before="20" w:after="20"/>
              <w:rPr>
                <w:sz w:val="20"/>
                <w:szCs w:val="20"/>
                <w:lang w:val="fr-CH"/>
              </w:rPr>
            </w:pPr>
            <w:r w:rsidRPr="00FA20BF">
              <w:rPr>
                <w:sz w:val="20"/>
                <w:lang w:val="fr-CH"/>
              </w:rPr>
              <w:t>Risques liés à l</w:t>
            </w:r>
            <w:r w:rsidR="00FA20BF">
              <w:rPr>
                <w:sz w:val="20"/>
                <w:lang w:val="fr-CH"/>
              </w:rPr>
              <w:t>'</w:t>
            </w:r>
            <w:r w:rsidRPr="00FA20BF">
              <w:rPr>
                <w:sz w:val="20"/>
                <w:lang w:val="fr-CH"/>
              </w:rPr>
              <w:t>infrastructure</w:t>
            </w:r>
          </w:p>
        </w:tc>
        <w:tc>
          <w:tcPr>
            <w:tcW w:w="6900" w:type="dxa"/>
          </w:tcPr>
          <w:p w14:paraId="668D4D38" w14:textId="77777777"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Dysfonctionnement des services TIC</w:t>
            </w:r>
          </w:p>
        </w:tc>
        <w:tc>
          <w:tcPr>
            <w:tcW w:w="1378" w:type="dxa"/>
          </w:tcPr>
          <w:p w14:paraId="55D85AB3"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Faible</w:t>
            </w:r>
          </w:p>
        </w:tc>
        <w:tc>
          <w:tcPr>
            <w:tcW w:w="2020" w:type="dxa"/>
          </w:tcPr>
          <w:p w14:paraId="681C5A72"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Élevé</w:t>
            </w:r>
          </w:p>
        </w:tc>
        <w:tc>
          <w:tcPr>
            <w:tcW w:w="2172" w:type="dxa"/>
          </w:tcPr>
          <w:p w14:paraId="22C6A3F4"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CH"/>
              </w:rPr>
            </w:pPr>
            <w:r w:rsidRPr="00FA20BF">
              <w:rPr>
                <w:rFonts w:eastAsia="Calibri" w:cs="Arial"/>
                <w:sz w:val="20"/>
                <w:lang w:val="fr-CH"/>
              </w:rPr>
              <w:t>5, 6</w:t>
            </w:r>
          </w:p>
        </w:tc>
      </w:tr>
      <w:tr w:rsidR="009F0DDF" w:rsidRPr="0043436E" w14:paraId="17B2C7F9" w14:textId="77777777" w:rsidTr="00601E4F">
        <w:trPr>
          <w:jc w:val="center"/>
        </w:trPr>
        <w:tc>
          <w:tcPr>
            <w:cnfStyle w:val="001000000000" w:firstRow="0" w:lastRow="0" w:firstColumn="1" w:lastColumn="0" w:oddVBand="0" w:evenVBand="0" w:oddHBand="0" w:evenHBand="0" w:firstRowFirstColumn="0" w:firstRowLastColumn="0" w:lastRowFirstColumn="0" w:lastRowLastColumn="0"/>
            <w:tcW w:w="2120" w:type="dxa"/>
          </w:tcPr>
          <w:p w14:paraId="5F3C09F9" w14:textId="77777777" w:rsidR="009F0DDF" w:rsidRPr="00FA20BF" w:rsidRDefault="009F0DDF" w:rsidP="00601E4F">
            <w:pPr>
              <w:pStyle w:val="Tabletext"/>
              <w:spacing w:before="20" w:after="20"/>
              <w:rPr>
                <w:sz w:val="20"/>
                <w:szCs w:val="20"/>
                <w:lang w:val="fr-CH"/>
              </w:rPr>
            </w:pPr>
            <w:r w:rsidRPr="00FA20BF">
              <w:rPr>
                <w:sz w:val="20"/>
                <w:lang w:val="fr-CH"/>
              </w:rPr>
              <w:t>Risques liés à la réputation</w:t>
            </w:r>
          </w:p>
        </w:tc>
        <w:tc>
          <w:tcPr>
            <w:tcW w:w="6900" w:type="dxa"/>
          </w:tcPr>
          <w:p w14:paraId="1D57712C" w14:textId="317B91CE"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Atteinte à la réputation de l</w:t>
            </w:r>
            <w:r w:rsidR="00FA20BF">
              <w:rPr>
                <w:sz w:val="20"/>
                <w:lang w:val="fr-CH"/>
              </w:rPr>
              <w:t>'</w:t>
            </w:r>
            <w:r w:rsidRPr="00FA20BF">
              <w:rPr>
                <w:sz w:val="20"/>
                <w:lang w:val="fr-CH"/>
              </w:rPr>
              <w:t>UIT par la diffusion d</w:t>
            </w:r>
            <w:r w:rsidR="00FA20BF">
              <w:rPr>
                <w:sz w:val="20"/>
                <w:lang w:val="fr-CH"/>
              </w:rPr>
              <w:t>'</w:t>
            </w:r>
            <w:r w:rsidRPr="00FA20BF">
              <w:rPr>
                <w:sz w:val="20"/>
                <w:lang w:val="fr-CH"/>
              </w:rPr>
              <w:t>informations mensongères ou inexactes</w:t>
            </w:r>
          </w:p>
        </w:tc>
        <w:tc>
          <w:tcPr>
            <w:tcW w:w="1378" w:type="dxa"/>
          </w:tcPr>
          <w:p w14:paraId="3E9D650C"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Élevée</w:t>
            </w:r>
          </w:p>
        </w:tc>
        <w:tc>
          <w:tcPr>
            <w:tcW w:w="2020" w:type="dxa"/>
          </w:tcPr>
          <w:p w14:paraId="373A62D0"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w:t>
            </w:r>
          </w:p>
        </w:tc>
        <w:tc>
          <w:tcPr>
            <w:tcW w:w="2172" w:type="dxa"/>
          </w:tcPr>
          <w:p w14:paraId="55ED9D27" w14:textId="77777777" w:rsidR="009F0DDF" w:rsidRPr="00FA20BF" w:rsidRDefault="00A42806"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CH"/>
              </w:rPr>
            </w:pPr>
            <w:r w:rsidRPr="00FA20BF">
              <w:rPr>
                <w:rFonts w:eastAsia="Calibri" w:cs="Arial"/>
                <w:sz w:val="20"/>
                <w:lang w:val="fr-CH"/>
              </w:rPr>
              <w:t>5, 10</w:t>
            </w:r>
          </w:p>
        </w:tc>
      </w:tr>
      <w:tr w:rsidR="009F0DDF" w:rsidRPr="0043436E" w14:paraId="0F8F300E" w14:textId="77777777" w:rsidTr="00601E4F">
        <w:trPr>
          <w:trHeight w:val="352"/>
          <w:jc w:val="center"/>
        </w:trPr>
        <w:tc>
          <w:tcPr>
            <w:cnfStyle w:val="001000000000" w:firstRow="0" w:lastRow="0" w:firstColumn="1" w:lastColumn="0" w:oddVBand="0" w:evenVBand="0" w:oddHBand="0" w:evenHBand="0" w:firstRowFirstColumn="0" w:firstRowLastColumn="0" w:lastRowFirstColumn="0" w:lastRowLastColumn="0"/>
            <w:tcW w:w="2120" w:type="dxa"/>
            <w:vMerge w:val="restart"/>
          </w:tcPr>
          <w:p w14:paraId="40AE5706" w14:textId="77777777" w:rsidR="009F0DDF" w:rsidRPr="00FA20BF" w:rsidRDefault="009F0DDF" w:rsidP="00601E4F">
            <w:pPr>
              <w:pStyle w:val="Tabletext"/>
              <w:spacing w:before="20" w:after="20"/>
              <w:rPr>
                <w:sz w:val="20"/>
                <w:szCs w:val="20"/>
                <w:lang w:val="fr-CH"/>
              </w:rPr>
            </w:pPr>
            <w:r w:rsidRPr="00FA20BF">
              <w:rPr>
                <w:sz w:val="20"/>
                <w:lang w:val="fr-CH"/>
              </w:rPr>
              <w:t>Risques liés aux parties prenantes/</w:t>
            </w:r>
            <w:r w:rsidRPr="00FA20BF">
              <w:rPr>
                <w:sz w:val="20"/>
                <w:lang w:val="fr-CH"/>
              </w:rPr>
              <w:br/>
              <w:t xml:space="preserve">partenaires </w:t>
            </w:r>
          </w:p>
        </w:tc>
        <w:tc>
          <w:tcPr>
            <w:tcW w:w="6900" w:type="dxa"/>
          </w:tcPr>
          <w:p w14:paraId="7B4D6A87" w14:textId="77777777"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Lenteur des processus décisionnels</w:t>
            </w:r>
          </w:p>
        </w:tc>
        <w:tc>
          <w:tcPr>
            <w:tcW w:w="1378" w:type="dxa"/>
          </w:tcPr>
          <w:p w14:paraId="63FCA5B7"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Moyenne</w:t>
            </w:r>
          </w:p>
        </w:tc>
        <w:tc>
          <w:tcPr>
            <w:tcW w:w="2020" w:type="dxa"/>
          </w:tcPr>
          <w:p w14:paraId="6E6E543D"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w:t>
            </w:r>
          </w:p>
        </w:tc>
        <w:tc>
          <w:tcPr>
            <w:tcW w:w="2172" w:type="dxa"/>
          </w:tcPr>
          <w:p w14:paraId="19A2A48B" w14:textId="77777777" w:rsidR="009F0DDF" w:rsidRPr="00FA20BF" w:rsidRDefault="009F0DDF" w:rsidP="00A42806">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 xml:space="preserve">1, 3, </w:t>
            </w:r>
            <w:r w:rsidR="00A42806" w:rsidRPr="00FA20BF">
              <w:rPr>
                <w:sz w:val="20"/>
                <w:lang w:val="fr-CH"/>
              </w:rPr>
              <w:t>7</w:t>
            </w:r>
          </w:p>
        </w:tc>
      </w:tr>
      <w:tr w:rsidR="009F0DDF" w:rsidRPr="0043436E" w14:paraId="040E3965" w14:textId="77777777" w:rsidTr="00601E4F">
        <w:trPr>
          <w:trHeight w:val="526"/>
          <w:jc w:val="center"/>
        </w:trPr>
        <w:tc>
          <w:tcPr>
            <w:cnfStyle w:val="001000000000" w:firstRow="0" w:lastRow="0" w:firstColumn="1" w:lastColumn="0" w:oddVBand="0" w:evenVBand="0" w:oddHBand="0" w:evenHBand="0" w:firstRowFirstColumn="0" w:firstRowLastColumn="0" w:lastRowFirstColumn="0" w:lastRowLastColumn="0"/>
            <w:tcW w:w="2120" w:type="dxa"/>
            <w:vMerge/>
          </w:tcPr>
          <w:p w14:paraId="03334E79" w14:textId="77777777" w:rsidR="009F0DDF" w:rsidRPr="00FA20BF" w:rsidRDefault="009F0DDF" w:rsidP="00601E4F">
            <w:pPr>
              <w:pStyle w:val="Tabletext"/>
              <w:spacing w:before="20" w:after="20"/>
              <w:rPr>
                <w:sz w:val="20"/>
                <w:szCs w:val="20"/>
                <w:lang w:val="fr-CH"/>
              </w:rPr>
            </w:pPr>
          </w:p>
        </w:tc>
        <w:tc>
          <w:tcPr>
            <w:tcW w:w="6900" w:type="dxa"/>
          </w:tcPr>
          <w:p w14:paraId="62563313" w14:textId="377F1125"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Difficulté croissante de nouer un dialogue avec le public (nouveaux acteurs, nombreuses organisations concurrentes cherchant à attirer l</w:t>
            </w:r>
            <w:r w:rsidR="00FA20BF">
              <w:rPr>
                <w:sz w:val="20"/>
                <w:lang w:val="fr-CH"/>
              </w:rPr>
              <w:t>'</w:t>
            </w:r>
            <w:r w:rsidRPr="00FA20BF">
              <w:rPr>
                <w:sz w:val="20"/>
                <w:lang w:val="fr-CH"/>
              </w:rPr>
              <w:t>attention du public)</w:t>
            </w:r>
          </w:p>
        </w:tc>
        <w:tc>
          <w:tcPr>
            <w:tcW w:w="1378" w:type="dxa"/>
          </w:tcPr>
          <w:p w14:paraId="1FF245CF"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Moyenne</w:t>
            </w:r>
          </w:p>
        </w:tc>
        <w:tc>
          <w:tcPr>
            <w:tcW w:w="2020" w:type="dxa"/>
          </w:tcPr>
          <w:p w14:paraId="2C6CE1E1"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w:t>
            </w:r>
          </w:p>
        </w:tc>
        <w:tc>
          <w:tcPr>
            <w:tcW w:w="2172" w:type="dxa"/>
          </w:tcPr>
          <w:p w14:paraId="682239BF" w14:textId="77777777" w:rsidR="009F0DDF" w:rsidRPr="00FA20BF" w:rsidRDefault="00A42806"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CH"/>
              </w:rPr>
            </w:pPr>
            <w:r w:rsidRPr="00FA20BF">
              <w:rPr>
                <w:rFonts w:eastAsia="Calibri" w:cs="Arial"/>
                <w:sz w:val="20"/>
                <w:lang w:val="fr-CH"/>
              </w:rPr>
              <w:t>10</w:t>
            </w:r>
          </w:p>
        </w:tc>
      </w:tr>
      <w:tr w:rsidR="009F0DDF" w:rsidRPr="0043436E" w14:paraId="75FA82EC" w14:textId="77777777" w:rsidTr="00601E4F">
        <w:trPr>
          <w:jc w:val="center"/>
        </w:trPr>
        <w:tc>
          <w:tcPr>
            <w:cnfStyle w:val="001000000000" w:firstRow="0" w:lastRow="0" w:firstColumn="1" w:lastColumn="0" w:oddVBand="0" w:evenVBand="0" w:oddHBand="0" w:evenHBand="0" w:firstRowFirstColumn="0" w:firstRowLastColumn="0" w:lastRowFirstColumn="0" w:lastRowLastColumn="0"/>
            <w:tcW w:w="2120" w:type="dxa"/>
          </w:tcPr>
          <w:p w14:paraId="30BC8579" w14:textId="77777777" w:rsidR="009F0DDF" w:rsidRPr="00FA20BF" w:rsidRDefault="009F0DDF" w:rsidP="00601E4F">
            <w:pPr>
              <w:pStyle w:val="Tabletext"/>
              <w:spacing w:before="20" w:after="20"/>
              <w:rPr>
                <w:sz w:val="20"/>
                <w:szCs w:val="20"/>
                <w:lang w:val="fr-CH"/>
              </w:rPr>
            </w:pPr>
            <w:r w:rsidRPr="00FA20BF">
              <w:rPr>
                <w:sz w:val="20"/>
                <w:lang w:val="fr-CH"/>
              </w:rPr>
              <w:t>Risques liés aux ressources humaines</w:t>
            </w:r>
          </w:p>
        </w:tc>
        <w:tc>
          <w:tcPr>
            <w:tcW w:w="6900" w:type="dxa"/>
          </w:tcPr>
          <w:p w14:paraId="4B594C1F" w14:textId="21A8CEE6"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Manque de polyvalence, de souplesse et de préparation du personnel pour s</w:t>
            </w:r>
            <w:r w:rsidR="00FA20BF">
              <w:rPr>
                <w:sz w:val="20"/>
                <w:lang w:val="fr-CH"/>
              </w:rPr>
              <w:t>'</w:t>
            </w:r>
            <w:r w:rsidRPr="00FA20BF">
              <w:rPr>
                <w:sz w:val="20"/>
                <w:lang w:val="fr-CH"/>
              </w:rPr>
              <w:t>adapter à l</w:t>
            </w:r>
            <w:r w:rsidR="00FA20BF">
              <w:rPr>
                <w:sz w:val="20"/>
                <w:lang w:val="fr-CH"/>
              </w:rPr>
              <w:t>'</w:t>
            </w:r>
            <w:r w:rsidRPr="00FA20BF">
              <w:rPr>
                <w:sz w:val="20"/>
                <w:lang w:val="fr-CH"/>
              </w:rPr>
              <w:t>évolution des besoins</w:t>
            </w:r>
          </w:p>
        </w:tc>
        <w:tc>
          <w:tcPr>
            <w:tcW w:w="1378" w:type="dxa"/>
          </w:tcPr>
          <w:p w14:paraId="3BCA20F2"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Faible</w:t>
            </w:r>
          </w:p>
        </w:tc>
        <w:tc>
          <w:tcPr>
            <w:tcW w:w="2020" w:type="dxa"/>
          </w:tcPr>
          <w:p w14:paraId="545EBC07"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Élevé</w:t>
            </w:r>
          </w:p>
        </w:tc>
        <w:tc>
          <w:tcPr>
            <w:tcW w:w="2172" w:type="dxa"/>
          </w:tcPr>
          <w:p w14:paraId="516049C2"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CH"/>
              </w:rPr>
            </w:pPr>
            <w:r w:rsidRPr="00FA20BF">
              <w:rPr>
                <w:rFonts w:eastAsia="Calibri" w:cs="Arial"/>
                <w:sz w:val="20"/>
                <w:lang w:val="fr-CH"/>
              </w:rPr>
              <w:t>2, 3, 8</w:t>
            </w:r>
          </w:p>
        </w:tc>
      </w:tr>
      <w:tr w:rsidR="009F0DDF" w:rsidRPr="0043436E" w14:paraId="1B1C24D3" w14:textId="77777777" w:rsidTr="00601E4F">
        <w:trPr>
          <w:trHeight w:val="395"/>
          <w:jc w:val="center"/>
        </w:trPr>
        <w:tc>
          <w:tcPr>
            <w:cnfStyle w:val="001000000000" w:firstRow="0" w:lastRow="0" w:firstColumn="1" w:lastColumn="0" w:oddVBand="0" w:evenVBand="0" w:oddHBand="0" w:evenHBand="0" w:firstRowFirstColumn="0" w:firstRowLastColumn="0" w:lastRowFirstColumn="0" w:lastRowLastColumn="0"/>
            <w:tcW w:w="2120" w:type="dxa"/>
            <w:vMerge w:val="restart"/>
          </w:tcPr>
          <w:p w14:paraId="267D83B5" w14:textId="77777777" w:rsidR="009F0DDF" w:rsidRPr="00FA20BF" w:rsidRDefault="009F0DDF" w:rsidP="00601E4F">
            <w:pPr>
              <w:pStyle w:val="Tabletext"/>
              <w:spacing w:before="20" w:after="20"/>
              <w:rPr>
                <w:sz w:val="20"/>
                <w:szCs w:val="20"/>
                <w:lang w:val="fr-CH"/>
              </w:rPr>
            </w:pPr>
            <w:r w:rsidRPr="00FA20BF">
              <w:rPr>
                <w:sz w:val="20"/>
                <w:lang w:val="fr-CH"/>
              </w:rPr>
              <w:t>Risques opérationnels</w:t>
            </w:r>
          </w:p>
        </w:tc>
        <w:tc>
          <w:tcPr>
            <w:tcW w:w="6900" w:type="dxa"/>
          </w:tcPr>
          <w:p w14:paraId="383286DA" w14:textId="77777777"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Affaiblissement de la coordination intersectorielle</w:t>
            </w:r>
          </w:p>
        </w:tc>
        <w:tc>
          <w:tcPr>
            <w:tcW w:w="1378" w:type="dxa"/>
          </w:tcPr>
          <w:p w14:paraId="056C39B5"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Moyenne</w:t>
            </w:r>
          </w:p>
        </w:tc>
        <w:tc>
          <w:tcPr>
            <w:tcW w:w="2020" w:type="dxa"/>
          </w:tcPr>
          <w:p w14:paraId="23EE866F"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w:t>
            </w:r>
          </w:p>
        </w:tc>
        <w:tc>
          <w:tcPr>
            <w:tcW w:w="2172" w:type="dxa"/>
          </w:tcPr>
          <w:p w14:paraId="10A81436"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w:t>
            </w:r>
          </w:p>
        </w:tc>
      </w:tr>
      <w:tr w:rsidR="009F0DDF" w:rsidRPr="0043436E" w14:paraId="5F5A8229" w14:textId="77777777" w:rsidTr="00601E4F">
        <w:trPr>
          <w:trHeight w:val="364"/>
          <w:jc w:val="center"/>
        </w:trPr>
        <w:tc>
          <w:tcPr>
            <w:cnfStyle w:val="001000000000" w:firstRow="0" w:lastRow="0" w:firstColumn="1" w:lastColumn="0" w:oddVBand="0" w:evenVBand="0" w:oddHBand="0" w:evenHBand="0" w:firstRowFirstColumn="0" w:firstRowLastColumn="0" w:lastRowFirstColumn="0" w:lastRowLastColumn="0"/>
            <w:tcW w:w="2120" w:type="dxa"/>
            <w:vMerge/>
          </w:tcPr>
          <w:p w14:paraId="21BD77E3" w14:textId="77777777" w:rsidR="009F0DDF" w:rsidRPr="00FA20BF" w:rsidRDefault="009F0DDF" w:rsidP="00601E4F">
            <w:pPr>
              <w:pStyle w:val="Tabletext"/>
              <w:spacing w:before="20" w:after="20"/>
              <w:rPr>
                <w:sz w:val="20"/>
                <w:szCs w:val="20"/>
                <w:lang w:val="fr-CH"/>
              </w:rPr>
            </w:pPr>
          </w:p>
        </w:tc>
        <w:tc>
          <w:tcPr>
            <w:tcW w:w="6900" w:type="dxa"/>
          </w:tcPr>
          <w:p w14:paraId="7CAD1302" w14:textId="77777777"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Lancement de nouvelles activités entraînant des doubles emplois (aux niveaux interne et externe)</w:t>
            </w:r>
          </w:p>
        </w:tc>
        <w:tc>
          <w:tcPr>
            <w:tcW w:w="1378" w:type="dxa"/>
          </w:tcPr>
          <w:p w14:paraId="16BF21E0"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Moyenne</w:t>
            </w:r>
          </w:p>
        </w:tc>
        <w:tc>
          <w:tcPr>
            <w:tcW w:w="2020" w:type="dxa"/>
          </w:tcPr>
          <w:p w14:paraId="3D834273"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w:t>
            </w:r>
          </w:p>
        </w:tc>
        <w:tc>
          <w:tcPr>
            <w:tcW w:w="2172" w:type="dxa"/>
          </w:tcPr>
          <w:p w14:paraId="6F9918D4"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 xml:space="preserve">1, 2, </w:t>
            </w:r>
            <w:r w:rsidR="00A42806" w:rsidRPr="00FA20BF">
              <w:rPr>
                <w:sz w:val="20"/>
                <w:lang w:val="fr-CH"/>
              </w:rPr>
              <w:t>7</w:t>
            </w:r>
          </w:p>
        </w:tc>
      </w:tr>
      <w:tr w:rsidR="009F0DDF" w:rsidRPr="0043436E" w14:paraId="218510B6" w14:textId="77777777" w:rsidTr="00601E4F">
        <w:trPr>
          <w:trHeight w:val="567"/>
          <w:jc w:val="center"/>
        </w:trPr>
        <w:tc>
          <w:tcPr>
            <w:cnfStyle w:val="001000000000" w:firstRow="0" w:lastRow="0" w:firstColumn="1" w:lastColumn="0" w:oddVBand="0" w:evenVBand="0" w:oddHBand="0" w:evenHBand="0" w:firstRowFirstColumn="0" w:firstRowLastColumn="0" w:lastRowFirstColumn="0" w:lastRowLastColumn="0"/>
            <w:tcW w:w="2120" w:type="dxa"/>
            <w:vMerge/>
          </w:tcPr>
          <w:p w14:paraId="2E40568E" w14:textId="77777777" w:rsidR="009F0DDF" w:rsidRPr="00FA20BF" w:rsidRDefault="009F0DDF" w:rsidP="00601E4F">
            <w:pPr>
              <w:pStyle w:val="Tabletext"/>
              <w:spacing w:before="20" w:after="20"/>
              <w:rPr>
                <w:sz w:val="20"/>
                <w:szCs w:val="20"/>
                <w:lang w:val="fr-CH"/>
              </w:rPr>
            </w:pPr>
          </w:p>
        </w:tc>
        <w:tc>
          <w:tcPr>
            <w:tcW w:w="6900" w:type="dxa"/>
          </w:tcPr>
          <w:p w14:paraId="7545627E" w14:textId="083D8ED2"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Mise en œuvre d</w:t>
            </w:r>
            <w:r w:rsidR="00FA20BF">
              <w:rPr>
                <w:sz w:val="20"/>
                <w:lang w:val="fr-CH"/>
              </w:rPr>
              <w:t>'</w:t>
            </w:r>
            <w:r w:rsidRPr="00FA20BF">
              <w:rPr>
                <w:sz w:val="20"/>
                <w:lang w:val="fr-CH"/>
              </w:rPr>
              <w:t>activités/d</w:t>
            </w:r>
            <w:r w:rsidR="00FA20BF">
              <w:rPr>
                <w:sz w:val="20"/>
                <w:lang w:val="fr-CH"/>
              </w:rPr>
              <w:t>'</w:t>
            </w:r>
            <w:r w:rsidRPr="00FA20BF">
              <w:rPr>
                <w:sz w:val="20"/>
                <w:lang w:val="fr-CH"/>
              </w:rPr>
              <w:t>initiatives non conformes aux objectifs de l</w:t>
            </w:r>
            <w:r w:rsidR="00FA20BF">
              <w:rPr>
                <w:sz w:val="20"/>
                <w:lang w:val="fr-CH"/>
              </w:rPr>
              <w:t>'</w:t>
            </w:r>
            <w:r w:rsidRPr="00FA20BF">
              <w:rPr>
                <w:sz w:val="20"/>
                <w:lang w:val="fr-CH"/>
              </w:rPr>
              <w:t>organisation</w:t>
            </w:r>
          </w:p>
        </w:tc>
        <w:tc>
          <w:tcPr>
            <w:tcW w:w="1378" w:type="dxa"/>
          </w:tcPr>
          <w:p w14:paraId="01E084F9"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Moyenne</w:t>
            </w:r>
          </w:p>
        </w:tc>
        <w:tc>
          <w:tcPr>
            <w:tcW w:w="2020" w:type="dxa"/>
          </w:tcPr>
          <w:p w14:paraId="1D59E80D"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w:t>
            </w:r>
          </w:p>
        </w:tc>
        <w:tc>
          <w:tcPr>
            <w:tcW w:w="2172" w:type="dxa"/>
          </w:tcPr>
          <w:p w14:paraId="1D27F8EB"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 xml:space="preserve">1, 2, 3, </w:t>
            </w:r>
            <w:r w:rsidR="00A42806" w:rsidRPr="00FA20BF">
              <w:rPr>
                <w:sz w:val="20"/>
                <w:lang w:val="fr-CH"/>
              </w:rPr>
              <w:t>7</w:t>
            </w:r>
          </w:p>
        </w:tc>
      </w:tr>
      <w:tr w:rsidR="009F0DDF" w:rsidRPr="0043436E" w14:paraId="5CDC7C16" w14:textId="77777777" w:rsidTr="00601E4F">
        <w:trPr>
          <w:trHeight w:val="567"/>
          <w:jc w:val="center"/>
        </w:trPr>
        <w:tc>
          <w:tcPr>
            <w:cnfStyle w:val="001000000000" w:firstRow="0" w:lastRow="0" w:firstColumn="1" w:lastColumn="0" w:oddVBand="0" w:evenVBand="0" w:oddHBand="0" w:evenHBand="0" w:firstRowFirstColumn="0" w:firstRowLastColumn="0" w:lastRowFirstColumn="0" w:lastRowLastColumn="0"/>
            <w:tcW w:w="2120" w:type="dxa"/>
            <w:vMerge/>
          </w:tcPr>
          <w:p w14:paraId="08DED895" w14:textId="77777777" w:rsidR="009F0DDF" w:rsidRPr="00FA20BF" w:rsidRDefault="009F0DDF" w:rsidP="00601E4F">
            <w:pPr>
              <w:pStyle w:val="Tabletext"/>
              <w:spacing w:before="20" w:after="20"/>
              <w:rPr>
                <w:sz w:val="20"/>
                <w:szCs w:val="20"/>
                <w:lang w:val="fr-CH"/>
              </w:rPr>
            </w:pPr>
          </w:p>
        </w:tc>
        <w:tc>
          <w:tcPr>
            <w:tcW w:w="6900" w:type="dxa"/>
          </w:tcPr>
          <w:p w14:paraId="68278406" w14:textId="77777777"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Gestion inefficace des ressources humaines (absence de contrôle, fautes, erreurs humaines)</w:t>
            </w:r>
          </w:p>
        </w:tc>
        <w:tc>
          <w:tcPr>
            <w:tcW w:w="1378" w:type="dxa"/>
          </w:tcPr>
          <w:p w14:paraId="4F00C75A"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Faible</w:t>
            </w:r>
          </w:p>
        </w:tc>
        <w:tc>
          <w:tcPr>
            <w:tcW w:w="2020" w:type="dxa"/>
          </w:tcPr>
          <w:p w14:paraId="6BEC941F"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w:t>
            </w:r>
          </w:p>
        </w:tc>
        <w:tc>
          <w:tcPr>
            <w:tcW w:w="2172" w:type="dxa"/>
          </w:tcPr>
          <w:p w14:paraId="6DFB4D97"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CH"/>
              </w:rPr>
            </w:pPr>
            <w:r w:rsidRPr="00FA20BF">
              <w:rPr>
                <w:rFonts w:eastAsia="Calibri" w:cs="Arial"/>
                <w:sz w:val="20"/>
                <w:lang w:val="fr-CH"/>
              </w:rPr>
              <w:t>2, 3, 9</w:t>
            </w:r>
          </w:p>
        </w:tc>
      </w:tr>
      <w:tr w:rsidR="009F0DDF" w:rsidRPr="0043436E" w14:paraId="704F48D5" w14:textId="77777777" w:rsidTr="00601E4F">
        <w:trPr>
          <w:trHeight w:val="283"/>
          <w:jc w:val="center"/>
        </w:trPr>
        <w:tc>
          <w:tcPr>
            <w:cnfStyle w:val="001000000000" w:firstRow="0" w:lastRow="0" w:firstColumn="1" w:lastColumn="0" w:oddVBand="0" w:evenVBand="0" w:oddHBand="0" w:evenHBand="0" w:firstRowFirstColumn="0" w:firstRowLastColumn="0" w:lastRowFirstColumn="0" w:lastRowLastColumn="0"/>
            <w:tcW w:w="2120" w:type="dxa"/>
            <w:vMerge/>
          </w:tcPr>
          <w:p w14:paraId="119136EE" w14:textId="77777777" w:rsidR="009F0DDF" w:rsidRPr="00FA20BF" w:rsidRDefault="009F0DDF" w:rsidP="00601E4F">
            <w:pPr>
              <w:pStyle w:val="Tabletext"/>
              <w:spacing w:before="20" w:after="20"/>
              <w:rPr>
                <w:sz w:val="20"/>
                <w:szCs w:val="20"/>
                <w:lang w:val="fr-CH"/>
              </w:rPr>
            </w:pPr>
          </w:p>
        </w:tc>
        <w:tc>
          <w:tcPr>
            <w:tcW w:w="6900" w:type="dxa"/>
          </w:tcPr>
          <w:p w14:paraId="0AF50143" w14:textId="639D1B10"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Appui fourni dans le cadre d</w:t>
            </w:r>
            <w:r w:rsidR="00FA20BF">
              <w:rPr>
                <w:sz w:val="20"/>
                <w:lang w:val="fr-CH"/>
              </w:rPr>
              <w:t>'</w:t>
            </w:r>
            <w:r w:rsidRPr="00FA20BF">
              <w:rPr>
                <w:sz w:val="20"/>
                <w:lang w:val="fr-CH"/>
              </w:rPr>
              <w:t xml:space="preserve">activités contradictoires </w:t>
            </w:r>
          </w:p>
        </w:tc>
        <w:tc>
          <w:tcPr>
            <w:tcW w:w="1378" w:type="dxa"/>
          </w:tcPr>
          <w:p w14:paraId="743E0EAD"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Moyenne</w:t>
            </w:r>
          </w:p>
        </w:tc>
        <w:tc>
          <w:tcPr>
            <w:tcW w:w="2020" w:type="dxa"/>
          </w:tcPr>
          <w:p w14:paraId="0BC5EA8D"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w:t>
            </w:r>
          </w:p>
        </w:tc>
        <w:tc>
          <w:tcPr>
            <w:tcW w:w="2172" w:type="dxa"/>
          </w:tcPr>
          <w:p w14:paraId="42C3E5AF"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1, 3, 7</w:t>
            </w:r>
          </w:p>
        </w:tc>
      </w:tr>
      <w:tr w:rsidR="009F0DDF" w:rsidRPr="0043436E" w14:paraId="72A1F714" w14:textId="77777777" w:rsidTr="00601E4F">
        <w:trPr>
          <w:trHeight w:val="208"/>
          <w:jc w:val="center"/>
        </w:trPr>
        <w:tc>
          <w:tcPr>
            <w:cnfStyle w:val="001000000000" w:firstRow="0" w:lastRow="0" w:firstColumn="1" w:lastColumn="0" w:oddVBand="0" w:evenVBand="0" w:oddHBand="0" w:evenHBand="0" w:firstRowFirstColumn="0" w:firstRowLastColumn="0" w:lastRowFirstColumn="0" w:lastRowLastColumn="0"/>
            <w:tcW w:w="2120" w:type="dxa"/>
            <w:vMerge/>
          </w:tcPr>
          <w:p w14:paraId="2CAA008D" w14:textId="77777777" w:rsidR="009F0DDF" w:rsidRPr="00FA20BF" w:rsidRDefault="009F0DDF" w:rsidP="00601E4F">
            <w:pPr>
              <w:pStyle w:val="Tabletext"/>
              <w:spacing w:before="20" w:after="20"/>
              <w:rPr>
                <w:sz w:val="20"/>
                <w:szCs w:val="20"/>
                <w:lang w:val="fr-CH"/>
              </w:rPr>
            </w:pPr>
          </w:p>
        </w:tc>
        <w:tc>
          <w:tcPr>
            <w:tcW w:w="6900" w:type="dxa"/>
          </w:tcPr>
          <w:p w14:paraId="10E3EDBA" w14:textId="77777777"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Cadre institutionnel obsolète</w:t>
            </w:r>
          </w:p>
        </w:tc>
        <w:tc>
          <w:tcPr>
            <w:tcW w:w="1378" w:type="dxa"/>
          </w:tcPr>
          <w:p w14:paraId="1323BD82"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Moyenne</w:t>
            </w:r>
          </w:p>
        </w:tc>
        <w:tc>
          <w:tcPr>
            <w:tcW w:w="2020" w:type="dxa"/>
          </w:tcPr>
          <w:p w14:paraId="5D29DBE6"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w:t>
            </w:r>
          </w:p>
        </w:tc>
        <w:tc>
          <w:tcPr>
            <w:tcW w:w="2172" w:type="dxa"/>
          </w:tcPr>
          <w:p w14:paraId="29E5DED2"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1, 3</w:t>
            </w:r>
          </w:p>
        </w:tc>
      </w:tr>
      <w:tr w:rsidR="009F0DDF" w:rsidRPr="0043436E" w14:paraId="7144712C" w14:textId="77777777" w:rsidTr="00601E4F">
        <w:trPr>
          <w:trHeight w:val="208"/>
          <w:jc w:val="center"/>
        </w:trPr>
        <w:tc>
          <w:tcPr>
            <w:cnfStyle w:val="001000000000" w:firstRow="0" w:lastRow="0" w:firstColumn="1" w:lastColumn="0" w:oddVBand="0" w:evenVBand="0" w:oddHBand="0" w:evenHBand="0" w:firstRowFirstColumn="0" w:firstRowLastColumn="0" w:lastRowFirstColumn="0" w:lastRowLastColumn="0"/>
            <w:tcW w:w="2120" w:type="dxa"/>
            <w:vMerge/>
          </w:tcPr>
          <w:p w14:paraId="4A909D78" w14:textId="77777777" w:rsidR="009F0DDF" w:rsidRPr="00FA20BF" w:rsidRDefault="009F0DDF" w:rsidP="00601E4F">
            <w:pPr>
              <w:pStyle w:val="Tabletext"/>
              <w:spacing w:before="20" w:after="20"/>
              <w:rPr>
                <w:sz w:val="20"/>
                <w:szCs w:val="20"/>
                <w:lang w:val="fr-CH"/>
              </w:rPr>
            </w:pPr>
          </w:p>
        </w:tc>
        <w:tc>
          <w:tcPr>
            <w:tcW w:w="6900" w:type="dxa"/>
          </w:tcPr>
          <w:p w14:paraId="28F5F151" w14:textId="77777777"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Absence de mécanismes de contrôle appropriés</w:t>
            </w:r>
          </w:p>
        </w:tc>
        <w:tc>
          <w:tcPr>
            <w:tcW w:w="1378" w:type="dxa"/>
          </w:tcPr>
          <w:p w14:paraId="7E377967"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Moyenne</w:t>
            </w:r>
          </w:p>
        </w:tc>
        <w:tc>
          <w:tcPr>
            <w:tcW w:w="2020" w:type="dxa"/>
          </w:tcPr>
          <w:p w14:paraId="31396179"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w:t>
            </w:r>
          </w:p>
        </w:tc>
        <w:tc>
          <w:tcPr>
            <w:tcW w:w="2172" w:type="dxa"/>
          </w:tcPr>
          <w:p w14:paraId="015D3EF2"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2, 9</w:t>
            </w:r>
          </w:p>
        </w:tc>
      </w:tr>
      <w:tr w:rsidR="009F0DDF" w:rsidRPr="0043436E" w14:paraId="5B84A1D1" w14:textId="77777777" w:rsidTr="00601E4F">
        <w:trPr>
          <w:trHeight w:val="482"/>
          <w:jc w:val="center"/>
        </w:trPr>
        <w:tc>
          <w:tcPr>
            <w:cnfStyle w:val="001000000000" w:firstRow="0" w:lastRow="0" w:firstColumn="1" w:lastColumn="0" w:oddVBand="0" w:evenVBand="0" w:oddHBand="0" w:evenHBand="0" w:firstRowFirstColumn="0" w:firstRowLastColumn="0" w:lastRowFirstColumn="0" w:lastRowLastColumn="0"/>
            <w:tcW w:w="2120" w:type="dxa"/>
          </w:tcPr>
          <w:p w14:paraId="69B6AC14" w14:textId="77777777" w:rsidR="009F0DDF" w:rsidRPr="00FA20BF" w:rsidRDefault="009F0DDF" w:rsidP="00601E4F">
            <w:pPr>
              <w:pStyle w:val="Tabletext"/>
              <w:spacing w:before="20" w:after="20"/>
              <w:rPr>
                <w:sz w:val="20"/>
                <w:lang w:val="fr-CH"/>
              </w:rPr>
            </w:pPr>
            <w:r w:rsidRPr="00FA20BF">
              <w:rPr>
                <w:sz w:val="20"/>
                <w:lang w:val="fr-CH"/>
              </w:rPr>
              <w:t>Risques financiers</w:t>
            </w:r>
          </w:p>
        </w:tc>
        <w:tc>
          <w:tcPr>
            <w:tcW w:w="6900" w:type="dxa"/>
          </w:tcPr>
          <w:p w14:paraId="1FF473D4" w14:textId="77777777" w:rsidR="009F0DDF" w:rsidRPr="00FA20BF" w:rsidRDefault="009F0DDF" w:rsidP="00601E4F">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Non-paiement ou réduction des contributions, taxes/ou diminution des recettes</w:t>
            </w:r>
          </w:p>
        </w:tc>
        <w:tc>
          <w:tcPr>
            <w:tcW w:w="1378" w:type="dxa"/>
          </w:tcPr>
          <w:p w14:paraId="000C4976"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Faible</w:t>
            </w:r>
          </w:p>
        </w:tc>
        <w:tc>
          <w:tcPr>
            <w:tcW w:w="2020" w:type="dxa"/>
          </w:tcPr>
          <w:p w14:paraId="726AE53E"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Moyen</w:t>
            </w:r>
          </w:p>
        </w:tc>
        <w:tc>
          <w:tcPr>
            <w:tcW w:w="2172" w:type="dxa"/>
          </w:tcPr>
          <w:p w14:paraId="09E97044" w14:textId="77777777" w:rsidR="009F0DDF" w:rsidRPr="00FA20BF" w:rsidRDefault="009F0DDF" w:rsidP="00601E4F">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7</w:t>
            </w:r>
          </w:p>
        </w:tc>
      </w:tr>
    </w:tbl>
    <w:p w14:paraId="6CB42317" w14:textId="10C22FC0" w:rsidR="008141D8" w:rsidRPr="00FF40F9" w:rsidRDefault="00C61135" w:rsidP="00C41664">
      <w:pPr>
        <w:pStyle w:val="Headingb"/>
        <w:tabs>
          <w:tab w:val="clear" w:pos="567"/>
        </w:tabs>
        <w:spacing w:before="0" w:after="120"/>
        <w:ind w:left="0" w:firstLine="0"/>
        <w:rPr>
          <w:rFonts w:ascii="Calibri Light" w:hAnsi="Calibri Light" w:cs="Calibri Light"/>
          <w:b w:val="0"/>
          <w:bCs/>
          <w:color w:val="365F91" w:themeColor="accent1" w:themeShade="BF"/>
          <w:sz w:val="26"/>
          <w:szCs w:val="26"/>
          <w:lang w:val="fr-CH"/>
        </w:rPr>
      </w:pPr>
      <w:r w:rsidRPr="00FF40F9">
        <w:rPr>
          <w:rFonts w:ascii="Calibri Light" w:hAnsi="Calibri Light" w:cs="Calibri Light"/>
          <w:b w:val="0"/>
          <w:bCs/>
          <w:color w:val="365F91" w:themeColor="accent1" w:themeShade="BF"/>
          <w:sz w:val="26"/>
          <w:szCs w:val="26"/>
          <w:lang w:val="fr-CH"/>
        </w:rPr>
        <w:lastRenderedPageBreak/>
        <w:t>Principales mesures d</w:t>
      </w:r>
      <w:r w:rsidR="00FA20BF" w:rsidRPr="00FF40F9">
        <w:rPr>
          <w:rFonts w:ascii="Calibri Light" w:hAnsi="Calibri Light" w:cs="Calibri Light"/>
          <w:b w:val="0"/>
          <w:bCs/>
          <w:color w:val="365F91" w:themeColor="accent1" w:themeShade="BF"/>
          <w:sz w:val="26"/>
          <w:szCs w:val="26"/>
          <w:lang w:val="fr-CH"/>
        </w:rPr>
        <w:t>'</w:t>
      </w:r>
      <w:r w:rsidRPr="00FF40F9">
        <w:rPr>
          <w:rFonts w:ascii="Calibri Light" w:hAnsi="Calibri Light" w:cs="Calibri Light"/>
          <w:b w:val="0"/>
          <w:bCs/>
          <w:color w:val="365F91" w:themeColor="accent1" w:themeShade="BF"/>
          <w:sz w:val="26"/>
          <w:szCs w:val="26"/>
          <w:lang w:val="fr-CH"/>
        </w:rPr>
        <w:t>atténuation des risques</w:t>
      </w:r>
    </w:p>
    <w:tbl>
      <w:tblPr>
        <w:tblStyle w:val="GridTable4-Accent115"/>
        <w:tblW w:w="14312" w:type="dxa"/>
        <w:tblLayout w:type="fixed"/>
        <w:tblLook w:val="06A0" w:firstRow="1" w:lastRow="0" w:firstColumn="1" w:lastColumn="0" w:noHBand="1" w:noVBand="1"/>
      </w:tblPr>
      <w:tblGrid>
        <w:gridCol w:w="11761"/>
        <w:gridCol w:w="2551"/>
      </w:tblGrid>
      <w:tr w:rsidR="001F2995" w:rsidRPr="002D7FA1" w14:paraId="51E83C4E" w14:textId="77777777" w:rsidTr="00C416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61" w:type="dxa"/>
            <w:vAlign w:val="center"/>
          </w:tcPr>
          <w:p w14:paraId="55B31567" w14:textId="37409F00" w:rsidR="001F2995" w:rsidRPr="002D7FA1" w:rsidRDefault="001F2995" w:rsidP="00164F9A">
            <w:pPr>
              <w:pStyle w:val="Tablehead"/>
              <w:spacing w:before="20" w:after="20"/>
              <w:rPr>
                <w:b/>
                <w:bCs w:val="0"/>
                <w:sz w:val="19"/>
                <w:szCs w:val="19"/>
                <w:lang w:val="fr-CH"/>
              </w:rPr>
            </w:pPr>
            <w:r w:rsidRPr="002D7FA1">
              <w:rPr>
                <w:b/>
                <w:bCs w:val="0"/>
                <w:sz w:val="19"/>
                <w:szCs w:val="19"/>
                <w:lang w:val="fr-CH"/>
              </w:rPr>
              <w:t>Principales mesures d</w:t>
            </w:r>
            <w:r w:rsidR="00FA20BF" w:rsidRPr="002D7FA1">
              <w:rPr>
                <w:b/>
                <w:bCs w:val="0"/>
                <w:sz w:val="19"/>
                <w:szCs w:val="19"/>
                <w:lang w:val="fr-CH"/>
              </w:rPr>
              <w:t>'</w:t>
            </w:r>
            <w:r w:rsidRPr="002D7FA1">
              <w:rPr>
                <w:b/>
                <w:bCs w:val="0"/>
                <w:sz w:val="19"/>
                <w:szCs w:val="19"/>
                <w:lang w:val="fr-CH"/>
              </w:rPr>
              <w:t>atténuation</w:t>
            </w:r>
          </w:p>
        </w:tc>
        <w:tc>
          <w:tcPr>
            <w:tcW w:w="2551" w:type="dxa"/>
            <w:vAlign w:val="center"/>
          </w:tcPr>
          <w:p w14:paraId="5248E78F" w14:textId="77777777" w:rsidR="001F2995" w:rsidRPr="002D7FA1" w:rsidRDefault="001F2995" w:rsidP="00164F9A">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19"/>
                <w:szCs w:val="19"/>
                <w:lang w:val="fr-CH"/>
              </w:rPr>
            </w:pPr>
            <w:r w:rsidRPr="002D7FA1">
              <w:rPr>
                <w:b/>
                <w:bCs w:val="0"/>
                <w:sz w:val="19"/>
                <w:szCs w:val="19"/>
                <w:lang w:val="fr-CH"/>
              </w:rPr>
              <w:t>Statut</w:t>
            </w:r>
          </w:p>
        </w:tc>
      </w:tr>
      <w:tr w:rsidR="001F2995" w:rsidRPr="00164F9A" w14:paraId="4EBDD34C" w14:textId="77777777" w:rsidTr="00C41664">
        <w:trPr>
          <w:trHeight w:val="567"/>
        </w:trPr>
        <w:tc>
          <w:tcPr>
            <w:cnfStyle w:val="001000000000" w:firstRow="0" w:lastRow="0" w:firstColumn="1" w:lastColumn="0" w:oddVBand="0" w:evenVBand="0" w:oddHBand="0" w:evenHBand="0" w:firstRowFirstColumn="0" w:firstRowLastColumn="0" w:lastRowFirstColumn="0" w:lastRowLastColumn="0"/>
            <w:tcW w:w="11761" w:type="dxa"/>
          </w:tcPr>
          <w:p w14:paraId="555E50A1" w14:textId="77777777" w:rsidR="001F2995" w:rsidRPr="00164F9A" w:rsidRDefault="001F2995" w:rsidP="00481BD2">
            <w:pPr>
              <w:pStyle w:val="Tabletext"/>
              <w:rPr>
                <w:b w:val="0"/>
                <w:bCs w:val="0"/>
                <w:sz w:val="19"/>
                <w:szCs w:val="19"/>
                <w:lang w:val="fr-CH"/>
              </w:rPr>
            </w:pPr>
            <w:r w:rsidRPr="00164F9A">
              <w:rPr>
                <w:sz w:val="19"/>
                <w:szCs w:val="19"/>
                <w:lang w:val="fr-CH"/>
              </w:rPr>
              <w:t>1</w:t>
            </w:r>
            <w:r w:rsidRPr="00164F9A">
              <w:rPr>
                <w:b w:val="0"/>
                <w:bCs w:val="0"/>
                <w:sz w:val="19"/>
                <w:szCs w:val="19"/>
                <w:lang w:val="fr-CH"/>
              </w:rPr>
              <w:tab/>
            </w:r>
            <w:r w:rsidRPr="00164F9A">
              <w:rPr>
                <w:sz w:val="19"/>
                <w:szCs w:val="19"/>
                <w:lang w:val="fr-CH"/>
              </w:rPr>
              <w:t>Stratégie de coordination intersectorielle</w:t>
            </w:r>
            <w:r w:rsidRPr="00164F9A">
              <w:rPr>
                <w:b w:val="0"/>
                <w:bCs w:val="0"/>
                <w:sz w:val="19"/>
                <w:szCs w:val="19"/>
                <w:lang w:val="fr-CH"/>
              </w:rPr>
              <w:t xml:space="preserve"> visant à améliorer les processus décisionnels, à garantir une meilleure planification, une meilleure harmonisation et une meilleure coordination des activités et à limiter la concurrence et les doubles emplois en interne</w:t>
            </w:r>
          </w:p>
        </w:tc>
        <w:tc>
          <w:tcPr>
            <w:tcW w:w="2551" w:type="dxa"/>
          </w:tcPr>
          <w:p w14:paraId="1E481798" w14:textId="77777777" w:rsidR="001F2995" w:rsidRPr="00164F9A" w:rsidRDefault="008A71AD" w:rsidP="00164F9A">
            <w:pPr>
              <w:spacing w:before="20" w:after="20"/>
              <w:jc w:val="center"/>
              <w:cnfStyle w:val="000000000000" w:firstRow="0" w:lastRow="0" w:firstColumn="0" w:lastColumn="0" w:oddVBand="0" w:evenVBand="0" w:oddHBand="0" w:evenHBand="0" w:firstRowFirstColumn="0" w:firstRowLastColumn="0" w:lastRowFirstColumn="0" w:lastRowLastColumn="0"/>
              <w:rPr>
                <w:sz w:val="19"/>
                <w:szCs w:val="19"/>
                <w:lang w:val="fr-CH"/>
              </w:rPr>
            </w:pPr>
            <w:r w:rsidRPr="00164F9A">
              <w:rPr>
                <w:sz w:val="19"/>
                <w:szCs w:val="19"/>
                <w:lang w:val="fr-CH"/>
              </w:rPr>
              <w:t>En cours de mise en œuvre</w:t>
            </w:r>
          </w:p>
        </w:tc>
      </w:tr>
      <w:tr w:rsidR="001F2995" w:rsidRPr="00164F9A" w14:paraId="3F017197" w14:textId="77777777" w:rsidTr="00C41664">
        <w:trPr>
          <w:trHeight w:val="390"/>
        </w:trPr>
        <w:tc>
          <w:tcPr>
            <w:cnfStyle w:val="001000000000" w:firstRow="0" w:lastRow="0" w:firstColumn="1" w:lastColumn="0" w:oddVBand="0" w:evenVBand="0" w:oddHBand="0" w:evenHBand="0" w:firstRowFirstColumn="0" w:firstRowLastColumn="0" w:lastRowFirstColumn="0" w:lastRowLastColumn="0"/>
            <w:tcW w:w="11761" w:type="dxa"/>
          </w:tcPr>
          <w:p w14:paraId="635FE379" w14:textId="1058A855" w:rsidR="001F2995" w:rsidRPr="00164F9A" w:rsidRDefault="001F2995" w:rsidP="00481BD2">
            <w:pPr>
              <w:pStyle w:val="Tabletext"/>
              <w:rPr>
                <w:b w:val="0"/>
                <w:bCs w:val="0"/>
                <w:sz w:val="19"/>
                <w:szCs w:val="19"/>
                <w:lang w:val="fr-CH"/>
              </w:rPr>
            </w:pPr>
            <w:r w:rsidRPr="00164F9A">
              <w:rPr>
                <w:sz w:val="19"/>
                <w:szCs w:val="19"/>
                <w:lang w:val="fr-CH"/>
              </w:rPr>
              <w:t>2</w:t>
            </w:r>
            <w:r w:rsidRPr="00164F9A">
              <w:rPr>
                <w:b w:val="0"/>
                <w:bCs w:val="0"/>
                <w:sz w:val="19"/>
                <w:szCs w:val="19"/>
                <w:lang w:val="fr-CH"/>
              </w:rPr>
              <w:tab/>
              <w:t xml:space="preserve">Renforcement des </w:t>
            </w:r>
            <w:r w:rsidRPr="00164F9A">
              <w:rPr>
                <w:sz w:val="19"/>
                <w:szCs w:val="19"/>
                <w:lang w:val="fr-CH"/>
              </w:rPr>
              <w:t>mécanismes de suivi et d</w:t>
            </w:r>
            <w:r w:rsidR="00FA20BF" w:rsidRPr="00164F9A">
              <w:rPr>
                <w:sz w:val="19"/>
                <w:szCs w:val="19"/>
                <w:lang w:val="fr-CH"/>
              </w:rPr>
              <w:t>'</w:t>
            </w:r>
            <w:r w:rsidRPr="00164F9A">
              <w:rPr>
                <w:sz w:val="19"/>
                <w:szCs w:val="19"/>
                <w:lang w:val="fr-CH"/>
              </w:rPr>
              <w:t>évaluation</w:t>
            </w:r>
          </w:p>
        </w:tc>
        <w:tc>
          <w:tcPr>
            <w:tcW w:w="2551" w:type="dxa"/>
          </w:tcPr>
          <w:p w14:paraId="70A68321" w14:textId="77777777" w:rsidR="001F2995" w:rsidRPr="00164F9A" w:rsidRDefault="001F2995" w:rsidP="00164F9A">
            <w:pPr>
              <w:spacing w:before="20" w:after="20"/>
              <w:jc w:val="center"/>
              <w:cnfStyle w:val="000000000000" w:firstRow="0" w:lastRow="0" w:firstColumn="0" w:lastColumn="0" w:oddVBand="0" w:evenVBand="0" w:oddHBand="0" w:evenHBand="0" w:firstRowFirstColumn="0" w:firstRowLastColumn="0" w:lastRowFirstColumn="0" w:lastRowLastColumn="0"/>
              <w:rPr>
                <w:sz w:val="19"/>
                <w:szCs w:val="19"/>
                <w:lang w:val="fr-CH"/>
              </w:rPr>
            </w:pPr>
            <w:r w:rsidRPr="00164F9A">
              <w:rPr>
                <w:sz w:val="19"/>
                <w:szCs w:val="19"/>
                <w:lang w:val="fr-CH"/>
              </w:rPr>
              <w:t>En cours</w:t>
            </w:r>
          </w:p>
        </w:tc>
      </w:tr>
      <w:tr w:rsidR="001F2995" w:rsidRPr="00164F9A" w14:paraId="14DF81B0" w14:textId="77777777" w:rsidTr="00C41664">
        <w:trPr>
          <w:trHeight w:val="567"/>
        </w:trPr>
        <w:tc>
          <w:tcPr>
            <w:cnfStyle w:val="001000000000" w:firstRow="0" w:lastRow="0" w:firstColumn="1" w:lastColumn="0" w:oddVBand="0" w:evenVBand="0" w:oddHBand="0" w:evenHBand="0" w:firstRowFirstColumn="0" w:firstRowLastColumn="0" w:lastRowFirstColumn="0" w:lastRowLastColumn="0"/>
            <w:tcW w:w="11761" w:type="dxa"/>
          </w:tcPr>
          <w:p w14:paraId="356F7736" w14:textId="7C8DF0BC" w:rsidR="001F2995" w:rsidRPr="00164F9A" w:rsidRDefault="001F2995" w:rsidP="00481BD2">
            <w:pPr>
              <w:pStyle w:val="Tabletext"/>
              <w:rPr>
                <w:b w:val="0"/>
                <w:bCs w:val="0"/>
                <w:sz w:val="19"/>
                <w:szCs w:val="19"/>
                <w:lang w:val="fr-CH"/>
              </w:rPr>
            </w:pPr>
            <w:r w:rsidRPr="00164F9A">
              <w:rPr>
                <w:sz w:val="19"/>
                <w:szCs w:val="19"/>
                <w:lang w:val="fr-CH"/>
              </w:rPr>
              <w:t>3</w:t>
            </w:r>
            <w:r w:rsidRPr="00164F9A">
              <w:rPr>
                <w:b w:val="0"/>
                <w:bCs w:val="0"/>
                <w:sz w:val="19"/>
                <w:szCs w:val="19"/>
                <w:lang w:val="fr-CH"/>
              </w:rPr>
              <w:tab/>
              <w:t xml:space="preserve">Évaluation </w:t>
            </w:r>
            <w:r w:rsidRPr="00164F9A">
              <w:rPr>
                <w:sz w:val="19"/>
                <w:szCs w:val="19"/>
                <w:lang w:val="fr-CH"/>
              </w:rPr>
              <w:t>au sein de l</w:t>
            </w:r>
            <w:r w:rsidR="00FA20BF" w:rsidRPr="00164F9A">
              <w:rPr>
                <w:sz w:val="19"/>
                <w:szCs w:val="19"/>
                <w:lang w:val="fr-CH"/>
              </w:rPr>
              <w:t>'</w:t>
            </w:r>
            <w:r w:rsidRPr="00164F9A">
              <w:rPr>
                <w:sz w:val="19"/>
                <w:szCs w:val="19"/>
                <w:lang w:val="fr-CH"/>
              </w:rPr>
              <w:t>organisation</w:t>
            </w:r>
            <w:r w:rsidRPr="00164F9A">
              <w:rPr>
                <w:b w:val="0"/>
                <w:bCs w:val="0"/>
                <w:sz w:val="19"/>
                <w:szCs w:val="19"/>
                <w:lang w:val="fr-CH"/>
              </w:rPr>
              <w:t xml:space="preserve"> pour analyser la culture et les compétences de l</w:t>
            </w:r>
            <w:r w:rsidR="00FA20BF" w:rsidRPr="00164F9A">
              <w:rPr>
                <w:b w:val="0"/>
                <w:bCs w:val="0"/>
                <w:sz w:val="19"/>
                <w:szCs w:val="19"/>
                <w:lang w:val="fr-CH"/>
              </w:rPr>
              <w:t>'</w:t>
            </w:r>
            <w:r w:rsidRPr="00164F9A">
              <w:rPr>
                <w:b w:val="0"/>
                <w:bCs w:val="0"/>
                <w:sz w:val="19"/>
                <w:szCs w:val="19"/>
                <w:lang w:val="fr-CH"/>
              </w:rPr>
              <w:t>organisation et mener des consultations à cet égard; définir des objectifs en matière de gestion afin de répondre aux besoins des membres de l</w:t>
            </w:r>
            <w:r w:rsidR="00FA20BF" w:rsidRPr="00164F9A">
              <w:rPr>
                <w:b w:val="0"/>
                <w:bCs w:val="0"/>
                <w:sz w:val="19"/>
                <w:szCs w:val="19"/>
                <w:lang w:val="fr-CH"/>
              </w:rPr>
              <w:t>'</w:t>
            </w:r>
            <w:r w:rsidRPr="00164F9A">
              <w:rPr>
                <w:b w:val="0"/>
                <w:bCs w:val="0"/>
                <w:sz w:val="19"/>
                <w:szCs w:val="19"/>
                <w:lang w:val="fr-CH"/>
              </w:rPr>
              <w:t>UIT et de l</w:t>
            </w:r>
            <w:r w:rsidR="00FA20BF" w:rsidRPr="00164F9A">
              <w:rPr>
                <w:b w:val="0"/>
                <w:bCs w:val="0"/>
                <w:sz w:val="19"/>
                <w:szCs w:val="19"/>
                <w:lang w:val="fr-CH"/>
              </w:rPr>
              <w:t>'</w:t>
            </w:r>
            <w:r w:rsidRPr="00164F9A">
              <w:rPr>
                <w:b w:val="0"/>
                <w:bCs w:val="0"/>
                <w:sz w:val="19"/>
                <w:szCs w:val="19"/>
                <w:lang w:val="fr-CH"/>
              </w:rPr>
              <w:t>écosystème des TIC et de surmonter les problèmes qu</w:t>
            </w:r>
            <w:r w:rsidR="00FA20BF" w:rsidRPr="00164F9A">
              <w:rPr>
                <w:b w:val="0"/>
                <w:bCs w:val="0"/>
                <w:sz w:val="19"/>
                <w:szCs w:val="19"/>
                <w:lang w:val="fr-CH"/>
              </w:rPr>
              <w:t>'</w:t>
            </w:r>
            <w:r w:rsidRPr="00164F9A">
              <w:rPr>
                <w:b w:val="0"/>
                <w:bCs w:val="0"/>
                <w:sz w:val="19"/>
                <w:szCs w:val="19"/>
                <w:lang w:val="fr-CH"/>
              </w:rPr>
              <w:t>ils rencontrent; étudier les lacunes sur le plan des compétences/des ressources humaines, des technologies et des outils; et définir un Plan d</w:t>
            </w:r>
            <w:r w:rsidR="00FA20BF" w:rsidRPr="00164F9A">
              <w:rPr>
                <w:b w:val="0"/>
                <w:bCs w:val="0"/>
                <w:sz w:val="19"/>
                <w:szCs w:val="19"/>
                <w:lang w:val="fr-CH"/>
              </w:rPr>
              <w:t>'</w:t>
            </w:r>
            <w:r w:rsidRPr="00164F9A">
              <w:rPr>
                <w:b w:val="0"/>
                <w:bCs w:val="0"/>
                <w:sz w:val="19"/>
                <w:szCs w:val="19"/>
                <w:lang w:val="fr-CH"/>
              </w:rPr>
              <w:t>action visant à instaurer la culture institutionnelle souhaitée et à développer les compétences nécessaires pour que l</w:t>
            </w:r>
            <w:r w:rsidR="00FA20BF" w:rsidRPr="00164F9A">
              <w:rPr>
                <w:b w:val="0"/>
                <w:bCs w:val="0"/>
                <w:sz w:val="19"/>
                <w:szCs w:val="19"/>
                <w:lang w:val="fr-CH"/>
              </w:rPr>
              <w:t>'</w:t>
            </w:r>
            <w:r w:rsidRPr="00164F9A">
              <w:rPr>
                <w:b w:val="0"/>
                <w:bCs w:val="0"/>
                <w:sz w:val="19"/>
                <w:szCs w:val="19"/>
                <w:lang w:val="fr-CH"/>
              </w:rPr>
              <w:t>UIT conserve toute sa pertinence et sa compétitivité</w:t>
            </w:r>
          </w:p>
        </w:tc>
        <w:tc>
          <w:tcPr>
            <w:tcW w:w="2551" w:type="dxa"/>
          </w:tcPr>
          <w:p w14:paraId="103D25CA" w14:textId="77777777" w:rsidR="001F2995" w:rsidRPr="00164F9A" w:rsidRDefault="001F2995" w:rsidP="00164F9A">
            <w:pPr>
              <w:spacing w:before="20" w:after="20"/>
              <w:jc w:val="center"/>
              <w:cnfStyle w:val="000000000000" w:firstRow="0" w:lastRow="0" w:firstColumn="0" w:lastColumn="0" w:oddVBand="0" w:evenVBand="0" w:oddHBand="0" w:evenHBand="0" w:firstRowFirstColumn="0" w:firstRowLastColumn="0" w:lastRowFirstColumn="0" w:lastRowLastColumn="0"/>
              <w:rPr>
                <w:sz w:val="19"/>
                <w:szCs w:val="19"/>
                <w:lang w:val="fr-CH"/>
              </w:rPr>
            </w:pPr>
            <w:r w:rsidRPr="00164F9A">
              <w:rPr>
                <w:sz w:val="19"/>
                <w:szCs w:val="19"/>
                <w:lang w:val="fr-CH"/>
              </w:rPr>
              <w:t>Planifié</w:t>
            </w:r>
          </w:p>
        </w:tc>
      </w:tr>
      <w:tr w:rsidR="001F2995" w:rsidRPr="00164F9A" w14:paraId="725DCD60" w14:textId="77777777" w:rsidTr="00C41664">
        <w:trPr>
          <w:trHeight w:val="567"/>
        </w:trPr>
        <w:tc>
          <w:tcPr>
            <w:cnfStyle w:val="001000000000" w:firstRow="0" w:lastRow="0" w:firstColumn="1" w:lastColumn="0" w:oddVBand="0" w:evenVBand="0" w:oddHBand="0" w:evenHBand="0" w:firstRowFirstColumn="0" w:firstRowLastColumn="0" w:lastRowFirstColumn="0" w:lastRowLastColumn="0"/>
            <w:tcW w:w="11761" w:type="dxa"/>
          </w:tcPr>
          <w:p w14:paraId="5D7F0577" w14:textId="2F9AEF38" w:rsidR="001F2995" w:rsidRPr="00164F9A" w:rsidRDefault="001F2995" w:rsidP="00481BD2">
            <w:pPr>
              <w:pStyle w:val="Tabletext"/>
              <w:rPr>
                <w:b w:val="0"/>
                <w:bCs w:val="0"/>
                <w:sz w:val="19"/>
                <w:szCs w:val="19"/>
                <w:lang w:val="fr-CH"/>
              </w:rPr>
            </w:pPr>
            <w:r w:rsidRPr="00164F9A">
              <w:rPr>
                <w:sz w:val="19"/>
                <w:szCs w:val="19"/>
                <w:lang w:val="fr-CH"/>
              </w:rPr>
              <w:t>4</w:t>
            </w:r>
            <w:r w:rsidRPr="00164F9A">
              <w:rPr>
                <w:b w:val="0"/>
                <w:bCs w:val="0"/>
                <w:sz w:val="19"/>
                <w:szCs w:val="19"/>
                <w:lang w:val="fr-CH"/>
              </w:rPr>
              <w:tab/>
              <w:t xml:space="preserve">Veiller à ce que les objectifs de conception stratégiques du </w:t>
            </w:r>
            <w:r w:rsidRPr="00164F9A">
              <w:rPr>
                <w:sz w:val="19"/>
                <w:szCs w:val="19"/>
                <w:lang w:val="fr-CH"/>
              </w:rPr>
              <w:t>système de gestion de la sécurité des Nations Unies</w:t>
            </w:r>
            <w:r w:rsidRPr="00164F9A">
              <w:rPr>
                <w:b w:val="0"/>
                <w:bCs w:val="0"/>
                <w:sz w:val="19"/>
                <w:szCs w:val="19"/>
                <w:lang w:val="fr-CH"/>
              </w:rPr>
              <w:t xml:space="preserve"> soient atteints: a) Amélioration du dispositif de sécurité physique au siège; b) Poursuite des audits d</w:t>
            </w:r>
            <w:r w:rsidR="00FA20BF" w:rsidRPr="00164F9A">
              <w:rPr>
                <w:b w:val="0"/>
                <w:bCs w:val="0"/>
                <w:sz w:val="19"/>
                <w:szCs w:val="19"/>
                <w:lang w:val="fr-CH"/>
              </w:rPr>
              <w:t>'</w:t>
            </w:r>
            <w:r w:rsidRPr="00164F9A">
              <w:rPr>
                <w:b w:val="0"/>
                <w:bCs w:val="0"/>
                <w:sz w:val="19"/>
                <w:szCs w:val="19"/>
                <w:lang w:val="fr-CH"/>
              </w:rPr>
              <w:t>évaluation de la sécurité dans les bureaux régionaux et les bureaux de zone; c) Mise en œuvre d</w:t>
            </w:r>
            <w:r w:rsidR="00FA20BF" w:rsidRPr="00164F9A">
              <w:rPr>
                <w:b w:val="0"/>
                <w:bCs w:val="0"/>
                <w:sz w:val="19"/>
                <w:szCs w:val="19"/>
                <w:lang w:val="fr-CH"/>
              </w:rPr>
              <w:t>'</w:t>
            </w:r>
            <w:r w:rsidRPr="00164F9A">
              <w:rPr>
                <w:b w:val="0"/>
                <w:bCs w:val="0"/>
                <w:sz w:val="19"/>
                <w:szCs w:val="19"/>
                <w:lang w:val="fr-CH"/>
              </w:rPr>
              <w:t>un système de gestion de la résilience des organisations (ORMS) (siège et bureaux hors siège); d) Protection des locaux (installation de films anti-bris de glace); e) Discussion avec le pays hôte au sujet d</w:t>
            </w:r>
            <w:r w:rsidR="00FA20BF" w:rsidRPr="00164F9A">
              <w:rPr>
                <w:b w:val="0"/>
                <w:bCs w:val="0"/>
                <w:sz w:val="19"/>
                <w:szCs w:val="19"/>
                <w:lang w:val="fr-CH"/>
              </w:rPr>
              <w:t>'</w:t>
            </w:r>
            <w:r w:rsidRPr="00164F9A">
              <w:rPr>
                <w:b w:val="0"/>
                <w:bCs w:val="0"/>
                <w:sz w:val="19"/>
                <w:szCs w:val="19"/>
                <w:lang w:val="fr-CH"/>
              </w:rPr>
              <w:t>un périmètre de protection fermé aux piétons et aux véhicules pour le nouveau bâtiment de l</w:t>
            </w:r>
            <w:r w:rsidR="00FA20BF" w:rsidRPr="00164F9A">
              <w:rPr>
                <w:b w:val="0"/>
                <w:bCs w:val="0"/>
                <w:sz w:val="19"/>
                <w:szCs w:val="19"/>
                <w:lang w:val="fr-CH"/>
              </w:rPr>
              <w:t>'</w:t>
            </w:r>
            <w:r w:rsidRPr="00164F9A">
              <w:rPr>
                <w:b w:val="0"/>
                <w:bCs w:val="0"/>
                <w:sz w:val="19"/>
                <w:szCs w:val="19"/>
                <w:lang w:val="fr-CH"/>
              </w:rPr>
              <w:t>UIT</w:t>
            </w:r>
          </w:p>
        </w:tc>
        <w:tc>
          <w:tcPr>
            <w:tcW w:w="2551" w:type="dxa"/>
          </w:tcPr>
          <w:p w14:paraId="6D019FD6" w14:textId="77777777" w:rsidR="001F2995" w:rsidRPr="00164F9A" w:rsidRDefault="001F2995" w:rsidP="00481BD2">
            <w:pPr>
              <w:spacing w:before="20" w:after="20"/>
              <w:jc w:val="center"/>
              <w:cnfStyle w:val="000000000000" w:firstRow="0" w:lastRow="0" w:firstColumn="0" w:lastColumn="0" w:oddVBand="0" w:evenVBand="0" w:oddHBand="0" w:evenHBand="0" w:firstRowFirstColumn="0" w:firstRowLastColumn="0" w:lastRowFirstColumn="0" w:lastRowLastColumn="0"/>
              <w:rPr>
                <w:sz w:val="19"/>
                <w:szCs w:val="19"/>
                <w:lang w:val="fr-CH"/>
              </w:rPr>
            </w:pPr>
            <w:r w:rsidRPr="00164F9A">
              <w:rPr>
                <w:sz w:val="19"/>
                <w:szCs w:val="19"/>
                <w:lang w:val="fr-CH"/>
              </w:rPr>
              <w:t>En cours</w:t>
            </w:r>
          </w:p>
        </w:tc>
      </w:tr>
      <w:tr w:rsidR="001F2995" w:rsidRPr="00164F9A" w14:paraId="5E46984C" w14:textId="77777777" w:rsidTr="00C41664">
        <w:trPr>
          <w:trHeight w:val="567"/>
        </w:trPr>
        <w:tc>
          <w:tcPr>
            <w:cnfStyle w:val="001000000000" w:firstRow="0" w:lastRow="0" w:firstColumn="1" w:lastColumn="0" w:oddVBand="0" w:evenVBand="0" w:oddHBand="0" w:evenHBand="0" w:firstRowFirstColumn="0" w:firstRowLastColumn="0" w:lastRowFirstColumn="0" w:lastRowLastColumn="0"/>
            <w:tcW w:w="11761" w:type="dxa"/>
          </w:tcPr>
          <w:p w14:paraId="139CC6CD" w14:textId="4611F27C" w:rsidR="001F2995" w:rsidRPr="00164F9A" w:rsidRDefault="001F2995" w:rsidP="00481BD2">
            <w:pPr>
              <w:pStyle w:val="Tabletext"/>
              <w:ind w:left="741" w:hanging="741"/>
              <w:rPr>
                <w:b w:val="0"/>
                <w:bCs w:val="0"/>
                <w:sz w:val="19"/>
                <w:szCs w:val="19"/>
                <w:lang w:val="fr-CH"/>
              </w:rPr>
            </w:pPr>
            <w:r w:rsidRPr="00164F9A">
              <w:rPr>
                <w:sz w:val="19"/>
                <w:szCs w:val="19"/>
                <w:lang w:val="fr-CH"/>
              </w:rPr>
              <w:t>5</w:t>
            </w:r>
            <w:r w:rsidRPr="00164F9A">
              <w:rPr>
                <w:b w:val="0"/>
                <w:bCs w:val="0"/>
                <w:sz w:val="19"/>
                <w:szCs w:val="19"/>
                <w:lang w:val="fr-CH"/>
              </w:rPr>
              <w:tab/>
            </w:r>
            <w:r w:rsidR="000F4BA5" w:rsidRPr="00164F9A">
              <w:rPr>
                <w:b w:val="0"/>
                <w:bCs w:val="0"/>
                <w:sz w:val="19"/>
                <w:szCs w:val="19"/>
                <w:lang w:val="fr-CH"/>
              </w:rPr>
              <w:t>a)</w:t>
            </w:r>
            <w:r w:rsidR="000F4BA5" w:rsidRPr="00164F9A">
              <w:rPr>
                <w:b w:val="0"/>
                <w:bCs w:val="0"/>
                <w:sz w:val="19"/>
                <w:szCs w:val="19"/>
                <w:lang w:val="fr-CH"/>
              </w:rPr>
              <w:tab/>
            </w:r>
            <w:r w:rsidR="00CB2FFE" w:rsidRPr="00164F9A">
              <w:rPr>
                <w:b w:val="0"/>
                <w:bCs w:val="0"/>
                <w:sz w:val="19"/>
                <w:szCs w:val="19"/>
                <w:lang w:val="fr-CH"/>
              </w:rPr>
              <w:t>Mise en œuvre, à l</w:t>
            </w:r>
            <w:r w:rsidR="00FA20BF" w:rsidRPr="00164F9A">
              <w:rPr>
                <w:b w:val="0"/>
                <w:bCs w:val="0"/>
                <w:sz w:val="19"/>
                <w:szCs w:val="19"/>
                <w:lang w:val="fr-CH"/>
              </w:rPr>
              <w:t>'</w:t>
            </w:r>
            <w:r w:rsidR="00CB2FFE" w:rsidRPr="00164F9A">
              <w:rPr>
                <w:b w:val="0"/>
                <w:bCs w:val="0"/>
                <w:sz w:val="19"/>
                <w:szCs w:val="19"/>
                <w:lang w:val="fr-CH"/>
              </w:rPr>
              <w:t>échelle de l</w:t>
            </w:r>
            <w:r w:rsidR="00FA20BF" w:rsidRPr="00164F9A">
              <w:rPr>
                <w:b w:val="0"/>
                <w:bCs w:val="0"/>
                <w:sz w:val="19"/>
                <w:szCs w:val="19"/>
                <w:lang w:val="fr-CH"/>
              </w:rPr>
              <w:t>'</w:t>
            </w:r>
            <w:r w:rsidR="00CB2FFE" w:rsidRPr="00164F9A">
              <w:rPr>
                <w:b w:val="0"/>
                <w:bCs w:val="0"/>
                <w:sz w:val="19"/>
                <w:szCs w:val="19"/>
                <w:lang w:val="fr-CH"/>
              </w:rPr>
              <w:t>UIT, d</w:t>
            </w:r>
            <w:r w:rsidR="00FA20BF" w:rsidRPr="00164F9A">
              <w:rPr>
                <w:b w:val="0"/>
                <w:bCs w:val="0"/>
                <w:sz w:val="19"/>
                <w:szCs w:val="19"/>
                <w:lang w:val="fr-CH"/>
              </w:rPr>
              <w:t>'</w:t>
            </w:r>
            <w:r w:rsidR="00CB2FFE" w:rsidRPr="00164F9A">
              <w:rPr>
                <w:b w:val="0"/>
                <w:bCs w:val="0"/>
                <w:sz w:val="19"/>
                <w:szCs w:val="19"/>
                <w:lang w:val="fr-CH"/>
              </w:rPr>
              <w:t xml:space="preserve">un </w:t>
            </w:r>
            <w:r w:rsidR="00CB2FFE" w:rsidRPr="00164F9A">
              <w:rPr>
                <w:sz w:val="19"/>
                <w:szCs w:val="19"/>
                <w:lang w:val="fr-CH"/>
              </w:rPr>
              <w:t>système de gestion de la résilience des organisations (ORMS)</w:t>
            </w:r>
            <w:r w:rsidR="00CB2FFE" w:rsidRPr="00164F9A">
              <w:rPr>
                <w:b w:val="0"/>
                <w:bCs w:val="0"/>
                <w:sz w:val="19"/>
                <w:szCs w:val="19"/>
                <w:lang w:val="fr-CH"/>
              </w:rPr>
              <w:t xml:space="preserve">, y compris de politiques </w:t>
            </w:r>
            <w:r w:rsidR="00481BD2">
              <w:rPr>
                <w:b w:val="0"/>
                <w:bCs w:val="0"/>
                <w:sz w:val="19"/>
                <w:szCs w:val="19"/>
                <w:lang w:val="fr-CH"/>
              </w:rPr>
              <w:tab/>
            </w:r>
            <w:r w:rsidR="00CB2FFE" w:rsidRPr="00164F9A">
              <w:rPr>
                <w:b w:val="0"/>
                <w:bCs w:val="0"/>
                <w:sz w:val="19"/>
                <w:szCs w:val="19"/>
                <w:lang w:val="fr-CH"/>
              </w:rPr>
              <w:t>et procédures de gestion de crise (CM), d</w:t>
            </w:r>
            <w:r w:rsidR="00FA20BF" w:rsidRPr="00164F9A">
              <w:rPr>
                <w:b w:val="0"/>
                <w:bCs w:val="0"/>
                <w:sz w:val="19"/>
                <w:szCs w:val="19"/>
                <w:lang w:val="fr-CH"/>
              </w:rPr>
              <w:t>'</w:t>
            </w:r>
            <w:r w:rsidR="00CB2FFE" w:rsidRPr="00164F9A">
              <w:rPr>
                <w:b w:val="0"/>
                <w:bCs w:val="0"/>
                <w:sz w:val="19"/>
                <w:szCs w:val="19"/>
                <w:lang w:val="fr-CH"/>
              </w:rPr>
              <w:t>un cadre de gestion pour la continuité des activités (BC) et d</w:t>
            </w:r>
            <w:r w:rsidR="00FA20BF" w:rsidRPr="00164F9A">
              <w:rPr>
                <w:b w:val="0"/>
                <w:bCs w:val="0"/>
                <w:sz w:val="19"/>
                <w:szCs w:val="19"/>
                <w:lang w:val="fr-CH"/>
              </w:rPr>
              <w:t>'</w:t>
            </w:r>
            <w:r w:rsidR="00CB2FFE" w:rsidRPr="00164F9A">
              <w:rPr>
                <w:b w:val="0"/>
                <w:bCs w:val="0"/>
                <w:sz w:val="19"/>
                <w:szCs w:val="19"/>
                <w:lang w:val="fr-CH"/>
              </w:rPr>
              <w:t xml:space="preserve">un mécanisme pour la </w:t>
            </w:r>
            <w:r w:rsidR="00481BD2">
              <w:rPr>
                <w:b w:val="0"/>
                <w:bCs w:val="0"/>
                <w:sz w:val="19"/>
                <w:szCs w:val="19"/>
                <w:lang w:val="fr-CH"/>
              </w:rPr>
              <w:tab/>
            </w:r>
            <w:r w:rsidR="00CB2FFE" w:rsidRPr="00164F9A">
              <w:rPr>
                <w:b w:val="0"/>
                <w:bCs w:val="0"/>
                <w:sz w:val="19"/>
                <w:szCs w:val="19"/>
                <w:lang w:val="fr-CH"/>
              </w:rPr>
              <w:t>gestion efficace des communications en cas de crise (CC)</w:t>
            </w:r>
          </w:p>
          <w:p w14:paraId="008361BF" w14:textId="3990652D" w:rsidR="000F4BA5" w:rsidRPr="00164F9A" w:rsidRDefault="00481BD2" w:rsidP="00481BD2">
            <w:pPr>
              <w:pStyle w:val="Tabletext"/>
              <w:spacing w:before="20" w:after="20"/>
              <w:ind w:left="741" w:hanging="741"/>
              <w:rPr>
                <w:b w:val="0"/>
                <w:bCs w:val="0"/>
                <w:sz w:val="19"/>
                <w:szCs w:val="19"/>
                <w:lang w:val="fr-CH"/>
              </w:rPr>
            </w:pPr>
            <w:r>
              <w:rPr>
                <w:b w:val="0"/>
                <w:bCs w:val="0"/>
                <w:sz w:val="19"/>
                <w:szCs w:val="19"/>
                <w:lang w:val="fr-CH"/>
              </w:rPr>
              <w:tab/>
            </w:r>
            <w:r w:rsidR="000F4BA5" w:rsidRPr="00164F9A">
              <w:rPr>
                <w:b w:val="0"/>
                <w:bCs w:val="0"/>
                <w:sz w:val="19"/>
                <w:szCs w:val="19"/>
                <w:lang w:val="fr-CH"/>
              </w:rPr>
              <w:t>b)</w:t>
            </w:r>
            <w:r w:rsidR="000F4BA5" w:rsidRPr="00164F9A">
              <w:rPr>
                <w:b w:val="0"/>
                <w:bCs w:val="0"/>
                <w:sz w:val="19"/>
                <w:szCs w:val="19"/>
                <w:lang w:val="fr-CH"/>
              </w:rPr>
              <w:tab/>
            </w:r>
            <w:r w:rsidR="00CF4F31" w:rsidRPr="00164F9A">
              <w:rPr>
                <w:b w:val="0"/>
                <w:bCs w:val="0"/>
                <w:sz w:val="19"/>
                <w:szCs w:val="19"/>
                <w:lang w:val="fr-CH"/>
              </w:rPr>
              <w:t>Mise en œuvre, à l</w:t>
            </w:r>
            <w:r w:rsidR="00FA20BF" w:rsidRPr="00164F9A">
              <w:rPr>
                <w:b w:val="0"/>
                <w:bCs w:val="0"/>
                <w:sz w:val="19"/>
                <w:szCs w:val="19"/>
                <w:lang w:val="fr-CH"/>
              </w:rPr>
              <w:t>'</w:t>
            </w:r>
            <w:r w:rsidR="00CF4F31" w:rsidRPr="00164F9A">
              <w:rPr>
                <w:b w:val="0"/>
                <w:bCs w:val="0"/>
                <w:sz w:val="19"/>
                <w:szCs w:val="19"/>
                <w:lang w:val="fr-CH"/>
              </w:rPr>
              <w:t>échelle de l</w:t>
            </w:r>
            <w:r w:rsidR="00FA20BF" w:rsidRPr="00164F9A">
              <w:rPr>
                <w:b w:val="0"/>
                <w:bCs w:val="0"/>
                <w:sz w:val="19"/>
                <w:szCs w:val="19"/>
                <w:lang w:val="fr-CH"/>
              </w:rPr>
              <w:t>'</w:t>
            </w:r>
            <w:r w:rsidR="00CF4F31" w:rsidRPr="00164F9A">
              <w:rPr>
                <w:b w:val="0"/>
                <w:bCs w:val="0"/>
                <w:sz w:val="19"/>
                <w:szCs w:val="19"/>
                <w:lang w:val="fr-CH"/>
              </w:rPr>
              <w:t>UIT, d</w:t>
            </w:r>
            <w:r w:rsidR="00FA20BF" w:rsidRPr="00164F9A">
              <w:rPr>
                <w:b w:val="0"/>
                <w:bCs w:val="0"/>
                <w:sz w:val="19"/>
                <w:szCs w:val="19"/>
                <w:lang w:val="fr-CH"/>
              </w:rPr>
              <w:t>'</w:t>
            </w:r>
            <w:r w:rsidR="00CF4F31" w:rsidRPr="00164F9A">
              <w:rPr>
                <w:b w:val="0"/>
                <w:bCs w:val="0"/>
                <w:sz w:val="19"/>
                <w:szCs w:val="19"/>
                <w:lang w:val="fr-CH"/>
              </w:rPr>
              <w:t xml:space="preserve">un </w:t>
            </w:r>
            <w:r w:rsidR="00164F9A" w:rsidRPr="00164F9A">
              <w:rPr>
                <w:sz w:val="19"/>
                <w:szCs w:val="19"/>
                <w:lang w:val="fr-CH"/>
              </w:rPr>
              <w:t>c</w:t>
            </w:r>
            <w:r w:rsidR="000F4BA5" w:rsidRPr="00164F9A">
              <w:rPr>
                <w:sz w:val="19"/>
                <w:szCs w:val="19"/>
                <w:lang w:val="fr-CH"/>
              </w:rPr>
              <w:t>adre global de continuité des activités</w:t>
            </w:r>
            <w:r w:rsidR="000F4BA5" w:rsidRPr="00164F9A">
              <w:rPr>
                <w:b w:val="0"/>
                <w:bCs w:val="0"/>
                <w:sz w:val="19"/>
                <w:szCs w:val="19"/>
                <w:lang w:val="fr-CH"/>
              </w:rPr>
              <w:t xml:space="preserve"> (dans le cadre du système ORMS), y compris </w:t>
            </w:r>
            <w:r>
              <w:rPr>
                <w:b w:val="0"/>
                <w:bCs w:val="0"/>
                <w:sz w:val="19"/>
                <w:szCs w:val="19"/>
                <w:lang w:val="fr-CH"/>
              </w:rPr>
              <w:tab/>
            </w:r>
            <w:r w:rsidR="000F4BA5" w:rsidRPr="00164F9A">
              <w:rPr>
                <w:b w:val="0"/>
                <w:bCs w:val="0"/>
                <w:sz w:val="19"/>
                <w:szCs w:val="19"/>
                <w:lang w:val="fr-CH"/>
              </w:rPr>
              <w:t>le renforcement des moyens de participation à distance</w:t>
            </w:r>
          </w:p>
        </w:tc>
        <w:tc>
          <w:tcPr>
            <w:tcW w:w="2551" w:type="dxa"/>
          </w:tcPr>
          <w:p w14:paraId="4B498380" w14:textId="77777777" w:rsidR="001F2995" w:rsidRPr="00164F9A" w:rsidRDefault="008A71AD" w:rsidP="00481BD2">
            <w:pPr>
              <w:spacing w:before="20" w:after="20"/>
              <w:jc w:val="center"/>
              <w:cnfStyle w:val="000000000000" w:firstRow="0" w:lastRow="0" w:firstColumn="0" w:lastColumn="0" w:oddVBand="0" w:evenVBand="0" w:oddHBand="0" w:evenHBand="0" w:firstRowFirstColumn="0" w:firstRowLastColumn="0" w:lastRowFirstColumn="0" w:lastRowLastColumn="0"/>
              <w:rPr>
                <w:sz w:val="19"/>
                <w:szCs w:val="19"/>
                <w:lang w:val="fr-CH"/>
              </w:rPr>
            </w:pPr>
            <w:r w:rsidRPr="00164F9A">
              <w:rPr>
                <w:sz w:val="19"/>
                <w:szCs w:val="19"/>
                <w:lang w:val="fr-CH"/>
              </w:rPr>
              <w:t>En cours</w:t>
            </w:r>
          </w:p>
        </w:tc>
      </w:tr>
      <w:tr w:rsidR="001F2995" w:rsidRPr="00164F9A" w14:paraId="74CF2682" w14:textId="77777777" w:rsidTr="00C41664">
        <w:trPr>
          <w:trHeight w:val="418"/>
        </w:trPr>
        <w:tc>
          <w:tcPr>
            <w:cnfStyle w:val="001000000000" w:firstRow="0" w:lastRow="0" w:firstColumn="1" w:lastColumn="0" w:oddVBand="0" w:evenVBand="0" w:oddHBand="0" w:evenHBand="0" w:firstRowFirstColumn="0" w:firstRowLastColumn="0" w:lastRowFirstColumn="0" w:lastRowLastColumn="0"/>
            <w:tcW w:w="11761" w:type="dxa"/>
          </w:tcPr>
          <w:p w14:paraId="554D75E6" w14:textId="5FAEB15E" w:rsidR="001F2995" w:rsidRPr="00164F9A" w:rsidRDefault="001F2995" w:rsidP="00481BD2">
            <w:pPr>
              <w:pStyle w:val="Tabletext"/>
              <w:rPr>
                <w:b w:val="0"/>
                <w:bCs w:val="0"/>
                <w:sz w:val="19"/>
                <w:szCs w:val="19"/>
                <w:lang w:val="fr-CH"/>
              </w:rPr>
            </w:pPr>
            <w:r w:rsidRPr="00164F9A">
              <w:rPr>
                <w:sz w:val="19"/>
                <w:szCs w:val="19"/>
                <w:lang w:val="fr-CH"/>
              </w:rPr>
              <w:t>6</w:t>
            </w:r>
            <w:r w:rsidRPr="00164F9A">
              <w:rPr>
                <w:b w:val="0"/>
                <w:bCs w:val="0"/>
                <w:sz w:val="19"/>
                <w:szCs w:val="19"/>
                <w:lang w:val="fr-CH"/>
              </w:rPr>
              <w:tab/>
            </w:r>
            <w:r w:rsidRPr="00164F9A">
              <w:rPr>
                <w:sz w:val="19"/>
                <w:szCs w:val="19"/>
                <w:lang w:val="fr-CH"/>
              </w:rPr>
              <w:t>Plan-cadre de rétablissement et de continuité des activités en cas de catastrophe touchant l</w:t>
            </w:r>
            <w:r w:rsidR="00FA20BF" w:rsidRPr="00164F9A">
              <w:rPr>
                <w:sz w:val="19"/>
                <w:szCs w:val="19"/>
                <w:lang w:val="fr-CH"/>
              </w:rPr>
              <w:t>'</w:t>
            </w:r>
            <w:r w:rsidRPr="00164F9A">
              <w:rPr>
                <w:sz w:val="19"/>
                <w:szCs w:val="19"/>
                <w:lang w:val="fr-CH"/>
              </w:rPr>
              <w:t>infrastructure TIC</w:t>
            </w:r>
          </w:p>
        </w:tc>
        <w:tc>
          <w:tcPr>
            <w:tcW w:w="2551" w:type="dxa"/>
          </w:tcPr>
          <w:p w14:paraId="17B0CDAD" w14:textId="77777777" w:rsidR="001F2995" w:rsidRPr="00164F9A" w:rsidRDefault="008A71AD" w:rsidP="00481BD2">
            <w:pPr>
              <w:spacing w:before="20" w:after="20"/>
              <w:jc w:val="center"/>
              <w:cnfStyle w:val="000000000000" w:firstRow="0" w:lastRow="0" w:firstColumn="0" w:lastColumn="0" w:oddVBand="0" w:evenVBand="0" w:oddHBand="0" w:evenHBand="0" w:firstRowFirstColumn="0" w:firstRowLastColumn="0" w:lastRowFirstColumn="0" w:lastRowLastColumn="0"/>
              <w:rPr>
                <w:sz w:val="19"/>
                <w:szCs w:val="19"/>
                <w:lang w:val="fr-CH"/>
              </w:rPr>
            </w:pPr>
            <w:r w:rsidRPr="00164F9A">
              <w:rPr>
                <w:sz w:val="19"/>
                <w:szCs w:val="19"/>
                <w:lang w:val="fr-CH"/>
              </w:rPr>
              <w:t>En cours de mise en œuvre</w:t>
            </w:r>
          </w:p>
        </w:tc>
      </w:tr>
      <w:tr w:rsidR="001F2995" w:rsidRPr="00164F9A" w14:paraId="71E775A6" w14:textId="77777777" w:rsidTr="00C41664">
        <w:tc>
          <w:tcPr>
            <w:cnfStyle w:val="001000000000" w:firstRow="0" w:lastRow="0" w:firstColumn="1" w:lastColumn="0" w:oddVBand="0" w:evenVBand="0" w:oddHBand="0" w:evenHBand="0" w:firstRowFirstColumn="0" w:firstRowLastColumn="0" w:lastRowFirstColumn="0" w:lastRowLastColumn="0"/>
            <w:tcW w:w="11761" w:type="dxa"/>
          </w:tcPr>
          <w:p w14:paraId="4A054010" w14:textId="0214245C" w:rsidR="001F2995" w:rsidRPr="00164F9A" w:rsidRDefault="001F2995" w:rsidP="00481BD2">
            <w:pPr>
              <w:pStyle w:val="Tabletext"/>
              <w:rPr>
                <w:b w:val="0"/>
                <w:bCs w:val="0"/>
                <w:sz w:val="19"/>
                <w:szCs w:val="19"/>
                <w:lang w:val="fr-CH"/>
              </w:rPr>
            </w:pPr>
            <w:r w:rsidRPr="00164F9A">
              <w:rPr>
                <w:sz w:val="19"/>
                <w:szCs w:val="19"/>
                <w:lang w:val="fr-CH"/>
              </w:rPr>
              <w:t>7</w:t>
            </w:r>
            <w:r w:rsidRPr="00164F9A">
              <w:rPr>
                <w:b w:val="0"/>
                <w:bCs w:val="0"/>
                <w:sz w:val="19"/>
                <w:szCs w:val="19"/>
                <w:lang w:val="fr-CH"/>
              </w:rPr>
              <w:tab/>
            </w:r>
            <w:r w:rsidR="00B86A8A" w:rsidRPr="00164F9A">
              <w:rPr>
                <w:b w:val="0"/>
                <w:bCs w:val="0"/>
                <w:sz w:val="19"/>
                <w:szCs w:val="19"/>
                <w:lang w:val="fr-CH"/>
              </w:rPr>
              <w:t xml:space="preserve">Suivi constant et </w:t>
            </w:r>
            <w:r w:rsidR="00B86A8A" w:rsidRPr="00164F9A">
              <w:rPr>
                <w:sz w:val="19"/>
                <w:szCs w:val="19"/>
                <w:lang w:val="fr-CH"/>
              </w:rPr>
              <w:t>collaboration à un stade précoce avec les membres</w:t>
            </w:r>
            <w:r w:rsidRPr="00164F9A">
              <w:rPr>
                <w:b w:val="0"/>
                <w:bCs w:val="0"/>
                <w:sz w:val="19"/>
                <w:szCs w:val="19"/>
                <w:lang w:val="fr-CH"/>
              </w:rPr>
              <w:t xml:space="preserve"> (depuis le siège et conjointement avec les bureaux régionaux)</w:t>
            </w:r>
          </w:p>
        </w:tc>
        <w:tc>
          <w:tcPr>
            <w:tcW w:w="2551" w:type="dxa"/>
          </w:tcPr>
          <w:p w14:paraId="467782F3" w14:textId="77777777" w:rsidR="001F2995" w:rsidRPr="00164F9A" w:rsidRDefault="001F2995" w:rsidP="00481BD2">
            <w:pPr>
              <w:spacing w:before="20" w:after="20"/>
              <w:jc w:val="center"/>
              <w:cnfStyle w:val="000000000000" w:firstRow="0" w:lastRow="0" w:firstColumn="0" w:lastColumn="0" w:oddVBand="0" w:evenVBand="0" w:oddHBand="0" w:evenHBand="0" w:firstRowFirstColumn="0" w:firstRowLastColumn="0" w:lastRowFirstColumn="0" w:lastRowLastColumn="0"/>
              <w:rPr>
                <w:sz w:val="19"/>
                <w:szCs w:val="19"/>
                <w:lang w:val="fr-CH"/>
              </w:rPr>
            </w:pPr>
            <w:r w:rsidRPr="00164F9A">
              <w:rPr>
                <w:sz w:val="19"/>
                <w:szCs w:val="19"/>
                <w:lang w:val="fr-CH"/>
              </w:rPr>
              <w:t>En cours</w:t>
            </w:r>
          </w:p>
        </w:tc>
      </w:tr>
      <w:tr w:rsidR="001F2995" w:rsidRPr="00164F9A" w14:paraId="50479B25" w14:textId="77777777" w:rsidTr="00C41664">
        <w:trPr>
          <w:trHeight w:val="567"/>
        </w:trPr>
        <w:tc>
          <w:tcPr>
            <w:cnfStyle w:val="001000000000" w:firstRow="0" w:lastRow="0" w:firstColumn="1" w:lastColumn="0" w:oddVBand="0" w:evenVBand="0" w:oddHBand="0" w:evenHBand="0" w:firstRowFirstColumn="0" w:firstRowLastColumn="0" w:lastRowFirstColumn="0" w:lastRowLastColumn="0"/>
            <w:tcW w:w="11761" w:type="dxa"/>
          </w:tcPr>
          <w:p w14:paraId="5799452F" w14:textId="5354D70C" w:rsidR="001F2995" w:rsidRPr="00164F9A" w:rsidRDefault="001F2995" w:rsidP="00481BD2">
            <w:pPr>
              <w:pStyle w:val="Tabletext"/>
              <w:rPr>
                <w:b w:val="0"/>
                <w:bCs w:val="0"/>
                <w:sz w:val="19"/>
                <w:szCs w:val="19"/>
                <w:lang w:val="fr-CH"/>
              </w:rPr>
            </w:pPr>
            <w:r w:rsidRPr="00164F9A">
              <w:rPr>
                <w:sz w:val="19"/>
                <w:szCs w:val="19"/>
                <w:lang w:val="fr-CH"/>
              </w:rPr>
              <w:t>8</w:t>
            </w:r>
            <w:r w:rsidRPr="00164F9A">
              <w:rPr>
                <w:b w:val="0"/>
                <w:bCs w:val="0"/>
                <w:sz w:val="19"/>
                <w:szCs w:val="19"/>
                <w:lang w:val="fr-CH"/>
              </w:rPr>
              <w:tab/>
              <w:t xml:space="preserve">Mise en œuvre du </w:t>
            </w:r>
            <w:r w:rsidRPr="00164F9A">
              <w:rPr>
                <w:sz w:val="19"/>
                <w:szCs w:val="19"/>
                <w:lang w:val="fr-CH"/>
              </w:rPr>
              <w:t>plan stratégique pour les ressources humaines</w:t>
            </w:r>
            <w:r w:rsidRPr="00164F9A">
              <w:rPr>
                <w:b w:val="0"/>
                <w:bCs w:val="0"/>
                <w:sz w:val="19"/>
                <w:szCs w:val="19"/>
                <w:lang w:val="fr-CH"/>
              </w:rPr>
              <w:t xml:space="preserve"> définissant les besoins en personnel et les besoins de l</w:t>
            </w:r>
            <w:r w:rsidR="00FA20BF" w:rsidRPr="00164F9A">
              <w:rPr>
                <w:b w:val="0"/>
                <w:bCs w:val="0"/>
                <w:sz w:val="19"/>
                <w:szCs w:val="19"/>
                <w:lang w:val="fr-CH"/>
              </w:rPr>
              <w:t>'</w:t>
            </w:r>
            <w:r w:rsidRPr="00164F9A">
              <w:rPr>
                <w:b w:val="0"/>
                <w:bCs w:val="0"/>
                <w:sz w:val="19"/>
                <w:szCs w:val="19"/>
                <w:lang w:val="fr-CH"/>
              </w:rPr>
              <w:t>organisation par la planification des ressources humaines, analysant les lacunes par la gestion des performances et répondant aux besoins de compétences par la formation et le perfectionnement. Veiller à ce que les procédures et les processus de gestion des ressources humaines préservent la polyvalence, la souplesse et l</w:t>
            </w:r>
            <w:r w:rsidR="00FA20BF" w:rsidRPr="00164F9A">
              <w:rPr>
                <w:b w:val="0"/>
                <w:bCs w:val="0"/>
                <w:sz w:val="19"/>
                <w:szCs w:val="19"/>
                <w:lang w:val="fr-CH"/>
              </w:rPr>
              <w:t>'</w:t>
            </w:r>
            <w:r w:rsidRPr="00164F9A">
              <w:rPr>
                <w:b w:val="0"/>
                <w:bCs w:val="0"/>
                <w:sz w:val="19"/>
                <w:szCs w:val="19"/>
                <w:lang w:val="fr-CH"/>
              </w:rPr>
              <w:t>adaptabilité du personnel conformément aux Statut et Règlement du personnel et au cadre général des politiques du système des Nations Unies</w:t>
            </w:r>
          </w:p>
        </w:tc>
        <w:tc>
          <w:tcPr>
            <w:tcW w:w="2551" w:type="dxa"/>
          </w:tcPr>
          <w:p w14:paraId="2DFFFADC" w14:textId="77777777" w:rsidR="001F2995" w:rsidRPr="00164F9A" w:rsidRDefault="001F2995" w:rsidP="00481BD2">
            <w:pPr>
              <w:spacing w:before="20" w:after="20"/>
              <w:jc w:val="center"/>
              <w:cnfStyle w:val="000000000000" w:firstRow="0" w:lastRow="0" w:firstColumn="0" w:lastColumn="0" w:oddVBand="0" w:evenVBand="0" w:oddHBand="0" w:evenHBand="0" w:firstRowFirstColumn="0" w:firstRowLastColumn="0" w:lastRowFirstColumn="0" w:lastRowLastColumn="0"/>
              <w:rPr>
                <w:sz w:val="19"/>
                <w:szCs w:val="19"/>
                <w:lang w:val="fr-CH"/>
              </w:rPr>
            </w:pPr>
            <w:r w:rsidRPr="00164F9A">
              <w:rPr>
                <w:sz w:val="19"/>
                <w:szCs w:val="19"/>
                <w:lang w:val="fr-CH"/>
              </w:rPr>
              <w:t>En cours de mise en œuvre</w:t>
            </w:r>
          </w:p>
        </w:tc>
      </w:tr>
      <w:tr w:rsidR="001F2995" w:rsidRPr="00164F9A" w14:paraId="01F4BF18" w14:textId="77777777" w:rsidTr="00C41664">
        <w:trPr>
          <w:trHeight w:val="350"/>
        </w:trPr>
        <w:tc>
          <w:tcPr>
            <w:cnfStyle w:val="001000000000" w:firstRow="0" w:lastRow="0" w:firstColumn="1" w:lastColumn="0" w:oddVBand="0" w:evenVBand="0" w:oddHBand="0" w:evenHBand="0" w:firstRowFirstColumn="0" w:firstRowLastColumn="0" w:lastRowFirstColumn="0" w:lastRowLastColumn="0"/>
            <w:tcW w:w="11761" w:type="dxa"/>
          </w:tcPr>
          <w:p w14:paraId="6617B062" w14:textId="77777777" w:rsidR="001F2995" w:rsidRPr="00164F9A" w:rsidRDefault="001F2995" w:rsidP="00481BD2">
            <w:pPr>
              <w:pStyle w:val="Tabletext"/>
              <w:rPr>
                <w:b w:val="0"/>
                <w:bCs w:val="0"/>
                <w:sz w:val="19"/>
                <w:szCs w:val="19"/>
                <w:lang w:val="fr-CH"/>
              </w:rPr>
            </w:pPr>
            <w:r w:rsidRPr="00164F9A">
              <w:rPr>
                <w:sz w:val="19"/>
                <w:szCs w:val="19"/>
                <w:lang w:val="fr-CH"/>
              </w:rPr>
              <w:t>9</w:t>
            </w:r>
            <w:r w:rsidRPr="00164F9A">
              <w:rPr>
                <w:b w:val="0"/>
                <w:bCs w:val="0"/>
                <w:sz w:val="19"/>
                <w:szCs w:val="19"/>
                <w:lang w:val="fr-CH"/>
              </w:rPr>
              <w:tab/>
              <w:t xml:space="preserve">Renforcement </w:t>
            </w:r>
            <w:r w:rsidRPr="00164F9A">
              <w:rPr>
                <w:sz w:val="19"/>
                <w:szCs w:val="19"/>
                <w:lang w:val="fr-CH"/>
              </w:rPr>
              <w:t>du système/des mécanismes de contrôle interne</w:t>
            </w:r>
          </w:p>
        </w:tc>
        <w:tc>
          <w:tcPr>
            <w:tcW w:w="2551" w:type="dxa"/>
          </w:tcPr>
          <w:p w14:paraId="35D6868E" w14:textId="77777777" w:rsidR="001F2995" w:rsidRPr="00164F9A" w:rsidRDefault="001F2995" w:rsidP="00481BD2">
            <w:pPr>
              <w:spacing w:before="20" w:after="20"/>
              <w:jc w:val="center"/>
              <w:cnfStyle w:val="000000000000" w:firstRow="0" w:lastRow="0" w:firstColumn="0" w:lastColumn="0" w:oddVBand="0" w:evenVBand="0" w:oddHBand="0" w:evenHBand="0" w:firstRowFirstColumn="0" w:firstRowLastColumn="0" w:lastRowFirstColumn="0" w:lastRowLastColumn="0"/>
              <w:rPr>
                <w:sz w:val="19"/>
                <w:szCs w:val="19"/>
                <w:lang w:val="fr-CH"/>
              </w:rPr>
            </w:pPr>
            <w:r w:rsidRPr="00164F9A">
              <w:rPr>
                <w:sz w:val="19"/>
                <w:szCs w:val="19"/>
                <w:lang w:val="fr-CH"/>
              </w:rPr>
              <w:t>En cours</w:t>
            </w:r>
          </w:p>
        </w:tc>
      </w:tr>
      <w:tr w:rsidR="001F2995" w:rsidRPr="00164F9A" w14:paraId="65DD3B87" w14:textId="77777777" w:rsidTr="00C41664">
        <w:trPr>
          <w:trHeight w:val="567"/>
        </w:trPr>
        <w:tc>
          <w:tcPr>
            <w:cnfStyle w:val="001000000000" w:firstRow="0" w:lastRow="0" w:firstColumn="1" w:lastColumn="0" w:oddVBand="0" w:evenVBand="0" w:oddHBand="0" w:evenHBand="0" w:firstRowFirstColumn="0" w:firstRowLastColumn="0" w:lastRowFirstColumn="0" w:lastRowLastColumn="0"/>
            <w:tcW w:w="11761" w:type="dxa"/>
          </w:tcPr>
          <w:p w14:paraId="2553B677" w14:textId="447EF133" w:rsidR="001F2995" w:rsidRPr="00164F9A" w:rsidRDefault="001F2995" w:rsidP="00481BD2">
            <w:pPr>
              <w:pStyle w:val="Tabletext"/>
              <w:rPr>
                <w:b w:val="0"/>
                <w:bCs w:val="0"/>
                <w:sz w:val="19"/>
                <w:szCs w:val="19"/>
                <w:lang w:val="fr-CH"/>
              </w:rPr>
            </w:pPr>
            <w:r w:rsidRPr="00481BD2">
              <w:rPr>
                <w:sz w:val="19"/>
                <w:szCs w:val="19"/>
                <w:lang w:val="fr-CH"/>
              </w:rPr>
              <w:t>1</w:t>
            </w:r>
            <w:r w:rsidR="008A71AD" w:rsidRPr="00481BD2">
              <w:rPr>
                <w:sz w:val="19"/>
                <w:szCs w:val="19"/>
                <w:lang w:val="fr-CH"/>
              </w:rPr>
              <w:t>0</w:t>
            </w:r>
            <w:r w:rsidRPr="00164F9A">
              <w:rPr>
                <w:b w:val="0"/>
                <w:bCs w:val="0"/>
                <w:sz w:val="19"/>
                <w:szCs w:val="19"/>
                <w:lang w:val="fr-CH"/>
              </w:rPr>
              <w:tab/>
            </w:r>
            <w:r w:rsidRPr="00481BD2">
              <w:rPr>
                <w:sz w:val="19"/>
                <w:szCs w:val="19"/>
                <w:lang w:val="fr-CH"/>
              </w:rPr>
              <w:t>Stratégie de communication numérique</w:t>
            </w:r>
            <w:r w:rsidRPr="00164F9A">
              <w:rPr>
                <w:b w:val="0"/>
                <w:bCs w:val="0"/>
                <w:sz w:val="19"/>
                <w:szCs w:val="19"/>
                <w:lang w:val="fr-CH"/>
              </w:rPr>
              <w:t xml:space="preserve"> consistant essentiellement à effectuer une veille quotidienne sur les réseaux sociaux et les médias (ainsi que sur les macrotendances); cartographie des (micro) influenceurs et relations avec ceux-ci; gestion de crise et gestion de la réputation de l</w:t>
            </w:r>
            <w:r w:rsidR="00FA20BF" w:rsidRPr="00164F9A">
              <w:rPr>
                <w:b w:val="0"/>
                <w:bCs w:val="0"/>
                <w:sz w:val="19"/>
                <w:szCs w:val="19"/>
                <w:lang w:val="fr-CH"/>
              </w:rPr>
              <w:t>'</w:t>
            </w:r>
            <w:r w:rsidRPr="00164F9A">
              <w:rPr>
                <w:b w:val="0"/>
                <w:bCs w:val="0"/>
                <w:sz w:val="19"/>
                <w:szCs w:val="19"/>
                <w:lang w:val="fr-CH"/>
              </w:rPr>
              <w:t>organisation; marketing de contenu, y compris la publicité sur les réseaux sociaux; promotion de l</w:t>
            </w:r>
            <w:r w:rsidR="00FA20BF" w:rsidRPr="00164F9A">
              <w:rPr>
                <w:b w:val="0"/>
                <w:bCs w:val="0"/>
                <w:sz w:val="19"/>
                <w:szCs w:val="19"/>
                <w:lang w:val="fr-CH"/>
              </w:rPr>
              <w:t>'</w:t>
            </w:r>
            <w:r w:rsidRPr="00164F9A">
              <w:rPr>
                <w:b w:val="0"/>
                <w:bCs w:val="0"/>
                <w:sz w:val="19"/>
                <w:szCs w:val="19"/>
                <w:lang w:val="fr-CH"/>
              </w:rPr>
              <w:t>image de marque en interne, y compris les communications internes; exploitation d</w:t>
            </w:r>
            <w:r w:rsidR="00FA20BF" w:rsidRPr="00164F9A">
              <w:rPr>
                <w:b w:val="0"/>
                <w:bCs w:val="0"/>
                <w:sz w:val="19"/>
                <w:szCs w:val="19"/>
                <w:lang w:val="fr-CH"/>
              </w:rPr>
              <w:t>'</w:t>
            </w:r>
            <w:r w:rsidRPr="00164F9A">
              <w:rPr>
                <w:b w:val="0"/>
                <w:bCs w:val="0"/>
                <w:sz w:val="19"/>
                <w:szCs w:val="19"/>
                <w:lang w:val="fr-CH"/>
              </w:rPr>
              <w:t>une plate-forme neutre fournissant en temps voulu des contenus audiovisuels et textuels émanant de l</w:t>
            </w:r>
            <w:r w:rsidR="00FA20BF" w:rsidRPr="00164F9A">
              <w:rPr>
                <w:b w:val="0"/>
                <w:bCs w:val="0"/>
                <w:sz w:val="19"/>
                <w:szCs w:val="19"/>
                <w:lang w:val="fr-CH"/>
              </w:rPr>
              <w:t>'</w:t>
            </w:r>
            <w:r w:rsidRPr="00164F9A">
              <w:rPr>
                <w:b w:val="0"/>
                <w:bCs w:val="0"/>
                <w:sz w:val="19"/>
                <w:szCs w:val="19"/>
                <w:lang w:val="fr-CH"/>
              </w:rPr>
              <w:t>UIT et des dirigeants influents au niveau externe qui soient accessibles, exploitables, crédibles et dignes de confiance, pertinents et compréhensibles</w:t>
            </w:r>
          </w:p>
        </w:tc>
        <w:tc>
          <w:tcPr>
            <w:tcW w:w="2551" w:type="dxa"/>
          </w:tcPr>
          <w:p w14:paraId="178BB64C" w14:textId="77777777" w:rsidR="001F2995" w:rsidRPr="00164F9A" w:rsidRDefault="008A71AD" w:rsidP="00481BD2">
            <w:pPr>
              <w:spacing w:before="20" w:after="20"/>
              <w:jc w:val="center"/>
              <w:cnfStyle w:val="000000000000" w:firstRow="0" w:lastRow="0" w:firstColumn="0" w:lastColumn="0" w:oddVBand="0" w:evenVBand="0" w:oddHBand="0" w:evenHBand="0" w:firstRowFirstColumn="0" w:firstRowLastColumn="0" w:lastRowFirstColumn="0" w:lastRowLastColumn="0"/>
              <w:rPr>
                <w:sz w:val="19"/>
                <w:szCs w:val="19"/>
                <w:lang w:val="fr-CH"/>
              </w:rPr>
            </w:pPr>
            <w:r w:rsidRPr="00164F9A">
              <w:rPr>
                <w:sz w:val="19"/>
                <w:szCs w:val="19"/>
                <w:lang w:val="fr-CH"/>
              </w:rPr>
              <w:t>En cours de mise en œuvre</w:t>
            </w:r>
          </w:p>
        </w:tc>
      </w:tr>
    </w:tbl>
    <w:p w14:paraId="35C60BBF" w14:textId="59C396BE" w:rsidR="006303C9" w:rsidRPr="00FF40F9" w:rsidRDefault="00390672" w:rsidP="00FF40F9">
      <w:pPr>
        <w:pStyle w:val="Headingb"/>
        <w:tabs>
          <w:tab w:val="clear" w:pos="567"/>
        </w:tabs>
        <w:spacing w:after="120"/>
        <w:ind w:left="0" w:firstLine="0"/>
        <w:rPr>
          <w:rFonts w:ascii="Calibri Light" w:hAnsi="Calibri Light" w:cs="Calibri Light"/>
          <w:b w:val="0"/>
          <w:bCs/>
          <w:color w:val="365F91" w:themeColor="accent1" w:themeShade="BF"/>
          <w:sz w:val="26"/>
          <w:szCs w:val="26"/>
          <w:lang w:val="fr-CH"/>
        </w:rPr>
      </w:pPr>
      <w:r w:rsidRPr="00FF40F9">
        <w:rPr>
          <w:rFonts w:ascii="Calibri Light" w:hAnsi="Calibri Light" w:cs="Calibri Light"/>
          <w:b w:val="0"/>
          <w:bCs/>
          <w:color w:val="365F91" w:themeColor="accent1" w:themeShade="BF"/>
          <w:sz w:val="26"/>
          <w:szCs w:val="26"/>
          <w:lang w:val="fr-CH"/>
        </w:rPr>
        <w:lastRenderedPageBreak/>
        <w:t>Risques propres aux Secteurs</w:t>
      </w:r>
    </w:p>
    <w:tbl>
      <w:tblPr>
        <w:tblStyle w:val="ListTable3-Accent1"/>
        <w:tblW w:w="14743" w:type="dxa"/>
        <w:tblInd w:w="-426" w:type="dxa"/>
        <w:tblBorders>
          <w:top w:val="none" w:sz="0" w:space="0" w:color="auto"/>
          <w:left w:val="none" w:sz="0" w:space="0" w:color="auto"/>
          <w:bottom w:val="none" w:sz="0" w:space="0" w:color="auto"/>
          <w:right w:val="none" w:sz="0" w:space="0" w:color="auto"/>
        </w:tblBorders>
        <w:tblCellMar>
          <w:top w:w="57" w:type="dxa"/>
          <w:left w:w="85" w:type="dxa"/>
          <w:bottom w:w="57" w:type="dxa"/>
          <w:right w:w="85" w:type="dxa"/>
        </w:tblCellMar>
        <w:tblLook w:val="04A0" w:firstRow="1" w:lastRow="0" w:firstColumn="1" w:lastColumn="0" w:noHBand="0" w:noVBand="1"/>
      </w:tblPr>
      <w:tblGrid>
        <w:gridCol w:w="852"/>
        <w:gridCol w:w="2421"/>
        <w:gridCol w:w="3919"/>
        <w:gridCol w:w="1171"/>
        <w:gridCol w:w="1369"/>
        <w:gridCol w:w="5011"/>
      </w:tblGrid>
      <w:tr w:rsidR="00854AAC" w:rsidRPr="00481BD2" w14:paraId="39352CC8" w14:textId="77777777" w:rsidTr="00481BD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73" w:type="dxa"/>
            <w:gridSpan w:val="2"/>
          </w:tcPr>
          <w:p w14:paraId="09BD668C" w14:textId="0DFC70BB" w:rsidR="00E941E7" w:rsidRPr="00481BD2" w:rsidRDefault="00481BD2" w:rsidP="00481BD2">
            <w:pPr>
              <w:pStyle w:val="Tablehead"/>
              <w:rPr>
                <w:b/>
                <w:bCs w:val="0"/>
                <w:sz w:val="20"/>
                <w:szCs w:val="20"/>
                <w:lang w:val="fr-CH"/>
              </w:rPr>
            </w:pPr>
            <w:r>
              <w:rPr>
                <w:b/>
                <w:bCs w:val="0"/>
                <w:sz w:val="20"/>
                <w:lang w:val="fr-CH"/>
              </w:rPr>
              <w:t>Perspective</w:t>
            </w:r>
          </w:p>
        </w:tc>
        <w:tc>
          <w:tcPr>
            <w:tcW w:w="3919" w:type="dxa"/>
          </w:tcPr>
          <w:p w14:paraId="4213B943" w14:textId="77777777" w:rsidR="00E941E7" w:rsidRPr="00481BD2" w:rsidRDefault="00E941E7" w:rsidP="00481BD2">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481BD2">
              <w:rPr>
                <w:b/>
                <w:bCs w:val="0"/>
                <w:sz w:val="20"/>
                <w:lang w:val="fr-CH"/>
              </w:rPr>
              <w:t>Description des risques</w:t>
            </w:r>
          </w:p>
        </w:tc>
        <w:tc>
          <w:tcPr>
            <w:tcW w:w="1171" w:type="dxa"/>
            <w:noWrap/>
          </w:tcPr>
          <w:p w14:paraId="09B72638" w14:textId="77777777" w:rsidR="00E941E7" w:rsidRPr="00481BD2" w:rsidRDefault="00E941E7" w:rsidP="00481BD2">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481BD2">
              <w:rPr>
                <w:b/>
                <w:bCs w:val="0"/>
                <w:sz w:val="20"/>
                <w:lang w:val="fr-CH"/>
              </w:rPr>
              <w:t>Probabilité</w:t>
            </w:r>
          </w:p>
        </w:tc>
        <w:tc>
          <w:tcPr>
            <w:tcW w:w="1369" w:type="dxa"/>
            <w:noWrap/>
          </w:tcPr>
          <w:p w14:paraId="5241F4E1" w14:textId="4B4BE1A6" w:rsidR="00E941E7" w:rsidRPr="00481BD2" w:rsidRDefault="00E941E7" w:rsidP="00481BD2">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481BD2">
              <w:rPr>
                <w:b/>
                <w:bCs w:val="0"/>
                <w:sz w:val="20"/>
                <w:lang w:val="fr-CH"/>
              </w:rPr>
              <w:t>Niveau d</w:t>
            </w:r>
            <w:r w:rsidR="00FA20BF" w:rsidRPr="00481BD2">
              <w:rPr>
                <w:b/>
                <w:bCs w:val="0"/>
                <w:sz w:val="20"/>
                <w:lang w:val="fr-CH"/>
              </w:rPr>
              <w:t>'</w:t>
            </w:r>
            <w:r w:rsidRPr="00481BD2">
              <w:rPr>
                <w:b/>
                <w:bCs w:val="0"/>
                <w:sz w:val="20"/>
                <w:lang w:val="fr-CH"/>
              </w:rPr>
              <w:t>incidence</w:t>
            </w:r>
          </w:p>
        </w:tc>
        <w:tc>
          <w:tcPr>
            <w:tcW w:w="5011" w:type="dxa"/>
          </w:tcPr>
          <w:p w14:paraId="475C40F7" w14:textId="124D6C8D" w:rsidR="00E941E7" w:rsidRPr="00481BD2" w:rsidRDefault="00E941E7" w:rsidP="00481BD2">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481BD2">
              <w:rPr>
                <w:b/>
                <w:bCs w:val="0"/>
                <w:sz w:val="20"/>
                <w:lang w:val="fr-CH"/>
              </w:rPr>
              <w:t>Mesures d</w:t>
            </w:r>
            <w:r w:rsidR="00FA20BF" w:rsidRPr="00481BD2">
              <w:rPr>
                <w:b/>
                <w:bCs w:val="0"/>
                <w:sz w:val="20"/>
                <w:lang w:val="fr-CH"/>
              </w:rPr>
              <w:t>'</w:t>
            </w:r>
            <w:r w:rsidRPr="00481BD2">
              <w:rPr>
                <w:b/>
                <w:bCs w:val="0"/>
                <w:sz w:val="20"/>
                <w:lang w:val="fr-CH"/>
              </w:rPr>
              <w:t>atténuation</w:t>
            </w:r>
          </w:p>
        </w:tc>
      </w:tr>
      <w:tr w:rsidR="00854AAC" w:rsidRPr="0043436E" w14:paraId="0AAD997A" w14:textId="77777777" w:rsidTr="00481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Merge w:val="restart"/>
            <w:shd w:val="clear" w:color="auto" w:fill="F2DBDB" w:themeFill="accent2" w:themeFillTint="33"/>
            <w:textDirection w:val="btLr"/>
          </w:tcPr>
          <w:p w14:paraId="4803C175" w14:textId="77777777" w:rsidR="00854AAC" w:rsidRPr="003D3EB9" w:rsidRDefault="00854AAC" w:rsidP="00481BD2">
            <w:pPr>
              <w:pStyle w:val="Tablehead"/>
              <w:rPr>
                <w:b/>
                <w:bCs w:val="0"/>
                <w:lang w:val="fr-CH"/>
              </w:rPr>
            </w:pPr>
            <w:r w:rsidRPr="003D3EB9">
              <w:rPr>
                <w:b/>
                <w:bCs w:val="0"/>
                <w:lang w:val="fr-CH"/>
              </w:rPr>
              <w:t>U</w:t>
            </w:r>
            <w:r w:rsidR="00F67B92" w:rsidRPr="003D3EB9">
              <w:rPr>
                <w:b/>
                <w:bCs w:val="0"/>
                <w:lang w:val="fr-CH"/>
              </w:rPr>
              <w:t>IT</w:t>
            </w:r>
            <w:r w:rsidRPr="003D3EB9">
              <w:rPr>
                <w:b/>
                <w:bCs w:val="0"/>
                <w:lang w:val="fr-CH"/>
              </w:rPr>
              <w:t>-R</w:t>
            </w:r>
          </w:p>
        </w:tc>
        <w:tc>
          <w:tcPr>
            <w:tcW w:w="2421" w:type="dxa"/>
            <w:noWrap/>
          </w:tcPr>
          <w:p w14:paraId="5321864F" w14:textId="6C8CC679" w:rsidR="00854AAC" w:rsidRPr="00FA20BF" w:rsidRDefault="00481BD2"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b/>
                <w:bCs/>
                <w:lang w:val="fr-CH"/>
              </w:rPr>
            </w:pPr>
            <w:r>
              <w:rPr>
                <w:b/>
                <w:bCs/>
                <w:lang w:val="fr-CH"/>
              </w:rPr>
              <w:t>Risques o</w:t>
            </w:r>
            <w:r w:rsidR="00854AAC" w:rsidRPr="00FA20BF">
              <w:rPr>
                <w:b/>
                <w:bCs/>
                <w:lang w:val="fr-CH"/>
              </w:rPr>
              <w:t>pération</w:t>
            </w:r>
            <w:r w:rsidR="00B14686" w:rsidRPr="00FA20BF">
              <w:rPr>
                <w:b/>
                <w:bCs/>
                <w:lang w:val="fr-CH"/>
              </w:rPr>
              <w:t>n</w:t>
            </w:r>
            <w:r w:rsidR="00854AAC" w:rsidRPr="00FA20BF">
              <w:rPr>
                <w:b/>
                <w:bCs/>
                <w:lang w:val="fr-CH"/>
              </w:rPr>
              <w:t>els</w:t>
            </w:r>
          </w:p>
        </w:tc>
        <w:tc>
          <w:tcPr>
            <w:tcW w:w="3919" w:type="dxa"/>
          </w:tcPr>
          <w:p w14:paraId="482A789D" w14:textId="7DDDA496" w:rsidR="00854AAC" w:rsidRPr="00FA20BF" w:rsidRDefault="00854AAC"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highlight w:val="yellow"/>
                <w:lang w:val="fr-CH"/>
              </w:rPr>
            </w:pPr>
            <w:r w:rsidRPr="00FA20BF">
              <w:rPr>
                <w:lang w:val="fr-CH"/>
              </w:rPr>
              <w:t>–</w:t>
            </w:r>
            <w:r w:rsidRPr="00FA20BF">
              <w:rPr>
                <w:lang w:val="fr-CH"/>
              </w:rPr>
              <w:tab/>
              <w:t>Perte totale ou partielle de l</w:t>
            </w:r>
            <w:r w:rsidR="00FA20BF">
              <w:rPr>
                <w:lang w:val="fr-CH"/>
              </w:rPr>
              <w:t>'</w:t>
            </w:r>
            <w:r w:rsidRPr="00FA20BF">
              <w:rPr>
                <w:lang w:val="fr-CH"/>
              </w:rPr>
              <w:t>intégrité des données figurant dans le Fichier de référence international des fréquences ou dans l</w:t>
            </w:r>
            <w:r w:rsidR="00FA20BF">
              <w:rPr>
                <w:lang w:val="fr-CH"/>
              </w:rPr>
              <w:t>'</w:t>
            </w:r>
            <w:r w:rsidRPr="00FA20BF">
              <w:rPr>
                <w:lang w:val="fr-CH"/>
              </w:rPr>
              <w:t>un des Plans, entraînant une protection insuffisante des droits des administrations à utiliser les ressources du spectre et de l</w:t>
            </w:r>
            <w:r w:rsidR="00FA20BF">
              <w:rPr>
                <w:lang w:val="fr-CH"/>
              </w:rPr>
              <w:t>'</w:t>
            </w:r>
            <w:r w:rsidRPr="00FA20BF">
              <w:rPr>
                <w:lang w:val="fr-CH"/>
              </w:rPr>
              <w:t>orbite</w:t>
            </w:r>
          </w:p>
        </w:tc>
        <w:tc>
          <w:tcPr>
            <w:tcW w:w="1171" w:type="dxa"/>
            <w:shd w:val="clear" w:color="auto" w:fill="auto"/>
            <w:noWrap/>
          </w:tcPr>
          <w:p w14:paraId="2061F8CD" w14:textId="77777777" w:rsidR="00854AAC" w:rsidRPr="00FA20BF" w:rsidRDefault="00854AAC" w:rsidP="00481BD2">
            <w:pPr>
              <w:pStyle w:val="Tabletext"/>
              <w:ind w:left="720" w:hanging="720"/>
              <w:jc w:val="center"/>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Faible</w:t>
            </w:r>
          </w:p>
        </w:tc>
        <w:tc>
          <w:tcPr>
            <w:tcW w:w="1369" w:type="dxa"/>
            <w:shd w:val="clear" w:color="auto" w:fill="auto"/>
            <w:noWrap/>
          </w:tcPr>
          <w:p w14:paraId="69929B2D" w14:textId="77777777" w:rsidR="00854AAC" w:rsidRPr="00FA20BF" w:rsidRDefault="00854AAC" w:rsidP="00481BD2">
            <w:pPr>
              <w:pStyle w:val="Tabletext"/>
              <w:ind w:left="720" w:hanging="720"/>
              <w:jc w:val="center"/>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Très élevé</w:t>
            </w:r>
          </w:p>
        </w:tc>
        <w:tc>
          <w:tcPr>
            <w:tcW w:w="5011" w:type="dxa"/>
            <w:vMerge w:val="restart"/>
          </w:tcPr>
          <w:p w14:paraId="3857EADC" w14:textId="77777777" w:rsidR="00854AAC" w:rsidRPr="00FA20BF" w:rsidRDefault="00854AAC"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w:t>
            </w:r>
            <w:r w:rsidRPr="00FA20BF">
              <w:rPr>
                <w:lang w:val="fr-CH"/>
              </w:rPr>
              <w:tab/>
              <w:t>Copie de secours quotidienne des données</w:t>
            </w:r>
          </w:p>
          <w:p w14:paraId="1FD9C7C6" w14:textId="0D7146B5" w:rsidR="00854AAC" w:rsidRPr="00FA20BF" w:rsidRDefault="00854AAC"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w:t>
            </w:r>
            <w:r w:rsidRPr="00FA20BF">
              <w:rPr>
                <w:lang w:val="fr-CH"/>
              </w:rPr>
              <w:tab/>
              <w:t>Elaboration d</w:t>
            </w:r>
            <w:r w:rsidR="00FA20BF">
              <w:rPr>
                <w:lang w:val="fr-CH"/>
              </w:rPr>
              <w:t>'</w:t>
            </w:r>
            <w:r w:rsidRPr="00FA20BF">
              <w:rPr>
                <w:lang w:val="fr-CH"/>
              </w:rPr>
              <w:t>un programme garantissant un haut niveau de sécurité des données</w:t>
            </w:r>
          </w:p>
          <w:p w14:paraId="00D1C635" w14:textId="77777777" w:rsidR="00854AAC" w:rsidRPr="00FA20BF" w:rsidRDefault="00854AAC"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highlight w:val="yellow"/>
                <w:lang w:val="fr-CH"/>
              </w:rPr>
            </w:pPr>
            <w:r w:rsidRPr="00FA20BF">
              <w:rPr>
                <w:lang w:val="fr-CH"/>
              </w:rPr>
              <w:t>–</w:t>
            </w:r>
            <w:r w:rsidRPr="00FA20BF">
              <w:rPr>
                <w:lang w:val="fr-CH"/>
              </w:rPr>
              <w:tab/>
              <w:t>Capacité de restaurer les données ou de rétablir le fonctionnement dans un délai limité</w:t>
            </w:r>
          </w:p>
        </w:tc>
      </w:tr>
      <w:tr w:rsidR="00854AAC" w:rsidRPr="0043436E" w14:paraId="6B1940A5" w14:textId="77777777" w:rsidTr="00481BD2">
        <w:tc>
          <w:tcPr>
            <w:cnfStyle w:val="001000000000" w:firstRow="0" w:lastRow="0" w:firstColumn="1" w:lastColumn="0" w:oddVBand="0" w:evenVBand="0" w:oddHBand="0" w:evenHBand="0" w:firstRowFirstColumn="0" w:firstRowLastColumn="0" w:lastRowFirstColumn="0" w:lastRowLastColumn="0"/>
            <w:tcW w:w="852" w:type="dxa"/>
            <w:vMerge/>
            <w:shd w:val="clear" w:color="auto" w:fill="F2DBDB" w:themeFill="accent2" w:themeFillTint="33"/>
          </w:tcPr>
          <w:p w14:paraId="40E595F8" w14:textId="77777777" w:rsidR="00854AAC" w:rsidRPr="0043436E" w:rsidRDefault="00854AAC" w:rsidP="00481BD2">
            <w:pPr>
              <w:pStyle w:val="Tablehead"/>
              <w:rPr>
                <w:b/>
                <w:bCs w:val="0"/>
                <w:lang w:val="fr-CH"/>
              </w:rPr>
            </w:pPr>
          </w:p>
        </w:tc>
        <w:tc>
          <w:tcPr>
            <w:tcW w:w="2421" w:type="dxa"/>
            <w:noWrap/>
          </w:tcPr>
          <w:p w14:paraId="42B7165C" w14:textId="77777777" w:rsidR="00854AAC" w:rsidRPr="00FA20BF" w:rsidRDefault="00854AAC" w:rsidP="00481BD2">
            <w:pPr>
              <w:pStyle w:val="Tabletext"/>
              <w:ind w:left="720" w:hanging="720"/>
              <w:cnfStyle w:val="000000000000" w:firstRow="0" w:lastRow="0" w:firstColumn="0" w:lastColumn="0" w:oddVBand="0" w:evenVBand="0" w:oddHBand="0" w:evenHBand="0" w:firstRowFirstColumn="0" w:firstRowLastColumn="0" w:lastRowFirstColumn="0" w:lastRowLastColumn="0"/>
              <w:rPr>
                <w:b/>
                <w:bCs/>
                <w:lang w:val="fr-CH"/>
              </w:rPr>
            </w:pPr>
          </w:p>
        </w:tc>
        <w:tc>
          <w:tcPr>
            <w:tcW w:w="3919" w:type="dxa"/>
          </w:tcPr>
          <w:p w14:paraId="04E19FB1" w14:textId="493E3476" w:rsidR="00854AAC" w:rsidRPr="00FA20BF" w:rsidRDefault="00854AAC" w:rsidP="00481BD2">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FA20BF">
              <w:rPr>
                <w:lang w:val="fr-CH"/>
              </w:rPr>
              <w:t>–</w:t>
            </w:r>
            <w:r w:rsidRPr="00FA20BF">
              <w:rPr>
                <w:lang w:val="fr-CH"/>
              </w:rPr>
              <w:tab/>
              <w:t>Perte totale ou partielle des opérations du traitement des fiches de notification entraînant des retards dans la reconnaissance des droits des administrations à utiliser les ressources du spectre et de l</w:t>
            </w:r>
            <w:r w:rsidR="00FA20BF">
              <w:rPr>
                <w:lang w:val="fr-CH"/>
              </w:rPr>
              <w:t>'</w:t>
            </w:r>
            <w:r w:rsidRPr="00FA20BF">
              <w:rPr>
                <w:lang w:val="fr-CH"/>
              </w:rPr>
              <w:t>orbite et risques pour les investissements correspondants.</w:t>
            </w:r>
          </w:p>
        </w:tc>
        <w:tc>
          <w:tcPr>
            <w:tcW w:w="1171" w:type="dxa"/>
            <w:shd w:val="clear" w:color="auto" w:fill="auto"/>
            <w:noWrap/>
          </w:tcPr>
          <w:p w14:paraId="5EB7FBBA" w14:textId="77777777" w:rsidR="00854AAC" w:rsidRPr="00FA20BF" w:rsidRDefault="00854AAC" w:rsidP="00481BD2">
            <w:pPr>
              <w:pStyle w:val="Tabletext"/>
              <w:ind w:left="720" w:hanging="720"/>
              <w:jc w:val="center"/>
              <w:cnfStyle w:val="000000000000" w:firstRow="0" w:lastRow="0" w:firstColumn="0" w:lastColumn="0" w:oddVBand="0" w:evenVBand="0" w:oddHBand="0" w:evenHBand="0" w:firstRowFirstColumn="0" w:firstRowLastColumn="0" w:lastRowFirstColumn="0" w:lastRowLastColumn="0"/>
              <w:rPr>
                <w:lang w:val="fr-CH"/>
              </w:rPr>
            </w:pPr>
            <w:r w:rsidRPr="00FA20BF">
              <w:rPr>
                <w:lang w:val="fr-CH"/>
              </w:rPr>
              <w:t>Faible</w:t>
            </w:r>
          </w:p>
        </w:tc>
        <w:tc>
          <w:tcPr>
            <w:tcW w:w="1369" w:type="dxa"/>
            <w:shd w:val="clear" w:color="auto" w:fill="auto"/>
            <w:noWrap/>
          </w:tcPr>
          <w:p w14:paraId="5340F1C6" w14:textId="77777777" w:rsidR="00854AAC" w:rsidRPr="00FA20BF" w:rsidRDefault="00AD46C3" w:rsidP="00481BD2">
            <w:pPr>
              <w:pStyle w:val="Tabletext"/>
              <w:ind w:left="720" w:hanging="720"/>
              <w:jc w:val="center"/>
              <w:cnfStyle w:val="000000000000" w:firstRow="0" w:lastRow="0" w:firstColumn="0" w:lastColumn="0" w:oddVBand="0" w:evenVBand="0" w:oddHBand="0" w:evenHBand="0" w:firstRowFirstColumn="0" w:firstRowLastColumn="0" w:lastRowFirstColumn="0" w:lastRowLastColumn="0"/>
              <w:rPr>
                <w:lang w:val="fr-CH"/>
              </w:rPr>
            </w:pPr>
            <w:r w:rsidRPr="00FA20BF">
              <w:rPr>
                <w:lang w:val="fr-CH"/>
              </w:rPr>
              <w:t>Élevé</w:t>
            </w:r>
          </w:p>
        </w:tc>
        <w:tc>
          <w:tcPr>
            <w:tcW w:w="5011" w:type="dxa"/>
            <w:vMerge/>
          </w:tcPr>
          <w:p w14:paraId="7D8825A6" w14:textId="77777777" w:rsidR="00854AAC" w:rsidRPr="00FA20BF" w:rsidRDefault="00854AAC" w:rsidP="00481BD2">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p>
        </w:tc>
      </w:tr>
      <w:tr w:rsidR="00854AAC" w:rsidRPr="0043436E" w14:paraId="51BE24E2" w14:textId="77777777" w:rsidTr="00481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Merge/>
            <w:shd w:val="clear" w:color="auto" w:fill="F2DBDB" w:themeFill="accent2" w:themeFillTint="33"/>
          </w:tcPr>
          <w:p w14:paraId="42D1F726" w14:textId="77777777" w:rsidR="00854AAC" w:rsidRPr="00FA20BF" w:rsidRDefault="00854AAC" w:rsidP="00481BD2">
            <w:pPr>
              <w:pStyle w:val="Tablehead"/>
              <w:rPr>
                <w:b/>
                <w:bCs w:val="0"/>
                <w:lang w:val="fr-CH"/>
              </w:rPr>
            </w:pPr>
          </w:p>
        </w:tc>
        <w:tc>
          <w:tcPr>
            <w:tcW w:w="2421" w:type="dxa"/>
            <w:noWrap/>
          </w:tcPr>
          <w:p w14:paraId="0C03345D" w14:textId="77777777" w:rsidR="00854AAC" w:rsidRPr="00FA20BF" w:rsidRDefault="00854AAC"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b/>
                <w:bCs/>
                <w:lang w:val="fr-CH"/>
              </w:rPr>
            </w:pPr>
          </w:p>
        </w:tc>
        <w:tc>
          <w:tcPr>
            <w:tcW w:w="3919" w:type="dxa"/>
          </w:tcPr>
          <w:p w14:paraId="71FC992B" w14:textId="77777777" w:rsidR="00854AAC" w:rsidRPr="00FA20BF" w:rsidRDefault="00854AAC"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w:t>
            </w:r>
            <w:r w:rsidRPr="00FA20BF">
              <w:rPr>
                <w:lang w:val="fr-CH"/>
              </w:rPr>
              <w:tab/>
              <w:t>Cas de brouillage préjudiciable (en raison, par exemple, du non-respect des dispositions réglementaires) entraînant des interruptions des services de radiocommunication fournis par les membres.</w:t>
            </w:r>
          </w:p>
        </w:tc>
        <w:tc>
          <w:tcPr>
            <w:tcW w:w="1171" w:type="dxa"/>
            <w:shd w:val="clear" w:color="auto" w:fill="auto"/>
            <w:noWrap/>
          </w:tcPr>
          <w:p w14:paraId="028CE81B" w14:textId="77777777" w:rsidR="00854AAC" w:rsidRPr="00FA20BF" w:rsidRDefault="00854AAC" w:rsidP="00481BD2">
            <w:pPr>
              <w:pStyle w:val="Tabletext"/>
              <w:ind w:left="720" w:hanging="720"/>
              <w:jc w:val="center"/>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Moyen</w:t>
            </w:r>
            <w:r w:rsidR="00AD46C3" w:rsidRPr="00FA20BF">
              <w:rPr>
                <w:lang w:val="fr-CH"/>
              </w:rPr>
              <w:t>ne</w:t>
            </w:r>
          </w:p>
        </w:tc>
        <w:tc>
          <w:tcPr>
            <w:tcW w:w="1369" w:type="dxa"/>
            <w:shd w:val="clear" w:color="auto" w:fill="auto"/>
            <w:noWrap/>
          </w:tcPr>
          <w:p w14:paraId="72B1136C" w14:textId="77777777" w:rsidR="00854AAC" w:rsidRPr="00FA20BF" w:rsidRDefault="00AD46C3" w:rsidP="00481BD2">
            <w:pPr>
              <w:pStyle w:val="Tabletext"/>
              <w:ind w:left="720" w:hanging="720"/>
              <w:jc w:val="center"/>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Élevé</w:t>
            </w:r>
          </w:p>
        </w:tc>
        <w:tc>
          <w:tcPr>
            <w:tcW w:w="5011" w:type="dxa"/>
          </w:tcPr>
          <w:p w14:paraId="0E42F83F" w14:textId="77777777" w:rsidR="004920C5" w:rsidRPr="00FA20BF" w:rsidRDefault="004920C5"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w:t>
            </w:r>
            <w:r w:rsidRPr="00FA20BF">
              <w:rPr>
                <w:lang w:val="fr-CH"/>
              </w:rPr>
              <w:tab/>
              <w:t>Promouvoir le renforcement des capacités en matière de réglementation internationale, dans le cadre de séminaires internationaux et régionaux et de toute autre manifestation appropriée</w:t>
            </w:r>
          </w:p>
          <w:p w14:paraId="3A3A438E" w14:textId="3728D33F" w:rsidR="004920C5" w:rsidRPr="00FA20BF" w:rsidRDefault="004920C5"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w:t>
            </w:r>
            <w:r w:rsidRPr="00FA20BF">
              <w:rPr>
                <w:lang w:val="fr-CH"/>
              </w:rPr>
              <w:tab/>
              <w:t>Assistance du BR pour l</w:t>
            </w:r>
            <w:r w:rsidR="00FA20BF">
              <w:rPr>
                <w:lang w:val="fr-CH"/>
              </w:rPr>
              <w:t>'</w:t>
            </w:r>
            <w:r w:rsidRPr="00FA20BF">
              <w:rPr>
                <w:lang w:val="fr-CH"/>
              </w:rPr>
              <w:t>application de la réglementation internationale</w:t>
            </w:r>
          </w:p>
          <w:p w14:paraId="683E810A" w14:textId="200F89E2" w:rsidR="004920C5" w:rsidRPr="00FA20BF" w:rsidRDefault="004920C5"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lastRenderedPageBreak/>
              <w:t>–</w:t>
            </w:r>
            <w:r w:rsidRPr="00FA20BF">
              <w:rPr>
                <w:lang w:val="fr-CH"/>
              </w:rPr>
              <w:tab/>
              <w:t>Encourager la coordination aux niveaux régional et sous</w:t>
            </w:r>
            <w:r w:rsidRPr="00FA20BF">
              <w:rPr>
                <w:lang w:val="fr-CH"/>
              </w:rPr>
              <w:noBreakHyphen/>
              <w:t>régional pour résoudre les problèmes de brouillage, avec l</w:t>
            </w:r>
            <w:r w:rsidR="00FA20BF">
              <w:rPr>
                <w:lang w:val="fr-CH"/>
              </w:rPr>
              <w:t>'</w:t>
            </w:r>
            <w:r w:rsidRPr="00FA20BF">
              <w:rPr>
                <w:lang w:val="fr-CH"/>
              </w:rPr>
              <w:t>appui du BR</w:t>
            </w:r>
          </w:p>
          <w:p w14:paraId="40E95066" w14:textId="3DDE7443" w:rsidR="00854AAC" w:rsidRPr="00FA20BF" w:rsidRDefault="004920C5"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w:t>
            </w:r>
            <w:r w:rsidRPr="00FA20BF">
              <w:rPr>
                <w:lang w:val="fr-CH"/>
              </w:rPr>
              <w:tab/>
              <w:t>Etablir des rapports et diffuser des informations sur les cas de brouillage préjudiciable et aider à résoudre ces cas, conformément aux instructions données au Directeur du Bureau dans la Résolution 186 (Rév. Dubaï, 2018)</w:t>
            </w:r>
            <w:r w:rsidR="004C08C4" w:rsidRPr="0043436E">
              <w:rPr>
                <w:lang w:val="fr-CH"/>
              </w:rPr>
              <w:t xml:space="preserve"> de la Conférence de plénipotentiaires</w:t>
            </w:r>
          </w:p>
        </w:tc>
      </w:tr>
      <w:tr w:rsidR="00E941E7" w:rsidRPr="0043436E" w14:paraId="725B223F" w14:textId="77777777" w:rsidTr="00481BD2">
        <w:trPr>
          <w:cantSplit/>
          <w:trHeight w:val="146"/>
        </w:trPr>
        <w:tc>
          <w:tcPr>
            <w:cnfStyle w:val="001000000000" w:firstRow="0" w:lastRow="0" w:firstColumn="1" w:lastColumn="0" w:oddVBand="0" w:evenVBand="0" w:oddHBand="0" w:evenHBand="0" w:firstRowFirstColumn="0" w:firstRowLastColumn="0" w:lastRowFirstColumn="0" w:lastRowLastColumn="0"/>
            <w:tcW w:w="852" w:type="dxa"/>
            <w:tcBorders>
              <w:bottom w:val="single" w:sz="4" w:space="0" w:color="4F81BD" w:themeColor="accent1"/>
            </w:tcBorders>
            <w:shd w:val="clear" w:color="auto" w:fill="E5DFEC" w:themeFill="accent4" w:themeFillTint="33"/>
            <w:textDirection w:val="btLr"/>
            <w:vAlign w:val="center"/>
          </w:tcPr>
          <w:p w14:paraId="0699C50D" w14:textId="77777777" w:rsidR="00E941E7" w:rsidRPr="003D3EB9" w:rsidRDefault="00E941E7" w:rsidP="00481BD2">
            <w:pPr>
              <w:pStyle w:val="Tablehead"/>
              <w:rPr>
                <w:b/>
                <w:bCs w:val="0"/>
                <w:lang w:val="fr-CH"/>
              </w:rPr>
            </w:pPr>
            <w:r w:rsidRPr="003D3EB9">
              <w:rPr>
                <w:b/>
                <w:bCs w:val="0"/>
                <w:lang w:val="fr-CH"/>
              </w:rPr>
              <w:lastRenderedPageBreak/>
              <w:t>U</w:t>
            </w:r>
            <w:r w:rsidR="007A3808" w:rsidRPr="003D3EB9">
              <w:rPr>
                <w:b/>
                <w:bCs w:val="0"/>
                <w:lang w:val="fr-CH"/>
              </w:rPr>
              <w:t>IT</w:t>
            </w:r>
            <w:r w:rsidRPr="003D3EB9">
              <w:rPr>
                <w:b/>
                <w:bCs w:val="0"/>
                <w:lang w:val="fr-CH"/>
              </w:rPr>
              <w:t>-T</w:t>
            </w:r>
          </w:p>
        </w:tc>
        <w:tc>
          <w:tcPr>
            <w:tcW w:w="2421" w:type="dxa"/>
            <w:tcBorders>
              <w:bottom w:val="single" w:sz="4" w:space="0" w:color="4F81BD" w:themeColor="accent1"/>
            </w:tcBorders>
            <w:noWrap/>
          </w:tcPr>
          <w:p w14:paraId="54293A1F" w14:textId="381B7481" w:rsidR="00E941E7" w:rsidRPr="00FA20BF" w:rsidRDefault="00481BD2" w:rsidP="00481BD2">
            <w:pPr>
              <w:pStyle w:val="Tabletext"/>
              <w:ind w:left="720" w:hanging="720"/>
              <w:cnfStyle w:val="000000000000" w:firstRow="0" w:lastRow="0" w:firstColumn="0" w:lastColumn="0" w:oddVBand="0" w:evenVBand="0" w:oddHBand="0" w:evenHBand="0" w:firstRowFirstColumn="0" w:firstRowLastColumn="0" w:lastRowFirstColumn="0" w:lastRowLastColumn="0"/>
              <w:rPr>
                <w:b/>
                <w:bCs/>
                <w:lang w:val="fr-CH"/>
              </w:rPr>
            </w:pPr>
            <w:r>
              <w:rPr>
                <w:b/>
                <w:bCs/>
                <w:lang w:val="fr-CH"/>
              </w:rPr>
              <w:t>Risques f</w:t>
            </w:r>
            <w:r w:rsidR="00E941E7" w:rsidRPr="00FA20BF">
              <w:rPr>
                <w:b/>
                <w:bCs/>
                <w:lang w:val="fr-CH"/>
              </w:rPr>
              <w:t>inanci</w:t>
            </w:r>
            <w:r w:rsidR="00AD46C3" w:rsidRPr="00FA20BF">
              <w:rPr>
                <w:b/>
                <w:bCs/>
                <w:lang w:val="fr-CH"/>
              </w:rPr>
              <w:t>ers</w:t>
            </w:r>
          </w:p>
        </w:tc>
        <w:tc>
          <w:tcPr>
            <w:tcW w:w="3919" w:type="dxa"/>
            <w:tcBorders>
              <w:bottom w:val="single" w:sz="4" w:space="0" w:color="4F81BD" w:themeColor="accent1"/>
            </w:tcBorders>
          </w:tcPr>
          <w:p w14:paraId="4CA78C28" w14:textId="77777777" w:rsidR="00E941E7" w:rsidRPr="00FA20BF" w:rsidRDefault="00AD46C3" w:rsidP="00481BD2">
            <w:pPr>
              <w:pStyle w:val="Tabletext"/>
              <w:ind w:left="720" w:hanging="720"/>
              <w:cnfStyle w:val="000000000000" w:firstRow="0" w:lastRow="0" w:firstColumn="0" w:lastColumn="0" w:oddVBand="0" w:evenVBand="0" w:oddHBand="0" w:evenHBand="0" w:firstRowFirstColumn="0" w:firstRowLastColumn="0" w:lastRowFirstColumn="0" w:lastRowLastColumn="0"/>
              <w:rPr>
                <w:highlight w:val="yellow"/>
                <w:lang w:val="fr-CH"/>
              </w:rPr>
            </w:pPr>
            <w:r w:rsidRPr="00FA20BF">
              <w:rPr>
                <w:lang w:val="fr-CH"/>
              </w:rPr>
              <w:t>–</w:t>
            </w:r>
            <w:r w:rsidRPr="00FA20BF">
              <w:rPr>
                <w:lang w:val="fr-CH"/>
              </w:rPr>
              <w:tab/>
              <w:t>Nombre important de membres dénonçant leur participation</w:t>
            </w:r>
          </w:p>
          <w:p w14:paraId="52B8ACA7" w14:textId="77777777" w:rsidR="00E941E7" w:rsidRPr="00FA20BF" w:rsidRDefault="00AD46C3" w:rsidP="00481BD2">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FA20BF">
              <w:rPr>
                <w:lang w:val="fr-CH"/>
              </w:rPr>
              <w:t>–</w:t>
            </w:r>
            <w:r w:rsidRPr="00FA20BF">
              <w:rPr>
                <w:lang w:val="fr-CH"/>
              </w:rPr>
              <w:tab/>
              <w:t>Diminution substantielle des recettes au titre du recouvrement des coûts</w:t>
            </w:r>
          </w:p>
        </w:tc>
        <w:tc>
          <w:tcPr>
            <w:tcW w:w="1171" w:type="dxa"/>
            <w:tcBorders>
              <w:bottom w:val="single" w:sz="4" w:space="0" w:color="4F81BD" w:themeColor="accent1"/>
            </w:tcBorders>
            <w:shd w:val="clear" w:color="auto" w:fill="auto"/>
            <w:noWrap/>
          </w:tcPr>
          <w:p w14:paraId="11C45F82" w14:textId="77777777" w:rsidR="00E941E7" w:rsidRPr="00FA20BF" w:rsidRDefault="00AD46C3" w:rsidP="00481BD2">
            <w:pPr>
              <w:pStyle w:val="Tabletext"/>
              <w:ind w:left="720" w:hanging="720"/>
              <w:jc w:val="center"/>
              <w:cnfStyle w:val="000000000000" w:firstRow="0" w:lastRow="0" w:firstColumn="0" w:lastColumn="0" w:oddVBand="0" w:evenVBand="0" w:oddHBand="0" w:evenHBand="0" w:firstRowFirstColumn="0" w:firstRowLastColumn="0" w:lastRowFirstColumn="0" w:lastRowLastColumn="0"/>
              <w:rPr>
                <w:lang w:val="fr-CH"/>
              </w:rPr>
            </w:pPr>
            <w:r w:rsidRPr="00FA20BF">
              <w:rPr>
                <w:lang w:val="fr-CH"/>
              </w:rPr>
              <w:t>Moyenne</w:t>
            </w:r>
          </w:p>
        </w:tc>
        <w:tc>
          <w:tcPr>
            <w:tcW w:w="1369" w:type="dxa"/>
            <w:tcBorders>
              <w:bottom w:val="single" w:sz="4" w:space="0" w:color="4F81BD" w:themeColor="accent1"/>
            </w:tcBorders>
            <w:shd w:val="clear" w:color="auto" w:fill="auto"/>
            <w:noWrap/>
          </w:tcPr>
          <w:p w14:paraId="3590B3BA" w14:textId="77777777" w:rsidR="00E941E7" w:rsidRPr="00FA20BF" w:rsidRDefault="00AD46C3" w:rsidP="00481BD2">
            <w:pPr>
              <w:pStyle w:val="Tabletext"/>
              <w:ind w:left="720" w:hanging="720"/>
              <w:jc w:val="center"/>
              <w:cnfStyle w:val="000000000000" w:firstRow="0" w:lastRow="0" w:firstColumn="0" w:lastColumn="0" w:oddVBand="0" w:evenVBand="0" w:oddHBand="0" w:evenHBand="0" w:firstRowFirstColumn="0" w:firstRowLastColumn="0" w:lastRowFirstColumn="0" w:lastRowLastColumn="0"/>
              <w:rPr>
                <w:lang w:val="fr-CH"/>
              </w:rPr>
            </w:pPr>
            <w:r w:rsidRPr="00FA20BF">
              <w:rPr>
                <w:lang w:val="fr-CH"/>
              </w:rPr>
              <w:t>Élevé</w:t>
            </w:r>
          </w:p>
        </w:tc>
        <w:tc>
          <w:tcPr>
            <w:tcW w:w="5011" w:type="dxa"/>
            <w:tcBorders>
              <w:bottom w:val="single" w:sz="4" w:space="0" w:color="4F81BD" w:themeColor="accent1"/>
            </w:tcBorders>
          </w:tcPr>
          <w:p w14:paraId="0B4BB493" w14:textId="0DC4D0A0" w:rsidR="00E941E7" w:rsidRPr="00FA20BF" w:rsidRDefault="00EC76F5" w:rsidP="00481BD2">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FA20BF">
              <w:rPr>
                <w:lang w:val="fr-CH"/>
              </w:rPr>
              <w:t>–</w:t>
            </w:r>
            <w:r w:rsidRPr="00FA20BF">
              <w:rPr>
                <w:lang w:val="fr-CH"/>
              </w:rPr>
              <w:tab/>
              <w:t>Positionnement de l</w:t>
            </w:r>
            <w:r w:rsidR="00FA20BF">
              <w:rPr>
                <w:lang w:val="fr-CH"/>
              </w:rPr>
              <w:t>'</w:t>
            </w:r>
            <w:r w:rsidRPr="00FA20BF">
              <w:rPr>
                <w:lang w:val="fr-CH"/>
              </w:rPr>
              <w:t>UIT-T comme pôle d</w:t>
            </w:r>
            <w:r w:rsidR="00FA20BF">
              <w:rPr>
                <w:lang w:val="fr-CH"/>
              </w:rPr>
              <w:t>'</w:t>
            </w:r>
            <w:r w:rsidRPr="00FA20BF">
              <w:rPr>
                <w:lang w:val="fr-CH"/>
              </w:rPr>
              <w:t>activité de pointe pour les travaux de normalisation</w:t>
            </w:r>
          </w:p>
        </w:tc>
      </w:tr>
      <w:tr w:rsidR="00E941E7" w:rsidRPr="0043436E" w14:paraId="7A093872" w14:textId="77777777" w:rsidTr="00481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Merge w:val="restart"/>
            <w:shd w:val="clear" w:color="auto" w:fill="DAEEF3" w:themeFill="accent5" w:themeFillTint="33"/>
            <w:textDirection w:val="btLr"/>
          </w:tcPr>
          <w:p w14:paraId="2D3DC998" w14:textId="77777777" w:rsidR="00E941E7" w:rsidRPr="003D3EB9" w:rsidRDefault="00E941E7" w:rsidP="00481BD2">
            <w:pPr>
              <w:pStyle w:val="Tablehead"/>
              <w:rPr>
                <w:b/>
                <w:bCs w:val="0"/>
                <w:lang w:val="fr-CH"/>
              </w:rPr>
            </w:pPr>
            <w:r w:rsidRPr="003D3EB9">
              <w:rPr>
                <w:b/>
                <w:bCs w:val="0"/>
                <w:lang w:val="fr-CH"/>
              </w:rPr>
              <w:t>U</w:t>
            </w:r>
            <w:r w:rsidR="007A3808" w:rsidRPr="003D3EB9">
              <w:rPr>
                <w:b/>
                <w:bCs w:val="0"/>
                <w:lang w:val="fr-CH"/>
              </w:rPr>
              <w:t>IT</w:t>
            </w:r>
            <w:r w:rsidRPr="003D3EB9">
              <w:rPr>
                <w:b/>
                <w:bCs w:val="0"/>
                <w:lang w:val="fr-CH"/>
              </w:rPr>
              <w:t>-D</w:t>
            </w:r>
          </w:p>
        </w:tc>
        <w:tc>
          <w:tcPr>
            <w:tcW w:w="2421" w:type="dxa"/>
            <w:noWrap/>
          </w:tcPr>
          <w:p w14:paraId="366B85B1" w14:textId="1051539B" w:rsidR="00E941E7" w:rsidRPr="00FA20BF" w:rsidRDefault="00424612" w:rsidP="00481BD2">
            <w:pPr>
              <w:pStyle w:val="Tabletext"/>
              <w:cnfStyle w:val="000000100000" w:firstRow="0" w:lastRow="0" w:firstColumn="0" w:lastColumn="0" w:oddVBand="0" w:evenVBand="0" w:oddHBand="1" w:evenHBand="0" w:firstRowFirstColumn="0" w:firstRowLastColumn="0" w:lastRowFirstColumn="0" w:lastRowLastColumn="0"/>
              <w:rPr>
                <w:b/>
                <w:bCs/>
                <w:lang w:val="fr-CH"/>
              </w:rPr>
            </w:pPr>
            <w:r w:rsidRPr="00FA20BF">
              <w:rPr>
                <w:b/>
                <w:bCs/>
                <w:lang w:val="fr-CH"/>
              </w:rPr>
              <w:t>R</w:t>
            </w:r>
            <w:r w:rsidR="00481BD2">
              <w:rPr>
                <w:b/>
                <w:bCs/>
                <w:lang w:val="fr-CH"/>
              </w:rPr>
              <w:t>isques liés aux r</w:t>
            </w:r>
            <w:r w:rsidRPr="00FA20BF">
              <w:rPr>
                <w:b/>
                <w:bCs/>
                <w:lang w:val="fr-CH"/>
              </w:rPr>
              <w:t>essources humaines</w:t>
            </w:r>
          </w:p>
        </w:tc>
        <w:tc>
          <w:tcPr>
            <w:tcW w:w="3919" w:type="dxa"/>
          </w:tcPr>
          <w:p w14:paraId="55F496FD" w14:textId="5C9EE9B5" w:rsidR="00E941E7" w:rsidRPr="00FA20BF" w:rsidRDefault="00424612"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highlight w:val="yellow"/>
                <w:lang w:val="fr-CH"/>
              </w:rPr>
            </w:pPr>
            <w:r w:rsidRPr="00FA20BF">
              <w:rPr>
                <w:lang w:val="fr-CH"/>
              </w:rPr>
              <w:t>–</w:t>
            </w:r>
            <w:r w:rsidRPr="00FA20BF">
              <w:rPr>
                <w:lang w:val="fr-CH"/>
              </w:rPr>
              <w:tab/>
              <w:t>Manque d</w:t>
            </w:r>
            <w:r w:rsidR="00FA20BF">
              <w:rPr>
                <w:lang w:val="fr-CH"/>
              </w:rPr>
              <w:t>'</w:t>
            </w:r>
            <w:r w:rsidRPr="00FA20BF">
              <w:rPr>
                <w:lang w:val="fr-CH"/>
              </w:rPr>
              <w:t>experts qualifiés dans le domaine d</w:t>
            </w:r>
            <w:r w:rsidR="00FA20BF">
              <w:rPr>
                <w:lang w:val="fr-CH"/>
              </w:rPr>
              <w:t>'</w:t>
            </w:r>
            <w:r w:rsidRPr="00FA20BF">
              <w:rPr>
                <w:lang w:val="fr-CH"/>
              </w:rPr>
              <w:t>activité</w:t>
            </w:r>
          </w:p>
        </w:tc>
        <w:tc>
          <w:tcPr>
            <w:tcW w:w="1171" w:type="dxa"/>
            <w:shd w:val="clear" w:color="auto" w:fill="auto"/>
            <w:noWrap/>
          </w:tcPr>
          <w:p w14:paraId="235150E3" w14:textId="77777777" w:rsidR="00E941E7" w:rsidRPr="00FA20BF" w:rsidRDefault="00AD46C3" w:rsidP="00481BD2">
            <w:pPr>
              <w:pStyle w:val="Tabletext"/>
              <w:ind w:left="720" w:hanging="720"/>
              <w:jc w:val="center"/>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Élevée</w:t>
            </w:r>
          </w:p>
        </w:tc>
        <w:tc>
          <w:tcPr>
            <w:tcW w:w="1369" w:type="dxa"/>
            <w:shd w:val="clear" w:color="auto" w:fill="auto"/>
            <w:noWrap/>
          </w:tcPr>
          <w:p w14:paraId="0198DA4D" w14:textId="77777777" w:rsidR="00E941E7" w:rsidRPr="00FA20BF" w:rsidRDefault="00AD46C3" w:rsidP="00481BD2">
            <w:pPr>
              <w:pStyle w:val="Tabletext"/>
              <w:ind w:left="720" w:hanging="720"/>
              <w:jc w:val="center"/>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Moyen</w:t>
            </w:r>
          </w:p>
        </w:tc>
        <w:tc>
          <w:tcPr>
            <w:tcW w:w="5011" w:type="dxa"/>
          </w:tcPr>
          <w:p w14:paraId="5FFB7A89" w14:textId="77777777" w:rsidR="00E941E7" w:rsidRPr="00FA20BF" w:rsidRDefault="00424612"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highlight w:val="yellow"/>
                <w:lang w:val="fr-CH"/>
              </w:rPr>
            </w:pPr>
            <w:r w:rsidRPr="00FA20BF">
              <w:rPr>
                <w:lang w:val="fr-CH"/>
              </w:rPr>
              <w:t>–</w:t>
            </w:r>
            <w:r w:rsidRPr="00FA20BF">
              <w:rPr>
                <w:lang w:val="fr-CH"/>
              </w:rPr>
              <w:tab/>
              <w:t>Anticiper les besoins de ressources et engager les procédures de recrutement dès que possible.</w:t>
            </w:r>
          </w:p>
          <w:p w14:paraId="4D98CD4F" w14:textId="4C8DDAAE" w:rsidR="00E941E7" w:rsidRPr="00FA20BF" w:rsidRDefault="00424612"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w:t>
            </w:r>
            <w:r w:rsidRPr="00FA20BF">
              <w:rPr>
                <w:lang w:val="fr-CH"/>
              </w:rPr>
              <w:tab/>
              <w:t>Dresser et tenir à jour une liste d</w:t>
            </w:r>
            <w:r w:rsidR="00FA20BF">
              <w:rPr>
                <w:lang w:val="fr-CH"/>
              </w:rPr>
              <w:t>'</w:t>
            </w:r>
            <w:r w:rsidRPr="00FA20BF">
              <w:rPr>
                <w:lang w:val="fr-CH"/>
              </w:rPr>
              <w:t>experts.</w:t>
            </w:r>
          </w:p>
        </w:tc>
      </w:tr>
      <w:tr w:rsidR="00E941E7" w:rsidRPr="0043436E" w14:paraId="311D9A13" w14:textId="77777777" w:rsidTr="00481BD2">
        <w:tc>
          <w:tcPr>
            <w:cnfStyle w:val="001000000000" w:firstRow="0" w:lastRow="0" w:firstColumn="1" w:lastColumn="0" w:oddVBand="0" w:evenVBand="0" w:oddHBand="0" w:evenHBand="0" w:firstRowFirstColumn="0" w:firstRowLastColumn="0" w:lastRowFirstColumn="0" w:lastRowLastColumn="0"/>
            <w:tcW w:w="852" w:type="dxa"/>
            <w:vMerge/>
            <w:shd w:val="clear" w:color="auto" w:fill="DAEEF3" w:themeFill="accent5" w:themeFillTint="33"/>
          </w:tcPr>
          <w:p w14:paraId="4EC76B11" w14:textId="77777777" w:rsidR="00E941E7" w:rsidRPr="0043436E" w:rsidRDefault="00E941E7" w:rsidP="00481BD2">
            <w:pPr>
              <w:rPr>
                <w:lang w:val="fr-CH"/>
              </w:rPr>
            </w:pPr>
          </w:p>
        </w:tc>
        <w:tc>
          <w:tcPr>
            <w:tcW w:w="2421" w:type="dxa"/>
            <w:tcBorders>
              <w:top w:val="single" w:sz="4" w:space="0" w:color="4F81BD" w:themeColor="accent1"/>
              <w:bottom w:val="single" w:sz="4" w:space="0" w:color="4F81BD" w:themeColor="accent1"/>
            </w:tcBorders>
            <w:noWrap/>
          </w:tcPr>
          <w:p w14:paraId="53635C8B" w14:textId="72503B8C" w:rsidR="00E941E7" w:rsidRPr="00FA20BF" w:rsidRDefault="00481BD2" w:rsidP="00481BD2">
            <w:pPr>
              <w:pStyle w:val="Tabletext"/>
              <w:cnfStyle w:val="000000000000" w:firstRow="0" w:lastRow="0" w:firstColumn="0" w:lastColumn="0" w:oddVBand="0" w:evenVBand="0" w:oddHBand="0" w:evenHBand="0" w:firstRowFirstColumn="0" w:firstRowLastColumn="0" w:lastRowFirstColumn="0" w:lastRowLastColumn="0"/>
              <w:rPr>
                <w:b/>
                <w:bCs/>
                <w:lang w:val="fr-CH"/>
              </w:rPr>
            </w:pPr>
            <w:r>
              <w:rPr>
                <w:b/>
                <w:bCs/>
                <w:lang w:val="fr-CH"/>
              </w:rPr>
              <w:t>Risques liés aux p</w:t>
            </w:r>
            <w:r w:rsidR="00433E22" w:rsidRPr="00FA20BF">
              <w:rPr>
                <w:b/>
                <w:bCs/>
                <w:lang w:val="fr-CH"/>
              </w:rPr>
              <w:t>arties prenantes/partenaires</w:t>
            </w:r>
          </w:p>
        </w:tc>
        <w:tc>
          <w:tcPr>
            <w:tcW w:w="3919" w:type="dxa"/>
            <w:tcBorders>
              <w:top w:val="single" w:sz="4" w:space="0" w:color="4F81BD" w:themeColor="accent1"/>
              <w:bottom w:val="single" w:sz="4" w:space="0" w:color="4F81BD" w:themeColor="accent1"/>
            </w:tcBorders>
          </w:tcPr>
          <w:p w14:paraId="25E21385" w14:textId="3A2ECD58" w:rsidR="00E941E7" w:rsidRPr="00FA20BF" w:rsidRDefault="00433E22" w:rsidP="00481BD2">
            <w:pPr>
              <w:pStyle w:val="Tabletext"/>
              <w:ind w:left="720" w:hanging="720"/>
              <w:cnfStyle w:val="000000000000" w:firstRow="0" w:lastRow="0" w:firstColumn="0" w:lastColumn="0" w:oddVBand="0" w:evenVBand="0" w:oddHBand="0" w:evenHBand="0" w:firstRowFirstColumn="0" w:firstRowLastColumn="0" w:lastRowFirstColumn="0" w:lastRowLastColumn="0"/>
              <w:rPr>
                <w:highlight w:val="yellow"/>
                <w:lang w:val="fr-CH"/>
              </w:rPr>
            </w:pPr>
            <w:r w:rsidRPr="00FA20BF">
              <w:rPr>
                <w:lang w:val="fr-CH"/>
              </w:rPr>
              <w:t>–</w:t>
            </w:r>
            <w:r w:rsidRPr="00FA20BF">
              <w:rPr>
                <w:lang w:val="fr-CH"/>
              </w:rPr>
              <w:tab/>
              <w:t>Manque de soutien/d</w:t>
            </w:r>
            <w:r w:rsidR="00FA20BF">
              <w:rPr>
                <w:lang w:val="fr-CH"/>
              </w:rPr>
              <w:t>'</w:t>
            </w:r>
            <w:r w:rsidRPr="00FA20BF">
              <w:rPr>
                <w:lang w:val="fr-CH"/>
              </w:rPr>
              <w:t>engagement de la part des partenaires et des pays</w:t>
            </w:r>
          </w:p>
        </w:tc>
        <w:tc>
          <w:tcPr>
            <w:tcW w:w="1171" w:type="dxa"/>
            <w:tcBorders>
              <w:top w:val="single" w:sz="4" w:space="0" w:color="4F81BD" w:themeColor="accent1"/>
              <w:bottom w:val="single" w:sz="4" w:space="0" w:color="4F81BD" w:themeColor="accent1"/>
            </w:tcBorders>
            <w:shd w:val="clear" w:color="auto" w:fill="auto"/>
            <w:noWrap/>
          </w:tcPr>
          <w:p w14:paraId="6D1392AE" w14:textId="77777777" w:rsidR="00E941E7" w:rsidRPr="00FA20BF" w:rsidRDefault="00AD46C3" w:rsidP="00481BD2">
            <w:pPr>
              <w:pStyle w:val="Tabletext"/>
              <w:ind w:left="720" w:hanging="720"/>
              <w:jc w:val="center"/>
              <w:cnfStyle w:val="000000000000" w:firstRow="0" w:lastRow="0" w:firstColumn="0" w:lastColumn="0" w:oddVBand="0" w:evenVBand="0" w:oddHBand="0" w:evenHBand="0" w:firstRowFirstColumn="0" w:firstRowLastColumn="0" w:lastRowFirstColumn="0" w:lastRowLastColumn="0"/>
              <w:rPr>
                <w:lang w:val="fr-CH"/>
              </w:rPr>
            </w:pPr>
            <w:r w:rsidRPr="00FA20BF">
              <w:rPr>
                <w:lang w:val="fr-CH"/>
              </w:rPr>
              <w:t>Élevée</w:t>
            </w:r>
          </w:p>
        </w:tc>
        <w:tc>
          <w:tcPr>
            <w:tcW w:w="1369" w:type="dxa"/>
            <w:tcBorders>
              <w:top w:val="single" w:sz="4" w:space="0" w:color="4F81BD" w:themeColor="accent1"/>
              <w:bottom w:val="single" w:sz="4" w:space="0" w:color="4F81BD" w:themeColor="accent1"/>
            </w:tcBorders>
            <w:shd w:val="clear" w:color="auto" w:fill="auto"/>
            <w:noWrap/>
          </w:tcPr>
          <w:p w14:paraId="22EF1459" w14:textId="77777777" w:rsidR="00E941E7" w:rsidRPr="00FA20BF" w:rsidRDefault="00AD46C3" w:rsidP="00481BD2">
            <w:pPr>
              <w:pStyle w:val="Tabletext"/>
              <w:ind w:left="720" w:hanging="720"/>
              <w:jc w:val="center"/>
              <w:cnfStyle w:val="000000000000" w:firstRow="0" w:lastRow="0" w:firstColumn="0" w:lastColumn="0" w:oddVBand="0" w:evenVBand="0" w:oddHBand="0" w:evenHBand="0" w:firstRowFirstColumn="0" w:firstRowLastColumn="0" w:lastRowFirstColumn="0" w:lastRowLastColumn="0"/>
              <w:rPr>
                <w:lang w:val="fr-CH"/>
              </w:rPr>
            </w:pPr>
            <w:r w:rsidRPr="00FA20BF">
              <w:rPr>
                <w:lang w:val="fr-CH"/>
              </w:rPr>
              <w:t>Moyen</w:t>
            </w:r>
          </w:p>
        </w:tc>
        <w:tc>
          <w:tcPr>
            <w:tcW w:w="5011" w:type="dxa"/>
            <w:tcBorders>
              <w:top w:val="single" w:sz="4" w:space="0" w:color="4F81BD" w:themeColor="accent1"/>
              <w:bottom w:val="single" w:sz="4" w:space="0" w:color="4F81BD" w:themeColor="accent1"/>
            </w:tcBorders>
          </w:tcPr>
          <w:p w14:paraId="48EC6CFA" w14:textId="3F7ACF24" w:rsidR="00E941E7" w:rsidRPr="00FA20BF" w:rsidRDefault="00433E22" w:rsidP="00481BD2">
            <w:pPr>
              <w:pStyle w:val="Tabletext"/>
              <w:ind w:left="720" w:hanging="720"/>
              <w:cnfStyle w:val="000000000000" w:firstRow="0" w:lastRow="0" w:firstColumn="0" w:lastColumn="0" w:oddVBand="0" w:evenVBand="0" w:oddHBand="0" w:evenHBand="0" w:firstRowFirstColumn="0" w:firstRowLastColumn="0" w:lastRowFirstColumn="0" w:lastRowLastColumn="0"/>
              <w:rPr>
                <w:lang w:val="fr-CH"/>
              </w:rPr>
            </w:pPr>
            <w:r w:rsidRPr="00FA20BF">
              <w:rPr>
                <w:lang w:val="fr-CH"/>
              </w:rPr>
              <w:t>–</w:t>
            </w:r>
            <w:r w:rsidRPr="00FA20BF">
              <w:rPr>
                <w:lang w:val="fr-CH"/>
              </w:rPr>
              <w:tab/>
            </w:r>
            <w:r w:rsidR="004C08C4" w:rsidRPr="0043436E">
              <w:rPr>
                <w:lang w:val="fr-CH"/>
              </w:rPr>
              <w:t>Collaboration à un stade précoce avec les membres (depuis le siège et conjointement avec les bureaux régionaux)</w:t>
            </w:r>
          </w:p>
        </w:tc>
      </w:tr>
      <w:tr w:rsidR="00E941E7" w:rsidRPr="0043436E" w14:paraId="613AD301" w14:textId="77777777" w:rsidTr="00481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Merge/>
            <w:shd w:val="clear" w:color="auto" w:fill="DAEEF3" w:themeFill="accent5" w:themeFillTint="33"/>
          </w:tcPr>
          <w:p w14:paraId="57AC89EA" w14:textId="77777777" w:rsidR="00E941E7" w:rsidRPr="00FA20BF" w:rsidRDefault="00E941E7" w:rsidP="00481BD2">
            <w:pPr>
              <w:rPr>
                <w:lang w:val="fr-CH"/>
              </w:rPr>
            </w:pPr>
          </w:p>
        </w:tc>
        <w:tc>
          <w:tcPr>
            <w:tcW w:w="2421" w:type="dxa"/>
            <w:noWrap/>
          </w:tcPr>
          <w:p w14:paraId="1133CCFF" w14:textId="069508D0" w:rsidR="00E941E7" w:rsidRPr="00FA20BF" w:rsidRDefault="003D3EB9" w:rsidP="003D3EB9">
            <w:pPr>
              <w:pStyle w:val="Tabletext"/>
              <w:cnfStyle w:val="000000100000" w:firstRow="0" w:lastRow="0" w:firstColumn="0" w:lastColumn="0" w:oddVBand="0" w:evenVBand="0" w:oddHBand="1" w:evenHBand="0" w:firstRowFirstColumn="0" w:firstRowLastColumn="0" w:lastRowFirstColumn="0" w:lastRowLastColumn="0"/>
              <w:rPr>
                <w:b/>
                <w:bCs/>
                <w:lang w:val="fr-CH"/>
              </w:rPr>
            </w:pPr>
            <w:r>
              <w:rPr>
                <w:b/>
                <w:bCs/>
                <w:lang w:val="fr-CH"/>
              </w:rPr>
              <w:t>Risques liés à l'e</w:t>
            </w:r>
            <w:r w:rsidR="00E941E7" w:rsidRPr="00FA20BF">
              <w:rPr>
                <w:b/>
                <w:bCs/>
                <w:lang w:val="fr-CH"/>
              </w:rPr>
              <w:t>nviron</w:t>
            </w:r>
            <w:r w:rsidR="00433E22" w:rsidRPr="00FA20BF">
              <w:rPr>
                <w:b/>
                <w:bCs/>
                <w:lang w:val="fr-CH"/>
              </w:rPr>
              <w:t>ne</w:t>
            </w:r>
            <w:r w:rsidR="00E941E7" w:rsidRPr="00FA20BF">
              <w:rPr>
                <w:b/>
                <w:bCs/>
                <w:lang w:val="fr-CH"/>
              </w:rPr>
              <w:t>ment</w:t>
            </w:r>
          </w:p>
        </w:tc>
        <w:tc>
          <w:tcPr>
            <w:tcW w:w="3919" w:type="dxa"/>
          </w:tcPr>
          <w:p w14:paraId="0B4C1733" w14:textId="77777777" w:rsidR="00E941E7" w:rsidRPr="00FA20BF" w:rsidRDefault="00433E22"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highlight w:val="yellow"/>
                <w:lang w:val="fr-CH"/>
              </w:rPr>
            </w:pPr>
            <w:r w:rsidRPr="00FA20BF">
              <w:rPr>
                <w:lang w:val="fr-CH"/>
              </w:rPr>
              <w:t>–</w:t>
            </w:r>
            <w:r w:rsidRPr="00FA20BF">
              <w:rPr>
                <w:lang w:val="fr-CH"/>
              </w:rPr>
              <w:tab/>
              <w:t>Retards dans les activités des pays</w:t>
            </w:r>
          </w:p>
        </w:tc>
        <w:tc>
          <w:tcPr>
            <w:tcW w:w="1171" w:type="dxa"/>
            <w:shd w:val="clear" w:color="auto" w:fill="auto"/>
            <w:noWrap/>
          </w:tcPr>
          <w:p w14:paraId="0122BABA" w14:textId="77777777" w:rsidR="00E941E7" w:rsidRPr="00FA20BF" w:rsidRDefault="00AD46C3" w:rsidP="00481BD2">
            <w:pPr>
              <w:pStyle w:val="Tabletext"/>
              <w:ind w:left="720" w:hanging="720"/>
              <w:jc w:val="center"/>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Faible</w:t>
            </w:r>
          </w:p>
        </w:tc>
        <w:tc>
          <w:tcPr>
            <w:tcW w:w="1369" w:type="dxa"/>
            <w:shd w:val="clear" w:color="auto" w:fill="auto"/>
            <w:noWrap/>
          </w:tcPr>
          <w:p w14:paraId="2C6211B7" w14:textId="77777777" w:rsidR="00E941E7" w:rsidRPr="00FA20BF" w:rsidRDefault="00AD46C3" w:rsidP="00481BD2">
            <w:pPr>
              <w:pStyle w:val="Tabletext"/>
              <w:ind w:left="720" w:hanging="720"/>
              <w:jc w:val="center"/>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Élevé</w:t>
            </w:r>
          </w:p>
        </w:tc>
        <w:tc>
          <w:tcPr>
            <w:tcW w:w="5011" w:type="dxa"/>
          </w:tcPr>
          <w:p w14:paraId="494E7066" w14:textId="656979EF" w:rsidR="00E941E7" w:rsidRPr="00FA20BF" w:rsidRDefault="00433E22" w:rsidP="00481BD2">
            <w:pPr>
              <w:pStyle w:val="Tabletext"/>
              <w:ind w:left="720" w:hanging="720"/>
              <w:cnfStyle w:val="000000100000" w:firstRow="0" w:lastRow="0" w:firstColumn="0" w:lastColumn="0" w:oddVBand="0" w:evenVBand="0" w:oddHBand="1" w:evenHBand="0" w:firstRowFirstColumn="0" w:firstRowLastColumn="0" w:lastRowFirstColumn="0" w:lastRowLastColumn="0"/>
              <w:rPr>
                <w:lang w:val="fr-CH"/>
              </w:rPr>
            </w:pPr>
            <w:r w:rsidRPr="00FA20BF">
              <w:rPr>
                <w:lang w:val="fr-CH"/>
              </w:rPr>
              <w:t>–</w:t>
            </w:r>
            <w:r w:rsidRPr="00FA20BF">
              <w:rPr>
                <w:lang w:val="fr-CH"/>
              </w:rPr>
              <w:tab/>
            </w:r>
            <w:r w:rsidR="00BA4591" w:rsidRPr="0043436E">
              <w:rPr>
                <w:lang w:val="fr-CH"/>
              </w:rPr>
              <w:t>Assurer et améliorer la coopération avec les pays de façon à garantir un niveau de participation appropriée des pays</w:t>
            </w:r>
            <w:r w:rsidR="00E941E7" w:rsidRPr="00FA20BF">
              <w:rPr>
                <w:lang w:val="fr-CH"/>
              </w:rPr>
              <w:t>.</w:t>
            </w:r>
          </w:p>
        </w:tc>
      </w:tr>
    </w:tbl>
    <w:p w14:paraId="28BDBCB5" w14:textId="77777777" w:rsidR="001C7656" w:rsidRPr="000A2634" w:rsidRDefault="001C7656" w:rsidP="003D3EB9">
      <w:pPr>
        <w:pStyle w:val="Heading1"/>
        <w:rPr>
          <w:rFonts w:ascii="Calibri Light" w:hAnsi="Calibri Light" w:cs="Calibri Light"/>
          <w:b w:val="0"/>
          <w:bCs/>
          <w:color w:val="365F91" w:themeColor="accent1" w:themeShade="BF"/>
          <w:sz w:val="32"/>
          <w:szCs w:val="32"/>
          <w:lang w:val="fr-CH"/>
        </w:rPr>
      </w:pPr>
      <w:r w:rsidRPr="000A2634">
        <w:rPr>
          <w:rFonts w:ascii="Calibri Light" w:hAnsi="Calibri Light" w:cs="Calibri Light"/>
          <w:b w:val="0"/>
          <w:bCs/>
          <w:color w:val="365F91" w:themeColor="accent1" w:themeShade="BF"/>
          <w:sz w:val="32"/>
          <w:szCs w:val="32"/>
          <w:lang w:val="fr-CH"/>
        </w:rPr>
        <w:lastRenderedPageBreak/>
        <w:t>5</w:t>
      </w:r>
      <w:r w:rsidRPr="000A2634">
        <w:rPr>
          <w:rFonts w:ascii="Calibri Light" w:hAnsi="Calibri Light" w:cs="Calibri Light"/>
          <w:b w:val="0"/>
          <w:bCs/>
          <w:color w:val="365F91" w:themeColor="accent1" w:themeShade="BF"/>
          <w:sz w:val="32"/>
          <w:szCs w:val="32"/>
          <w:lang w:val="fr-CH"/>
        </w:rPr>
        <w:tab/>
        <w:t>Objectifs, résultats et produits pour la période 2020-2023</w:t>
      </w:r>
    </w:p>
    <w:p w14:paraId="11FD4273" w14:textId="7CEB3A6A" w:rsidR="001C7656" w:rsidRPr="0043436E" w:rsidRDefault="001C7656" w:rsidP="003D3EB9">
      <w:pPr>
        <w:rPr>
          <w:lang w:val="fr-CH"/>
        </w:rPr>
      </w:pPr>
      <w:r w:rsidRPr="0043436E">
        <w:rPr>
          <w:lang w:val="fr-CH"/>
        </w:rPr>
        <w:t>Les objectifs seront atteints en obtenant les résultats correspondants, dans le cadre de la mise en œuvre des produits. Les objectifs propres aux Secteurs et les objectifs intersectoriels, correspondant aux attributions de chaque Secteur et du Secrétariat général, contribueront à atteindre les buts fondamentaux de l</w:t>
      </w:r>
      <w:r w:rsidR="00FA20BF">
        <w:rPr>
          <w:lang w:val="fr-CH"/>
        </w:rPr>
        <w:t>'</w:t>
      </w:r>
      <w:r w:rsidRPr="0043436E">
        <w:rPr>
          <w:lang w:val="fr-CH"/>
        </w:rPr>
        <w:t xml:space="preserve">Union. </w:t>
      </w:r>
      <w:r w:rsidR="009B05A3" w:rsidRPr="0043436E">
        <w:rPr>
          <w:lang w:val="fr-CH"/>
        </w:rPr>
        <w:t>Les budgets pour 2022-2023 constituent une estimation; l</w:t>
      </w:r>
      <w:r w:rsidR="00FA20BF">
        <w:rPr>
          <w:lang w:val="fr-CH"/>
        </w:rPr>
        <w:t>'</w:t>
      </w:r>
      <w:r w:rsidR="009B05A3" w:rsidRPr="0043436E">
        <w:rPr>
          <w:lang w:val="fr-CH"/>
        </w:rPr>
        <w:t>affectation définitive des ressources pourra être modifiée en fonction des décisions prises par la haute direction</w:t>
      </w:r>
      <w:r w:rsidRPr="00FA20BF">
        <w:rPr>
          <w:lang w:val="fr-CH"/>
        </w:rPr>
        <w:t>.</w:t>
      </w:r>
    </w:p>
    <w:p w14:paraId="3BEAEF53" w14:textId="7C136C30" w:rsidR="001C7656" w:rsidRPr="00FF40F9" w:rsidRDefault="001C7656" w:rsidP="00C41664">
      <w:pPr>
        <w:pStyle w:val="Headingb"/>
        <w:tabs>
          <w:tab w:val="clear" w:pos="567"/>
        </w:tabs>
        <w:spacing w:before="360" w:after="120"/>
        <w:ind w:left="0" w:firstLine="0"/>
        <w:rPr>
          <w:rFonts w:ascii="Calibri Light" w:hAnsi="Calibri Light" w:cs="Calibri Light"/>
          <w:color w:val="365F91" w:themeColor="accent1" w:themeShade="BF"/>
          <w:sz w:val="26"/>
          <w:szCs w:val="26"/>
          <w:lang w:val="fr-CH"/>
        </w:rPr>
      </w:pPr>
      <w:r w:rsidRPr="00FF40F9">
        <w:rPr>
          <w:rFonts w:ascii="Calibri Light" w:hAnsi="Calibri Light" w:cs="Calibri Light"/>
          <w:color w:val="365F91" w:themeColor="accent1" w:themeShade="BF"/>
          <w:sz w:val="26"/>
          <w:szCs w:val="26"/>
          <w:lang w:val="fr-CH"/>
        </w:rPr>
        <w:t xml:space="preserve">Objectifs </w:t>
      </w:r>
      <w:r w:rsidR="003D3EB9" w:rsidRPr="00FF40F9">
        <w:rPr>
          <w:rFonts w:ascii="Calibri Light" w:hAnsi="Calibri Light" w:cs="Calibri Light"/>
          <w:color w:val="365F91" w:themeColor="accent1" w:themeShade="BF"/>
          <w:sz w:val="26"/>
          <w:szCs w:val="26"/>
          <w:lang w:val="fr-CH"/>
        </w:rPr>
        <w:t>de l'</w:t>
      </w:r>
      <w:r w:rsidRPr="00FF40F9">
        <w:rPr>
          <w:rFonts w:ascii="Calibri Light" w:hAnsi="Calibri Light" w:cs="Calibri Light"/>
          <w:color w:val="365F91" w:themeColor="accent1" w:themeShade="BF"/>
          <w:sz w:val="26"/>
          <w:szCs w:val="26"/>
          <w:lang w:val="fr-CH"/>
        </w:rPr>
        <w:t>UIT-R</w:t>
      </w:r>
    </w:p>
    <w:p w14:paraId="3EEC09CF" w14:textId="436413E6" w:rsidR="001C7656" w:rsidRPr="00FF40F9" w:rsidRDefault="001C7656" w:rsidP="00FF40F9">
      <w:pPr>
        <w:pStyle w:val="Headingb"/>
        <w:tabs>
          <w:tab w:val="clear" w:pos="567"/>
        </w:tabs>
        <w:spacing w:after="120"/>
        <w:ind w:left="0" w:firstLine="0"/>
        <w:rPr>
          <w:rFonts w:ascii="Calibri Light" w:hAnsi="Calibri Light" w:cs="Calibri Light"/>
          <w:b w:val="0"/>
          <w:bCs/>
          <w:color w:val="365F91" w:themeColor="accent1" w:themeShade="BF"/>
          <w:sz w:val="26"/>
          <w:szCs w:val="26"/>
          <w:lang w:val="fr-CH"/>
        </w:rPr>
      </w:pPr>
      <w:r w:rsidRPr="00FF40F9">
        <w:rPr>
          <w:rFonts w:ascii="Calibri Light" w:hAnsi="Calibri Light" w:cs="Calibri Light"/>
          <w:color w:val="365F91" w:themeColor="accent1" w:themeShade="BF"/>
          <w:sz w:val="26"/>
          <w:szCs w:val="26"/>
          <w:lang w:val="fr-CH"/>
        </w:rPr>
        <w:t>R.1</w:t>
      </w:r>
      <w:r w:rsidR="0041054C" w:rsidRPr="00FF40F9">
        <w:rPr>
          <w:rFonts w:ascii="Calibri Light" w:hAnsi="Calibri Light" w:cs="Calibri Light"/>
          <w:color w:val="365F91" w:themeColor="accent1" w:themeShade="BF"/>
          <w:sz w:val="26"/>
          <w:szCs w:val="26"/>
          <w:lang w:val="fr-CH"/>
        </w:rPr>
        <w:t xml:space="preserve"> (Réglementation et gestion du spectre/des orbites)</w:t>
      </w:r>
      <w:r w:rsidR="007A3808" w:rsidRPr="00FF40F9">
        <w:rPr>
          <w:rFonts w:ascii="Calibri Light" w:hAnsi="Calibri Light" w:cs="Calibri Light"/>
          <w:color w:val="365F91" w:themeColor="accent1" w:themeShade="BF"/>
          <w:sz w:val="26"/>
          <w:szCs w:val="26"/>
          <w:lang w:val="fr-CH"/>
        </w:rPr>
        <w:t>:</w:t>
      </w:r>
      <w:r w:rsidR="007A3808" w:rsidRPr="00FF40F9">
        <w:rPr>
          <w:rFonts w:ascii="Calibri Light" w:hAnsi="Calibri Light" w:cs="Calibri Light"/>
          <w:b w:val="0"/>
          <w:bCs/>
          <w:color w:val="365F91" w:themeColor="accent1" w:themeShade="BF"/>
          <w:sz w:val="26"/>
          <w:szCs w:val="26"/>
          <w:lang w:val="fr-CH"/>
        </w:rPr>
        <w:t xml:space="preserve"> </w:t>
      </w:r>
      <w:r w:rsidRPr="00FF40F9">
        <w:rPr>
          <w:rFonts w:ascii="Calibri Light" w:hAnsi="Calibri Light" w:cs="Calibri Light"/>
          <w:b w:val="0"/>
          <w:bCs/>
          <w:color w:val="365F91" w:themeColor="accent1" w:themeShade="BF"/>
          <w:sz w:val="26"/>
          <w:szCs w:val="26"/>
          <w:lang w:val="fr-CH"/>
        </w:rPr>
        <w:t>Répondre, de manière rationnelle, équitable, efficace, économique et rapide aux besoins des membres de l</w:t>
      </w:r>
      <w:r w:rsidR="00FA20BF" w:rsidRPr="00FF40F9">
        <w:rPr>
          <w:rFonts w:ascii="Calibri Light" w:hAnsi="Calibri Light" w:cs="Calibri Light"/>
          <w:b w:val="0"/>
          <w:bCs/>
          <w:color w:val="365F91" w:themeColor="accent1" w:themeShade="BF"/>
          <w:sz w:val="26"/>
          <w:szCs w:val="26"/>
          <w:lang w:val="fr-CH"/>
        </w:rPr>
        <w:t>'</w:t>
      </w:r>
      <w:r w:rsidRPr="00FF40F9">
        <w:rPr>
          <w:rFonts w:ascii="Calibri Light" w:hAnsi="Calibri Light" w:cs="Calibri Light"/>
          <w:b w:val="0"/>
          <w:bCs/>
          <w:color w:val="365F91" w:themeColor="accent1" w:themeShade="BF"/>
          <w:sz w:val="26"/>
          <w:szCs w:val="26"/>
          <w:lang w:val="fr-CH"/>
        </w:rPr>
        <w:t>UIT en ce qui concerne les ressources du spectre des fréquences radioélectriques et des orbites des satellites, tout en évitant les brouillages préjudiciables.</w:t>
      </w:r>
    </w:p>
    <w:tbl>
      <w:tblPr>
        <w:tblW w:w="1502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06"/>
        <w:gridCol w:w="4782"/>
        <w:gridCol w:w="851"/>
        <w:gridCol w:w="851"/>
        <w:gridCol w:w="851"/>
        <w:gridCol w:w="851"/>
        <w:gridCol w:w="1170"/>
        <w:gridCol w:w="1564"/>
      </w:tblGrid>
      <w:tr w:rsidR="00647D3F" w:rsidRPr="0043436E" w14:paraId="14EF011C" w14:textId="77777777" w:rsidTr="003D3EB9">
        <w:trPr>
          <w:trHeight w:val="320"/>
          <w:tblHeader/>
          <w:jc w:val="center"/>
        </w:trPr>
        <w:tc>
          <w:tcPr>
            <w:tcW w:w="4106" w:type="dxa"/>
            <w:shd w:val="clear" w:color="000000" w:fill="2F75B5"/>
            <w:noWrap/>
            <w:hideMark/>
          </w:tcPr>
          <w:p w14:paraId="00412F0F" w14:textId="77777777" w:rsidR="00647D3F" w:rsidRPr="0043436E" w:rsidRDefault="00647D3F" w:rsidP="003D3EB9">
            <w:pPr>
              <w:pStyle w:val="Tablehead"/>
              <w:rPr>
                <w:rFonts w:asciiTheme="minorHAnsi" w:hAnsiTheme="minorHAnsi"/>
                <w:color w:val="FFFFFF" w:themeColor="background1"/>
                <w:sz w:val="20"/>
                <w:lang w:val="fr-CH" w:eastAsia="fr-FR"/>
              </w:rPr>
            </w:pPr>
            <w:r w:rsidRPr="0043436E">
              <w:rPr>
                <w:rFonts w:eastAsiaTheme="minorHAnsi"/>
                <w:color w:val="FFFFFF" w:themeColor="background1"/>
                <w:sz w:val="20"/>
                <w:lang w:val="fr-CH"/>
              </w:rPr>
              <w:t>Résultat</w:t>
            </w:r>
          </w:p>
        </w:tc>
        <w:tc>
          <w:tcPr>
            <w:tcW w:w="4782" w:type="dxa"/>
            <w:shd w:val="clear" w:color="000000" w:fill="2F75B5"/>
            <w:noWrap/>
            <w:hideMark/>
          </w:tcPr>
          <w:p w14:paraId="5FB6F24B" w14:textId="77777777" w:rsidR="00647D3F" w:rsidRPr="0043436E" w:rsidRDefault="00647D3F" w:rsidP="003D3EB9">
            <w:pPr>
              <w:pStyle w:val="Tablehead"/>
              <w:rPr>
                <w:rFonts w:eastAsiaTheme="minorHAnsi"/>
                <w:color w:val="FFFFFF" w:themeColor="background1"/>
                <w:sz w:val="20"/>
                <w:lang w:val="fr-CH"/>
              </w:rPr>
            </w:pPr>
            <w:r w:rsidRPr="0043436E">
              <w:rPr>
                <w:rFonts w:eastAsiaTheme="minorHAnsi"/>
                <w:color w:val="FFFFFF" w:themeColor="background1"/>
                <w:sz w:val="20"/>
                <w:lang w:val="fr-CH"/>
              </w:rPr>
              <w:t>Indicateur de résultats</w:t>
            </w:r>
          </w:p>
        </w:tc>
        <w:tc>
          <w:tcPr>
            <w:tcW w:w="851" w:type="dxa"/>
            <w:shd w:val="clear" w:color="000000" w:fill="2F75B5"/>
          </w:tcPr>
          <w:p w14:paraId="087A08A8" w14:textId="77777777" w:rsidR="00647D3F" w:rsidRPr="0043436E" w:rsidRDefault="00647D3F" w:rsidP="003D3EB9">
            <w:pPr>
              <w:pStyle w:val="Tablehead"/>
              <w:rPr>
                <w:rFonts w:eastAsiaTheme="minorHAnsi"/>
                <w:color w:val="FFFFFF" w:themeColor="background1"/>
                <w:sz w:val="20"/>
                <w:lang w:val="fr-CH"/>
              </w:rPr>
            </w:pPr>
            <w:r w:rsidRPr="0043436E">
              <w:rPr>
                <w:rFonts w:eastAsiaTheme="minorHAnsi"/>
                <w:color w:val="FFFFFF" w:themeColor="background1"/>
                <w:sz w:val="20"/>
                <w:lang w:val="fr-CH"/>
              </w:rPr>
              <w:t>2015</w:t>
            </w:r>
          </w:p>
        </w:tc>
        <w:tc>
          <w:tcPr>
            <w:tcW w:w="851" w:type="dxa"/>
            <w:shd w:val="clear" w:color="000000" w:fill="2F75B5"/>
            <w:noWrap/>
            <w:hideMark/>
          </w:tcPr>
          <w:p w14:paraId="4CAADBFD" w14:textId="77777777" w:rsidR="00647D3F" w:rsidRPr="0043436E" w:rsidRDefault="00647D3F" w:rsidP="003D3EB9">
            <w:pPr>
              <w:pStyle w:val="Tablehead"/>
              <w:rPr>
                <w:rFonts w:eastAsiaTheme="minorHAnsi"/>
                <w:color w:val="FFFFFF" w:themeColor="background1"/>
                <w:sz w:val="20"/>
                <w:lang w:val="fr-CH"/>
              </w:rPr>
            </w:pPr>
            <w:r w:rsidRPr="0043436E">
              <w:rPr>
                <w:rFonts w:eastAsiaTheme="minorHAnsi"/>
                <w:color w:val="FFFFFF" w:themeColor="background1"/>
                <w:sz w:val="20"/>
                <w:lang w:val="fr-CH"/>
              </w:rPr>
              <w:t>2016</w:t>
            </w:r>
          </w:p>
        </w:tc>
        <w:tc>
          <w:tcPr>
            <w:tcW w:w="851" w:type="dxa"/>
            <w:shd w:val="clear" w:color="000000" w:fill="2F75B5"/>
            <w:noWrap/>
            <w:hideMark/>
          </w:tcPr>
          <w:p w14:paraId="51C65346" w14:textId="77777777" w:rsidR="00647D3F" w:rsidRPr="0043436E" w:rsidRDefault="00647D3F" w:rsidP="003D3EB9">
            <w:pPr>
              <w:pStyle w:val="Tablehead"/>
              <w:rPr>
                <w:rFonts w:eastAsiaTheme="minorHAnsi"/>
                <w:color w:val="FFFFFF" w:themeColor="background1"/>
                <w:sz w:val="20"/>
                <w:lang w:val="fr-CH"/>
              </w:rPr>
            </w:pPr>
            <w:r w:rsidRPr="0043436E">
              <w:rPr>
                <w:rFonts w:eastAsiaTheme="minorHAnsi"/>
                <w:color w:val="FFFFFF" w:themeColor="background1"/>
                <w:sz w:val="20"/>
                <w:lang w:val="fr-CH"/>
              </w:rPr>
              <w:t>2017</w:t>
            </w:r>
          </w:p>
        </w:tc>
        <w:tc>
          <w:tcPr>
            <w:tcW w:w="851" w:type="dxa"/>
            <w:shd w:val="clear" w:color="000000" w:fill="2F75B5"/>
          </w:tcPr>
          <w:p w14:paraId="40758084" w14:textId="77777777" w:rsidR="00647D3F" w:rsidRPr="0043436E" w:rsidRDefault="00647D3F" w:rsidP="003D3EB9">
            <w:pPr>
              <w:pStyle w:val="Tablehead"/>
              <w:rPr>
                <w:rFonts w:eastAsiaTheme="minorHAnsi"/>
                <w:color w:val="FFFFFF" w:themeColor="background1"/>
                <w:sz w:val="20"/>
                <w:lang w:val="fr-CH"/>
              </w:rPr>
            </w:pPr>
            <w:r w:rsidRPr="0043436E">
              <w:rPr>
                <w:rFonts w:eastAsiaTheme="minorHAnsi"/>
                <w:color w:val="FFFFFF" w:themeColor="background1"/>
                <w:sz w:val="20"/>
                <w:lang w:val="fr-CH"/>
              </w:rPr>
              <w:t>2018</w:t>
            </w:r>
          </w:p>
        </w:tc>
        <w:tc>
          <w:tcPr>
            <w:tcW w:w="1170" w:type="dxa"/>
            <w:shd w:val="clear" w:color="000000" w:fill="2F75B5"/>
            <w:noWrap/>
            <w:hideMark/>
          </w:tcPr>
          <w:p w14:paraId="76D02ADB" w14:textId="77777777" w:rsidR="00647D3F" w:rsidRPr="0043436E" w:rsidRDefault="00647D3F" w:rsidP="003D3EB9">
            <w:pPr>
              <w:pStyle w:val="Tablehead"/>
              <w:rPr>
                <w:rFonts w:asciiTheme="minorHAnsi" w:hAnsiTheme="minorHAnsi"/>
                <w:color w:val="FFFFFF" w:themeColor="background1"/>
                <w:sz w:val="20"/>
                <w:lang w:val="fr-CH" w:eastAsia="fr-FR"/>
              </w:rPr>
            </w:pPr>
            <w:r w:rsidRPr="0043436E">
              <w:rPr>
                <w:rFonts w:eastAsiaTheme="minorHAnsi"/>
                <w:color w:val="FFFFFF" w:themeColor="background1"/>
                <w:sz w:val="20"/>
                <w:lang w:val="fr-CH"/>
              </w:rPr>
              <w:t>Cible pour 2023</w:t>
            </w:r>
          </w:p>
        </w:tc>
        <w:tc>
          <w:tcPr>
            <w:tcW w:w="1564" w:type="dxa"/>
            <w:shd w:val="clear" w:color="000000" w:fill="2F75B5"/>
            <w:noWrap/>
            <w:hideMark/>
          </w:tcPr>
          <w:p w14:paraId="2B090AC5" w14:textId="77777777" w:rsidR="00647D3F" w:rsidRPr="0043436E" w:rsidRDefault="00647D3F" w:rsidP="003D3EB9">
            <w:pPr>
              <w:pStyle w:val="Tablehead"/>
              <w:rPr>
                <w:rFonts w:asciiTheme="minorHAnsi" w:hAnsiTheme="minorHAnsi"/>
                <w:color w:val="FFFFFF" w:themeColor="background1"/>
                <w:sz w:val="20"/>
                <w:lang w:val="fr-CH" w:eastAsia="fr-FR"/>
              </w:rPr>
            </w:pPr>
            <w:r w:rsidRPr="0043436E">
              <w:rPr>
                <w:rFonts w:eastAsiaTheme="minorHAnsi"/>
                <w:color w:val="FFFFFF" w:themeColor="background1"/>
                <w:sz w:val="20"/>
                <w:lang w:val="fr-CH"/>
              </w:rPr>
              <w:t>Source</w:t>
            </w:r>
          </w:p>
        </w:tc>
      </w:tr>
      <w:tr w:rsidR="00647D3F" w:rsidRPr="0043436E" w14:paraId="68DE3DDA" w14:textId="77777777" w:rsidTr="003D3EB9">
        <w:trPr>
          <w:trHeight w:val="320"/>
          <w:jc w:val="center"/>
        </w:trPr>
        <w:tc>
          <w:tcPr>
            <w:tcW w:w="4106" w:type="dxa"/>
            <w:vMerge w:val="restart"/>
            <w:shd w:val="clear" w:color="auto" w:fill="auto"/>
            <w:hideMark/>
          </w:tcPr>
          <w:p w14:paraId="300A44F9" w14:textId="77777777" w:rsidR="00647D3F" w:rsidRPr="0043436E" w:rsidRDefault="00647D3F" w:rsidP="003D3EB9">
            <w:pPr>
              <w:pStyle w:val="Tabletext"/>
              <w:rPr>
                <w:sz w:val="20"/>
                <w:lang w:val="fr-CH"/>
              </w:rPr>
            </w:pPr>
            <w:r w:rsidRPr="0043436E">
              <w:rPr>
                <w:rFonts w:eastAsia="Calibri" w:cs="Arial"/>
                <w:b/>
                <w:bCs/>
                <w:color w:val="4F81BD" w:themeColor="accent1"/>
                <w:sz w:val="20"/>
                <w:lang w:val="fr-CH"/>
              </w:rPr>
              <w:t>R.1-a</w:t>
            </w:r>
            <w:r w:rsidRPr="0043436E">
              <w:rPr>
                <w:rFonts w:eastAsia="Calibri" w:cs="Arial"/>
                <w:sz w:val="20"/>
                <w:lang w:val="fr-CH"/>
              </w:rPr>
              <w:t xml:space="preserve">: </w:t>
            </w:r>
            <w:r w:rsidRPr="0043436E">
              <w:rPr>
                <w:sz w:val="20"/>
                <w:lang w:val="fr-CH"/>
              </w:rPr>
              <w:t>Nombre accru de pays ayant des réseaux à satellite et des stations terriennes inscrits dans le Fichier de référence international des fréquences (Fichier de référence)</w:t>
            </w:r>
          </w:p>
        </w:tc>
        <w:tc>
          <w:tcPr>
            <w:tcW w:w="4782" w:type="dxa"/>
            <w:shd w:val="clear" w:color="auto" w:fill="auto"/>
            <w:hideMark/>
          </w:tcPr>
          <w:p w14:paraId="1504C7F8" w14:textId="77777777" w:rsidR="00647D3F" w:rsidRPr="0043436E" w:rsidRDefault="00647D3F" w:rsidP="003D3EB9">
            <w:pPr>
              <w:pStyle w:val="Tabletext"/>
              <w:rPr>
                <w:rFonts w:asciiTheme="minorHAnsi" w:hAnsiTheme="minorHAnsi"/>
                <w:color w:val="000000"/>
                <w:sz w:val="20"/>
                <w:lang w:val="fr-CH" w:eastAsia="fr-FR"/>
              </w:rPr>
            </w:pPr>
            <w:r w:rsidRPr="0043436E">
              <w:rPr>
                <w:sz w:val="20"/>
                <w:lang w:val="fr-CH"/>
              </w:rPr>
              <w:t>Nombre de pays ayant des réseaux à satellite inscrits dans le Fichier de référence international des fréquences</w:t>
            </w:r>
          </w:p>
        </w:tc>
        <w:tc>
          <w:tcPr>
            <w:tcW w:w="851" w:type="dxa"/>
          </w:tcPr>
          <w:p w14:paraId="737841D1" w14:textId="77777777" w:rsidR="00647D3F" w:rsidRPr="0043436E" w:rsidRDefault="00647D3F" w:rsidP="003D3EB9">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52</w:t>
            </w:r>
          </w:p>
        </w:tc>
        <w:tc>
          <w:tcPr>
            <w:tcW w:w="851" w:type="dxa"/>
            <w:shd w:val="clear" w:color="auto" w:fill="auto"/>
            <w:noWrap/>
            <w:hideMark/>
          </w:tcPr>
          <w:p w14:paraId="6781EF20" w14:textId="77777777" w:rsidR="00647D3F" w:rsidRPr="0043436E" w:rsidRDefault="00647D3F" w:rsidP="003D3EB9">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56</w:t>
            </w:r>
          </w:p>
        </w:tc>
        <w:tc>
          <w:tcPr>
            <w:tcW w:w="851" w:type="dxa"/>
            <w:shd w:val="clear" w:color="auto" w:fill="auto"/>
            <w:noWrap/>
          </w:tcPr>
          <w:p w14:paraId="7EBF96BB" w14:textId="77777777" w:rsidR="00647D3F" w:rsidRPr="0043436E" w:rsidRDefault="00647D3F" w:rsidP="003D3EB9">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63</w:t>
            </w:r>
          </w:p>
        </w:tc>
        <w:tc>
          <w:tcPr>
            <w:tcW w:w="851" w:type="dxa"/>
          </w:tcPr>
          <w:p w14:paraId="17068AA8" w14:textId="77777777" w:rsidR="00647D3F" w:rsidRPr="0043436E" w:rsidRDefault="00647D3F" w:rsidP="003D3EB9">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69</w:t>
            </w:r>
          </w:p>
        </w:tc>
        <w:tc>
          <w:tcPr>
            <w:tcW w:w="1170" w:type="dxa"/>
            <w:shd w:val="clear" w:color="auto" w:fill="auto"/>
            <w:noWrap/>
            <w:hideMark/>
          </w:tcPr>
          <w:p w14:paraId="71021948" w14:textId="77777777" w:rsidR="00647D3F" w:rsidRPr="0043436E" w:rsidRDefault="00647D3F" w:rsidP="003D3EB9">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70</w:t>
            </w:r>
          </w:p>
        </w:tc>
        <w:tc>
          <w:tcPr>
            <w:tcW w:w="1564" w:type="dxa"/>
            <w:vMerge w:val="restart"/>
            <w:shd w:val="clear" w:color="auto" w:fill="auto"/>
            <w:noWrap/>
            <w:hideMark/>
          </w:tcPr>
          <w:p w14:paraId="7890DF95" w14:textId="77777777" w:rsidR="00647D3F" w:rsidRPr="0043436E" w:rsidRDefault="00647D3F" w:rsidP="003D3EB9">
            <w:pPr>
              <w:pStyle w:val="Tabletext"/>
              <w:rPr>
                <w:rFonts w:asciiTheme="minorHAnsi" w:hAnsiTheme="minorHAnsi"/>
                <w:sz w:val="20"/>
                <w:lang w:val="fr-CH" w:eastAsia="fr-FR"/>
              </w:rPr>
            </w:pPr>
            <w:r w:rsidRPr="0043436E">
              <w:rPr>
                <w:sz w:val="20"/>
                <w:lang w:val="fr-CH"/>
              </w:rPr>
              <w:t>Fichier de référence international des fréquences/BR</w:t>
            </w:r>
          </w:p>
        </w:tc>
      </w:tr>
      <w:tr w:rsidR="00647D3F" w:rsidRPr="0043436E" w14:paraId="0FB3D549" w14:textId="77777777" w:rsidTr="003D3EB9">
        <w:trPr>
          <w:trHeight w:val="285"/>
          <w:jc w:val="center"/>
        </w:trPr>
        <w:tc>
          <w:tcPr>
            <w:tcW w:w="4106" w:type="dxa"/>
            <w:vMerge/>
            <w:tcBorders>
              <w:bottom w:val="single" w:sz="6" w:space="0" w:color="auto"/>
            </w:tcBorders>
            <w:hideMark/>
          </w:tcPr>
          <w:p w14:paraId="30F7D599" w14:textId="77777777" w:rsidR="00647D3F" w:rsidRPr="0043436E" w:rsidRDefault="00647D3F" w:rsidP="00601E4F">
            <w:pPr>
              <w:pStyle w:val="Tabletext"/>
              <w:rPr>
                <w:rFonts w:asciiTheme="minorHAnsi" w:hAnsiTheme="minorHAnsi"/>
                <w:b/>
                <w:bCs/>
                <w:color w:val="000000"/>
                <w:sz w:val="20"/>
                <w:lang w:val="fr-CH" w:eastAsia="fr-FR"/>
              </w:rPr>
            </w:pPr>
          </w:p>
        </w:tc>
        <w:tc>
          <w:tcPr>
            <w:tcW w:w="4782" w:type="dxa"/>
            <w:tcBorders>
              <w:bottom w:val="single" w:sz="6" w:space="0" w:color="auto"/>
            </w:tcBorders>
            <w:shd w:val="clear" w:color="auto" w:fill="auto"/>
            <w:hideMark/>
          </w:tcPr>
          <w:p w14:paraId="2ECA1CA9" w14:textId="77777777" w:rsidR="00647D3F" w:rsidRPr="0043436E" w:rsidRDefault="00647D3F" w:rsidP="00601E4F">
            <w:pPr>
              <w:pStyle w:val="Tabletext"/>
              <w:rPr>
                <w:rFonts w:asciiTheme="minorHAnsi" w:hAnsiTheme="minorHAnsi"/>
                <w:color w:val="000000"/>
                <w:sz w:val="20"/>
                <w:lang w:val="fr-CH" w:eastAsia="fr-FR"/>
              </w:rPr>
            </w:pPr>
            <w:r w:rsidRPr="0043436E">
              <w:rPr>
                <w:sz w:val="20"/>
                <w:lang w:val="fr-CH"/>
              </w:rPr>
              <w:t>Nombre de pays ayant des stations terriennes inscrites dans le Ficher de référence international des fréquences</w:t>
            </w:r>
          </w:p>
        </w:tc>
        <w:tc>
          <w:tcPr>
            <w:tcW w:w="851" w:type="dxa"/>
            <w:tcBorders>
              <w:bottom w:val="single" w:sz="6" w:space="0" w:color="auto"/>
            </w:tcBorders>
          </w:tcPr>
          <w:p w14:paraId="1ABA3D37"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76</w:t>
            </w:r>
          </w:p>
        </w:tc>
        <w:tc>
          <w:tcPr>
            <w:tcW w:w="851" w:type="dxa"/>
            <w:tcBorders>
              <w:bottom w:val="single" w:sz="6" w:space="0" w:color="auto"/>
            </w:tcBorders>
            <w:shd w:val="clear" w:color="auto" w:fill="auto"/>
            <w:noWrap/>
            <w:hideMark/>
          </w:tcPr>
          <w:p w14:paraId="75CB14D5"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77</w:t>
            </w:r>
          </w:p>
        </w:tc>
        <w:tc>
          <w:tcPr>
            <w:tcW w:w="851" w:type="dxa"/>
            <w:tcBorders>
              <w:bottom w:val="single" w:sz="6" w:space="0" w:color="auto"/>
            </w:tcBorders>
            <w:shd w:val="clear" w:color="auto" w:fill="auto"/>
            <w:noWrap/>
          </w:tcPr>
          <w:p w14:paraId="0AEB35E1"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78</w:t>
            </w:r>
          </w:p>
        </w:tc>
        <w:tc>
          <w:tcPr>
            <w:tcW w:w="851" w:type="dxa"/>
            <w:tcBorders>
              <w:bottom w:val="single" w:sz="6" w:space="0" w:color="auto"/>
            </w:tcBorders>
          </w:tcPr>
          <w:p w14:paraId="7C7EAE02"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81</w:t>
            </w:r>
          </w:p>
        </w:tc>
        <w:tc>
          <w:tcPr>
            <w:tcW w:w="1170" w:type="dxa"/>
            <w:tcBorders>
              <w:bottom w:val="single" w:sz="6" w:space="0" w:color="auto"/>
            </w:tcBorders>
            <w:shd w:val="clear" w:color="auto" w:fill="auto"/>
            <w:noWrap/>
            <w:hideMark/>
          </w:tcPr>
          <w:p w14:paraId="22E6888D"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120</w:t>
            </w:r>
          </w:p>
        </w:tc>
        <w:tc>
          <w:tcPr>
            <w:tcW w:w="1564" w:type="dxa"/>
            <w:vMerge/>
            <w:tcBorders>
              <w:bottom w:val="single" w:sz="6" w:space="0" w:color="auto"/>
            </w:tcBorders>
            <w:hideMark/>
          </w:tcPr>
          <w:p w14:paraId="01114C96" w14:textId="77777777" w:rsidR="00647D3F" w:rsidRPr="0043436E" w:rsidRDefault="00647D3F" w:rsidP="00601E4F">
            <w:pPr>
              <w:pStyle w:val="Tabletext"/>
              <w:rPr>
                <w:rFonts w:asciiTheme="minorHAnsi" w:hAnsiTheme="minorHAnsi"/>
                <w:sz w:val="20"/>
                <w:lang w:val="fr-CH" w:eastAsia="fr-FR"/>
              </w:rPr>
            </w:pPr>
          </w:p>
        </w:tc>
      </w:tr>
      <w:tr w:rsidR="00647D3F" w:rsidRPr="0043436E" w14:paraId="4A581C64" w14:textId="77777777" w:rsidTr="003D3EB9">
        <w:trPr>
          <w:trHeight w:val="345"/>
          <w:jc w:val="center"/>
        </w:trPr>
        <w:tc>
          <w:tcPr>
            <w:tcW w:w="4106" w:type="dxa"/>
            <w:vMerge w:val="restart"/>
            <w:tcBorders>
              <w:top w:val="single" w:sz="6" w:space="0" w:color="auto"/>
              <w:bottom w:val="single" w:sz="6" w:space="0" w:color="auto"/>
            </w:tcBorders>
            <w:shd w:val="clear" w:color="auto" w:fill="auto"/>
            <w:hideMark/>
          </w:tcPr>
          <w:p w14:paraId="010A0D3E" w14:textId="77777777" w:rsidR="00647D3F" w:rsidRPr="0043436E" w:rsidRDefault="00647D3F" w:rsidP="00601E4F">
            <w:pPr>
              <w:pStyle w:val="Tabletext"/>
              <w:rPr>
                <w:b/>
                <w:bCs/>
                <w:color w:val="5B9BD5"/>
                <w:sz w:val="20"/>
                <w:lang w:val="fr-CH"/>
              </w:rPr>
            </w:pPr>
            <w:r w:rsidRPr="0043436E">
              <w:rPr>
                <w:rFonts w:eastAsia="Calibri" w:cs="Arial"/>
                <w:b/>
                <w:bCs/>
                <w:color w:val="4F81BD" w:themeColor="accent1"/>
                <w:sz w:val="20"/>
                <w:lang w:val="fr-CH"/>
              </w:rPr>
              <w:t>R.1-b</w:t>
            </w:r>
            <w:r w:rsidRPr="0043436E">
              <w:rPr>
                <w:rFonts w:eastAsia="Calibri" w:cs="Arial"/>
                <w:sz w:val="20"/>
                <w:lang w:val="fr-CH"/>
              </w:rPr>
              <w:t xml:space="preserve">: </w:t>
            </w:r>
            <w:r w:rsidRPr="0043436E">
              <w:rPr>
                <w:sz w:val="20"/>
                <w:lang w:val="fr-CH"/>
              </w:rPr>
              <w:t>Nombre accru de pays pour lesquels des assignations de fréquence à des services de Terre sont inscrites dans le Fichier de référence</w:t>
            </w:r>
            <w:r w:rsidRPr="0043436E">
              <w:rPr>
                <w:b/>
                <w:bCs/>
                <w:color w:val="5B9BD5"/>
                <w:sz w:val="20"/>
                <w:lang w:val="fr-CH"/>
              </w:rPr>
              <w:t xml:space="preserve"> </w:t>
            </w:r>
          </w:p>
        </w:tc>
        <w:tc>
          <w:tcPr>
            <w:tcW w:w="4782" w:type="dxa"/>
            <w:tcBorders>
              <w:top w:val="single" w:sz="6" w:space="0" w:color="auto"/>
              <w:bottom w:val="single" w:sz="6" w:space="0" w:color="auto"/>
            </w:tcBorders>
            <w:shd w:val="clear" w:color="auto" w:fill="auto"/>
            <w:hideMark/>
          </w:tcPr>
          <w:p w14:paraId="79AAB995" w14:textId="09C42274" w:rsidR="00647D3F" w:rsidRPr="0043436E" w:rsidRDefault="00647D3F" w:rsidP="00601E4F">
            <w:pPr>
              <w:pStyle w:val="Tabletext"/>
              <w:rPr>
                <w:b/>
                <w:bCs/>
                <w:color w:val="5B9BD5"/>
                <w:sz w:val="20"/>
                <w:lang w:val="fr-CH"/>
              </w:rPr>
            </w:pPr>
            <w:r w:rsidRPr="0043436E">
              <w:rPr>
                <w:sz w:val="20"/>
                <w:lang w:val="fr-CH"/>
              </w:rPr>
              <w:t>Nombre de pays pour lesquels des assignations de fréquence à des services de Terre sont inscrites dans le Fichier de référence international  des fréquences</w:t>
            </w:r>
          </w:p>
        </w:tc>
        <w:tc>
          <w:tcPr>
            <w:tcW w:w="851" w:type="dxa"/>
            <w:tcBorders>
              <w:top w:val="single" w:sz="6" w:space="0" w:color="auto"/>
              <w:bottom w:val="single" w:sz="6" w:space="0" w:color="auto"/>
            </w:tcBorders>
          </w:tcPr>
          <w:p w14:paraId="259E7837"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190</w:t>
            </w:r>
          </w:p>
        </w:tc>
        <w:tc>
          <w:tcPr>
            <w:tcW w:w="851" w:type="dxa"/>
            <w:tcBorders>
              <w:top w:val="single" w:sz="6" w:space="0" w:color="auto"/>
              <w:bottom w:val="single" w:sz="6" w:space="0" w:color="auto"/>
            </w:tcBorders>
            <w:shd w:val="clear" w:color="auto" w:fill="auto"/>
            <w:noWrap/>
            <w:hideMark/>
          </w:tcPr>
          <w:p w14:paraId="4B768C9A"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190</w:t>
            </w:r>
          </w:p>
        </w:tc>
        <w:tc>
          <w:tcPr>
            <w:tcW w:w="851" w:type="dxa"/>
            <w:tcBorders>
              <w:top w:val="single" w:sz="6" w:space="0" w:color="auto"/>
              <w:bottom w:val="single" w:sz="6" w:space="0" w:color="auto"/>
            </w:tcBorders>
            <w:shd w:val="clear" w:color="auto" w:fill="auto"/>
            <w:noWrap/>
          </w:tcPr>
          <w:p w14:paraId="1DFCD9BF"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190</w:t>
            </w:r>
          </w:p>
        </w:tc>
        <w:tc>
          <w:tcPr>
            <w:tcW w:w="851" w:type="dxa"/>
            <w:tcBorders>
              <w:top w:val="single" w:sz="6" w:space="0" w:color="auto"/>
              <w:bottom w:val="single" w:sz="6" w:space="0" w:color="auto"/>
            </w:tcBorders>
          </w:tcPr>
          <w:p w14:paraId="083A3A26"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192</w:t>
            </w:r>
          </w:p>
        </w:tc>
        <w:tc>
          <w:tcPr>
            <w:tcW w:w="1170" w:type="dxa"/>
            <w:tcBorders>
              <w:top w:val="single" w:sz="6" w:space="0" w:color="auto"/>
              <w:bottom w:val="single" w:sz="6" w:space="0" w:color="auto"/>
            </w:tcBorders>
            <w:shd w:val="clear" w:color="auto" w:fill="auto"/>
            <w:noWrap/>
          </w:tcPr>
          <w:p w14:paraId="3CD57B67"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193</w:t>
            </w:r>
          </w:p>
        </w:tc>
        <w:tc>
          <w:tcPr>
            <w:tcW w:w="1564" w:type="dxa"/>
            <w:vMerge w:val="restart"/>
            <w:tcBorders>
              <w:top w:val="single" w:sz="6" w:space="0" w:color="auto"/>
              <w:bottom w:val="single" w:sz="6" w:space="0" w:color="auto"/>
            </w:tcBorders>
            <w:shd w:val="clear" w:color="auto" w:fill="auto"/>
            <w:noWrap/>
            <w:hideMark/>
          </w:tcPr>
          <w:p w14:paraId="64EBEFB7" w14:textId="77777777" w:rsidR="00647D3F" w:rsidRPr="0043436E" w:rsidRDefault="00647D3F" w:rsidP="00601E4F">
            <w:pPr>
              <w:pStyle w:val="Tabletext"/>
              <w:rPr>
                <w:b/>
                <w:bCs/>
                <w:color w:val="5B9BD5"/>
                <w:sz w:val="20"/>
                <w:lang w:val="fr-CH"/>
              </w:rPr>
            </w:pPr>
            <w:r w:rsidRPr="0043436E">
              <w:rPr>
                <w:sz w:val="20"/>
                <w:lang w:val="fr-CH"/>
              </w:rPr>
              <w:t>Fichier de référence international des fréquences/BR</w:t>
            </w:r>
          </w:p>
        </w:tc>
      </w:tr>
      <w:tr w:rsidR="00647D3F" w:rsidRPr="0043436E" w14:paraId="5E652135" w14:textId="77777777" w:rsidTr="003D3EB9">
        <w:trPr>
          <w:trHeight w:val="877"/>
          <w:jc w:val="center"/>
        </w:trPr>
        <w:tc>
          <w:tcPr>
            <w:tcW w:w="4106" w:type="dxa"/>
            <w:vMerge/>
            <w:tcBorders>
              <w:top w:val="single" w:sz="6" w:space="0" w:color="auto"/>
              <w:bottom w:val="single" w:sz="6" w:space="0" w:color="auto"/>
            </w:tcBorders>
            <w:shd w:val="clear" w:color="auto" w:fill="auto"/>
            <w:hideMark/>
          </w:tcPr>
          <w:p w14:paraId="31460B29" w14:textId="77777777" w:rsidR="00647D3F" w:rsidRPr="0043436E" w:rsidRDefault="00647D3F" w:rsidP="00601E4F">
            <w:pPr>
              <w:pStyle w:val="Tabletext"/>
              <w:rPr>
                <w:rFonts w:asciiTheme="minorHAnsi" w:hAnsiTheme="minorHAnsi"/>
                <w:b/>
                <w:bCs/>
                <w:color w:val="000000"/>
                <w:sz w:val="20"/>
                <w:lang w:val="fr-CH" w:eastAsia="fr-FR"/>
              </w:rPr>
            </w:pPr>
          </w:p>
        </w:tc>
        <w:tc>
          <w:tcPr>
            <w:tcW w:w="4782" w:type="dxa"/>
            <w:tcBorders>
              <w:top w:val="single" w:sz="6" w:space="0" w:color="auto"/>
              <w:bottom w:val="single" w:sz="6" w:space="0" w:color="auto"/>
            </w:tcBorders>
            <w:shd w:val="clear" w:color="auto" w:fill="auto"/>
            <w:hideMark/>
          </w:tcPr>
          <w:p w14:paraId="6726EDC6" w14:textId="77777777" w:rsidR="00647D3F" w:rsidRPr="0043436E" w:rsidRDefault="00647D3F" w:rsidP="00601E4F">
            <w:pPr>
              <w:pStyle w:val="Tabletext"/>
              <w:rPr>
                <w:rFonts w:asciiTheme="minorHAnsi" w:hAnsiTheme="minorHAnsi"/>
                <w:color w:val="000000"/>
                <w:sz w:val="20"/>
                <w:lang w:val="fr-CH" w:eastAsia="fr-FR"/>
              </w:rPr>
            </w:pPr>
            <w:r w:rsidRPr="0043436E">
              <w:rPr>
                <w:sz w:val="20"/>
                <w:lang w:val="fr-CH"/>
              </w:rPr>
              <w:t>Nombre de pays pour lesquels des assignations de fréquence à des services de Terre ont été inscrites dans le Fichier de référence au cours de la dernière période quadriennale</w:t>
            </w:r>
          </w:p>
        </w:tc>
        <w:tc>
          <w:tcPr>
            <w:tcW w:w="851" w:type="dxa"/>
            <w:tcBorders>
              <w:top w:val="single" w:sz="6" w:space="0" w:color="auto"/>
              <w:bottom w:val="single" w:sz="6" w:space="0" w:color="auto"/>
            </w:tcBorders>
          </w:tcPr>
          <w:p w14:paraId="5B7CA284"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84</w:t>
            </w:r>
          </w:p>
        </w:tc>
        <w:tc>
          <w:tcPr>
            <w:tcW w:w="851" w:type="dxa"/>
            <w:tcBorders>
              <w:top w:val="single" w:sz="6" w:space="0" w:color="auto"/>
              <w:bottom w:val="single" w:sz="6" w:space="0" w:color="auto"/>
            </w:tcBorders>
            <w:shd w:val="clear" w:color="auto" w:fill="auto"/>
            <w:noWrap/>
            <w:hideMark/>
          </w:tcPr>
          <w:p w14:paraId="577376C5"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79</w:t>
            </w:r>
          </w:p>
        </w:tc>
        <w:tc>
          <w:tcPr>
            <w:tcW w:w="851" w:type="dxa"/>
            <w:tcBorders>
              <w:top w:val="single" w:sz="6" w:space="0" w:color="auto"/>
              <w:bottom w:val="single" w:sz="6" w:space="0" w:color="auto"/>
            </w:tcBorders>
            <w:shd w:val="clear" w:color="auto" w:fill="auto"/>
            <w:noWrap/>
          </w:tcPr>
          <w:p w14:paraId="03A05516"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81</w:t>
            </w:r>
          </w:p>
        </w:tc>
        <w:tc>
          <w:tcPr>
            <w:tcW w:w="851" w:type="dxa"/>
            <w:tcBorders>
              <w:top w:val="single" w:sz="6" w:space="0" w:color="auto"/>
              <w:bottom w:val="single" w:sz="6" w:space="0" w:color="auto"/>
            </w:tcBorders>
          </w:tcPr>
          <w:p w14:paraId="38ECE796"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81</w:t>
            </w:r>
          </w:p>
        </w:tc>
        <w:tc>
          <w:tcPr>
            <w:tcW w:w="1170" w:type="dxa"/>
            <w:tcBorders>
              <w:top w:val="single" w:sz="6" w:space="0" w:color="auto"/>
              <w:bottom w:val="single" w:sz="6" w:space="0" w:color="auto"/>
            </w:tcBorders>
            <w:shd w:val="clear" w:color="auto" w:fill="auto"/>
            <w:hideMark/>
          </w:tcPr>
          <w:p w14:paraId="737D40FA"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90</w:t>
            </w:r>
          </w:p>
        </w:tc>
        <w:tc>
          <w:tcPr>
            <w:tcW w:w="1564" w:type="dxa"/>
            <w:vMerge/>
            <w:tcBorders>
              <w:top w:val="single" w:sz="6" w:space="0" w:color="auto"/>
              <w:bottom w:val="single" w:sz="6" w:space="0" w:color="auto"/>
            </w:tcBorders>
            <w:shd w:val="clear" w:color="auto" w:fill="auto"/>
            <w:hideMark/>
          </w:tcPr>
          <w:p w14:paraId="2732AEB5" w14:textId="77777777" w:rsidR="00647D3F" w:rsidRPr="0043436E" w:rsidRDefault="00647D3F" w:rsidP="00601E4F">
            <w:pPr>
              <w:pStyle w:val="Tabletext"/>
              <w:rPr>
                <w:rFonts w:asciiTheme="minorHAnsi" w:hAnsiTheme="minorHAnsi"/>
                <w:sz w:val="20"/>
                <w:lang w:val="fr-CH" w:eastAsia="fr-FR"/>
              </w:rPr>
            </w:pPr>
          </w:p>
        </w:tc>
      </w:tr>
      <w:tr w:rsidR="00647D3F" w:rsidRPr="0043436E" w14:paraId="11101706" w14:textId="77777777" w:rsidTr="003D3EB9">
        <w:trPr>
          <w:jc w:val="center"/>
        </w:trPr>
        <w:tc>
          <w:tcPr>
            <w:tcW w:w="4106" w:type="dxa"/>
            <w:vMerge w:val="restart"/>
            <w:tcBorders>
              <w:top w:val="single" w:sz="6" w:space="0" w:color="auto"/>
              <w:bottom w:val="single" w:sz="6" w:space="0" w:color="auto"/>
            </w:tcBorders>
            <w:shd w:val="clear" w:color="auto" w:fill="auto"/>
            <w:hideMark/>
          </w:tcPr>
          <w:p w14:paraId="68B7C4B8" w14:textId="7C6D4F85" w:rsidR="00647D3F" w:rsidRPr="0043436E" w:rsidRDefault="00647D3F" w:rsidP="00601E4F">
            <w:pPr>
              <w:pStyle w:val="Tabletext"/>
              <w:rPr>
                <w:rFonts w:asciiTheme="minorHAnsi" w:hAnsiTheme="minorHAnsi"/>
                <w:b/>
                <w:bCs/>
                <w:color w:val="000000"/>
                <w:sz w:val="20"/>
                <w:lang w:val="fr-CH" w:eastAsia="fr-FR"/>
              </w:rPr>
            </w:pPr>
            <w:r w:rsidRPr="0043436E">
              <w:rPr>
                <w:rFonts w:eastAsia="Calibri" w:cs="Arial"/>
                <w:b/>
                <w:bCs/>
                <w:color w:val="4F81BD" w:themeColor="accent1"/>
                <w:sz w:val="20"/>
                <w:lang w:val="fr-CH"/>
              </w:rPr>
              <w:t>R.1-c</w:t>
            </w:r>
            <w:r w:rsidRPr="0043436E">
              <w:rPr>
                <w:rFonts w:eastAsia="Calibri" w:cs="Arial"/>
                <w:sz w:val="20"/>
                <w:lang w:val="fr-CH"/>
              </w:rPr>
              <w:t xml:space="preserve">: </w:t>
            </w:r>
            <w:r w:rsidRPr="0043436E">
              <w:rPr>
                <w:sz w:val="20"/>
                <w:lang w:val="fr-CH"/>
              </w:rPr>
              <w:t>Pourcentage accru d</w:t>
            </w:r>
            <w:r w:rsidR="00FA20BF">
              <w:rPr>
                <w:sz w:val="20"/>
                <w:lang w:val="fr-CH"/>
              </w:rPr>
              <w:t>'</w:t>
            </w:r>
            <w:r w:rsidRPr="0043436E">
              <w:rPr>
                <w:sz w:val="20"/>
                <w:lang w:val="fr-CH"/>
              </w:rPr>
              <w:t>assignations inscrites dans le Fichier de référence avec une conclusion favorable</w:t>
            </w:r>
            <w:r w:rsidRPr="0043436E">
              <w:rPr>
                <w:rFonts w:asciiTheme="minorHAnsi" w:hAnsiTheme="minorHAnsi"/>
                <w:b/>
                <w:bCs/>
                <w:color w:val="000000"/>
                <w:sz w:val="20"/>
                <w:lang w:val="fr-CH" w:eastAsia="fr-FR"/>
              </w:rPr>
              <w:t xml:space="preserve"> </w:t>
            </w:r>
          </w:p>
        </w:tc>
        <w:tc>
          <w:tcPr>
            <w:tcW w:w="4782" w:type="dxa"/>
            <w:tcBorders>
              <w:top w:val="single" w:sz="6" w:space="0" w:color="auto"/>
              <w:bottom w:val="single" w:sz="6" w:space="0" w:color="auto"/>
            </w:tcBorders>
            <w:shd w:val="clear" w:color="auto" w:fill="auto"/>
            <w:noWrap/>
            <w:hideMark/>
          </w:tcPr>
          <w:p w14:paraId="6D02B835" w14:textId="77777777" w:rsidR="00647D3F" w:rsidRPr="0043436E" w:rsidRDefault="00647D3F" w:rsidP="00601E4F">
            <w:pPr>
              <w:pStyle w:val="Tabletext"/>
              <w:rPr>
                <w:rFonts w:asciiTheme="minorHAnsi" w:hAnsiTheme="minorHAnsi"/>
                <w:color w:val="000000"/>
                <w:sz w:val="20"/>
                <w:lang w:val="fr-CH" w:eastAsia="fr-FR"/>
              </w:rPr>
            </w:pPr>
            <w:r w:rsidRPr="0043436E">
              <w:rPr>
                <w:rFonts w:eastAsia="Calibri" w:cs="Arial"/>
                <w:sz w:val="20"/>
                <w:lang w:val="fr-CH"/>
              </w:rPr>
              <w:t>Assignations assujetties à la coordination (services de Terre)</w:t>
            </w:r>
          </w:p>
        </w:tc>
        <w:tc>
          <w:tcPr>
            <w:tcW w:w="851" w:type="dxa"/>
            <w:tcBorders>
              <w:top w:val="single" w:sz="6" w:space="0" w:color="auto"/>
              <w:bottom w:val="single" w:sz="6" w:space="0" w:color="auto"/>
            </w:tcBorders>
          </w:tcPr>
          <w:p w14:paraId="1C61C2A4"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99,87%</w:t>
            </w:r>
          </w:p>
        </w:tc>
        <w:tc>
          <w:tcPr>
            <w:tcW w:w="851" w:type="dxa"/>
            <w:tcBorders>
              <w:top w:val="single" w:sz="6" w:space="0" w:color="auto"/>
              <w:bottom w:val="single" w:sz="6" w:space="0" w:color="auto"/>
            </w:tcBorders>
            <w:shd w:val="clear" w:color="auto" w:fill="auto"/>
            <w:noWrap/>
            <w:hideMark/>
          </w:tcPr>
          <w:p w14:paraId="6D74CAF1"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99,88%</w:t>
            </w:r>
          </w:p>
        </w:tc>
        <w:tc>
          <w:tcPr>
            <w:tcW w:w="851" w:type="dxa"/>
            <w:tcBorders>
              <w:top w:val="single" w:sz="6" w:space="0" w:color="auto"/>
              <w:bottom w:val="single" w:sz="6" w:space="0" w:color="auto"/>
            </w:tcBorders>
            <w:shd w:val="clear" w:color="auto" w:fill="auto"/>
            <w:noWrap/>
          </w:tcPr>
          <w:p w14:paraId="349A76B0"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99,86%</w:t>
            </w:r>
          </w:p>
        </w:tc>
        <w:tc>
          <w:tcPr>
            <w:tcW w:w="851" w:type="dxa"/>
            <w:tcBorders>
              <w:top w:val="single" w:sz="6" w:space="0" w:color="auto"/>
              <w:bottom w:val="single" w:sz="6" w:space="0" w:color="auto"/>
            </w:tcBorders>
          </w:tcPr>
          <w:p w14:paraId="24C81096"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99,87%</w:t>
            </w:r>
          </w:p>
        </w:tc>
        <w:tc>
          <w:tcPr>
            <w:tcW w:w="1170" w:type="dxa"/>
            <w:tcBorders>
              <w:top w:val="single" w:sz="6" w:space="0" w:color="auto"/>
              <w:bottom w:val="single" w:sz="6" w:space="0" w:color="auto"/>
            </w:tcBorders>
            <w:shd w:val="clear" w:color="auto" w:fill="auto"/>
            <w:noWrap/>
            <w:hideMark/>
          </w:tcPr>
          <w:p w14:paraId="2A310B62"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99,99%</w:t>
            </w:r>
          </w:p>
        </w:tc>
        <w:tc>
          <w:tcPr>
            <w:tcW w:w="1564" w:type="dxa"/>
            <w:vMerge w:val="restart"/>
            <w:tcBorders>
              <w:top w:val="single" w:sz="6" w:space="0" w:color="auto"/>
              <w:bottom w:val="single" w:sz="6" w:space="0" w:color="auto"/>
            </w:tcBorders>
            <w:shd w:val="clear" w:color="auto" w:fill="auto"/>
            <w:noWrap/>
            <w:hideMark/>
          </w:tcPr>
          <w:p w14:paraId="368E6D9E" w14:textId="77777777" w:rsidR="00647D3F" w:rsidRPr="0043436E" w:rsidRDefault="00647D3F" w:rsidP="00601E4F">
            <w:pPr>
              <w:pStyle w:val="Tabletext"/>
              <w:rPr>
                <w:rFonts w:asciiTheme="minorHAnsi" w:hAnsiTheme="minorHAnsi"/>
                <w:sz w:val="20"/>
                <w:lang w:val="fr-CH" w:eastAsia="fr-FR"/>
              </w:rPr>
            </w:pPr>
            <w:r w:rsidRPr="0043436E">
              <w:rPr>
                <w:sz w:val="20"/>
                <w:lang w:val="fr-CH"/>
              </w:rPr>
              <w:t>Fichier de référence international des fréquences/BR</w:t>
            </w:r>
          </w:p>
        </w:tc>
      </w:tr>
      <w:tr w:rsidR="00647D3F" w:rsidRPr="0043436E" w14:paraId="00E60BFD" w14:textId="77777777" w:rsidTr="003D3EB9">
        <w:trPr>
          <w:jc w:val="center"/>
        </w:trPr>
        <w:tc>
          <w:tcPr>
            <w:tcW w:w="4106" w:type="dxa"/>
            <w:vMerge/>
            <w:tcBorders>
              <w:top w:val="single" w:sz="6" w:space="0" w:color="auto"/>
              <w:bottom w:val="single" w:sz="6" w:space="0" w:color="auto"/>
            </w:tcBorders>
            <w:shd w:val="clear" w:color="auto" w:fill="auto"/>
            <w:hideMark/>
          </w:tcPr>
          <w:p w14:paraId="315005BE" w14:textId="77777777" w:rsidR="00647D3F" w:rsidRPr="0043436E" w:rsidRDefault="00647D3F" w:rsidP="00601E4F">
            <w:pPr>
              <w:pStyle w:val="Tabletext"/>
              <w:rPr>
                <w:rFonts w:asciiTheme="minorHAnsi" w:hAnsiTheme="minorHAnsi"/>
                <w:b/>
                <w:bCs/>
                <w:color w:val="000000"/>
                <w:sz w:val="20"/>
                <w:lang w:val="fr-CH" w:eastAsia="fr-FR"/>
              </w:rPr>
            </w:pPr>
          </w:p>
        </w:tc>
        <w:tc>
          <w:tcPr>
            <w:tcW w:w="4782" w:type="dxa"/>
            <w:tcBorders>
              <w:top w:val="single" w:sz="6" w:space="0" w:color="auto"/>
              <w:bottom w:val="single" w:sz="6" w:space="0" w:color="auto"/>
            </w:tcBorders>
            <w:shd w:val="clear" w:color="auto" w:fill="auto"/>
            <w:noWrap/>
            <w:hideMark/>
          </w:tcPr>
          <w:p w14:paraId="65F90537" w14:textId="2FC4FABD" w:rsidR="00647D3F" w:rsidRPr="0043436E" w:rsidRDefault="00647D3F" w:rsidP="00601E4F">
            <w:pPr>
              <w:pStyle w:val="Tabletext"/>
              <w:rPr>
                <w:rFonts w:asciiTheme="minorHAnsi" w:hAnsiTheme="minorHAnsi"/>
                <w:color w:val="000000"/>
                <w:sz w:val="20"/>
                <w:lang w:val="fr-CH" w:eastAsia="fr-FR"/>
              </w:rPr>
            </w:pPr>
            <w:r w:rsidRPr="0043436E">
              <w:rPr>
                <w:iCs/>
                <w:sz w:val="20"/>
                <w:lang w:val="fr-CH"/>
              </w:rPr>
              <w:t>Assignations relevant d</w:t>
            </w:r>
            <w:r w:rsidR="00FA20BF">
              <w:rPr>
                <w:iCs/>
                <w:sz w:val="20"/>
                <w:lang w:val="fr-CH"/>
              </w:rPr>
              <w:t>'</w:t>
            </w:r>
            <w:r w:rsidRPr="0043436E">
              <w:rPr>
                <w:iCs/>
                <w:sz w:val="20"/>
                <w:lang w:val="fr-CH"/>
              </w:rPr>
              <w:t>un Plan (services de Terre)</w:t>
            </w:r>
          </w:p>
        </w:tc>
        <w:tc>
          <w:tcPr>
            <w:tcW w:w="851" w:type="dxa"/>
            <w:tcBorders>
              <w:top w:val="single" w:sz="6" w:space="0" w:color="auto"/>
              <w:bottom w:val="single" w:sz="6" w:space="0" w:color="auto"/>
            </w:tcBorders>
          </w:tcPr>
          <w:p w14:paraId="1D49FBDB"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74,46%</w:t>
            </w:r>
          </w:p>
        </w:tc>
        <w:tc>
          <w:tcPr>
            <w:tcW w:w="851" w:type="dxa"/>
            <w:tcBorders>
              <w:top w:val="single" w:sz="6" w:space="0" w:color="auto"/>
              <w:bottom w:val="single" w:sz="6" w:space="0" w:color="auto"/>
            </w:tcBorders>
            <w:shd w:val="clear" w:color="auto" w:fill="auto"/>
            <w:noWrap/>
            <w:hideMark/>
          </w:tcPr>
          <w:p w14:paraId="3A4FB11D"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74,32%</w:t>
            </w:r>
          </w:p>
        </w:tc>
        <w:tc>
          <w:tcPr>
            <w:tcW w:w="851" w:type="dxa"/>
            <w:tcBorders>
              <w:top w:val="single" w:sz="6" w:space="0" w:color="auto"/>
              <w:bottom w:val="single" w:sz="6" w:space="0" w:color="auto"/>
            </w:tcBorders>
            <w:shd w:val="clear" w:color="auto" w:fill="auto"/>
            <w:noWrap/>
          </w:tcPr>
          <w:p w14:paraId="1E4A73FD"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74,40%</w:t>
            </w:r>
          </w:p>
        </w:tc>
        <w:tc>
          <w:tcPr>
            <w:tcW w:w="851" w:type="dxa"/>
            <w:tcBorders>
              <w:top w:val="single" w:sz="6" w:space="0" w:color="auto"/>
              <w:bottom w:val="single" w:sz="6" w:space="0" w:color="auto"/>
            </w:tcBorders>
          </w:tcPr>
          <w:p w14:paraId="29506B35"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74,46%</w:t>
            </w:r>
          </w:p>
        </w:tc>
        <w:tc>
          <w:tcPr>
            <w:tcW w:w="1170" w:type="dxa"/>
            <w:tcBorders>
              <w:top w:val="single" w:sz="6" w:space="0" w:color="auto"/>
              <w:bottom w:val="single" w:sz="6" w:space="0" w:color="auto"/>
            </w:tcBorders>
            <w:shd w:val="clear" w:color="auto" w:fill="auto"/>
            <w:hideMark/>
          </w:tcPr>
          <w:p w14:paraId="0D2D8FDF"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75%</w:t>
            </w:r>
          </w:p>
        </w:tc>
        <w:tc>
          <w:tcPr>
            <w:tcW w:w="1564" w:type="dxa"/>
            <w:vMerge/>
            <w:tcBorders>
              <w:top w:val="single" w:sz="6" w:space="0" w:color="auto"/>
              <w:bottom w:val="single" w:sz="6" w:space="0" w:color="auto"/>
            </w:tcBorders>
            <w:shd w:val="clear" w:color="auto" w:fill="auto"/>
            <w:hideMark/>
          </w:tcPr>
          <w:p w14:paraId="27F519A8" w14:textId="77777777" w:rsidR="00647D3F" w:rsidRPr="0043436E" w:rsidRDefault="00647D3F" w:rsidP="00601E4F">
            <w:pPr>
              <w:pStyle w:val="Tabletext"/>
              <w:rPr>
                <w:rFonts w:asciiTheme="minorHAnsi" w:hAnsiTheme="minorHAnsi"/>
                <w:sz w:val="20"/>
                <w:lang w:val="fr-CH" w:eastAsia="fr-FR"/>
              </w:rPr>
            </w:pPr>
          </w:p>
        </w:tc>
      </w:tr>
      <w:tr w:rsidR="00647D3F" w:rsidRPr="0043436E" w14:paraId="7696F9E6" w14:textId="77777777" w:rsidTr="003D3EB9">
        <w:trPr>
          <w:jc w:val="center"/>
        </w:trPr>
        <w:tc>
          <w:tcPr>
            <w:tcW w:w="4106" w:type="dxa"/>
            <w:vMerge/>
            <w:tcBorders>
              <w:top w:val="single" w:sz="6" w:space="0" w:color="auto"/>
              <w:bottom w:val="single" w:sz="6" w:space="0" w:color="auto"/>
            </w:tcBorders>
            <w:shd w:val="clear" w:color="auto" w:fill="auto"/>
            <w:hideMark/>
          </w:tcPr>
          <w:p w14:paraId="1466A71B" w14:textId="77777777" w:rsidR="00647D3F" w:rsidRPr="0043436E" w:rsidRDefault="00647D3F" w:rsidP="00601E4F">
            <w:pPr>
              <w:pStyle w:val="Tabletext"/>
              <w:rPr>
                <w:rFonts w:asciiTheme="minorHAnsi" w:hAnsiTheme="minorHAnsi"/>
                <w:b/>
                <w:bCs/>
                <w:color w:val="000000"/>
                <w:sz w:val="20"/>
                <w:lang w:val="fr-CH" w:eastAsia="fr-FR"/>
              </w:rPr>
            </w:pPr>
          </w:p>
        </w:tc>
        <w:tc>
          <w:tcPr>
            <w:tcW w:w="4782" w:type="dxa"/>
            <w:tcBorders>
              <w:top w:val="single" w:sz="6" w:space="0" w:color="auto"/>
              <w:bottom w:val="single" w:sz="6" w:space="0" w:color="auto"/>
            </w:tcBorders>
            <w:shd w:val="clear" w:color="auto" w:fill="auto"/>
            <w:hideMark/>
          </w:tcPr>
          <w:p w14:paraId="41256125" w14:textId="77777777" w:rsidR="00647D3F" w:rsidRPr="0043436E" w:rsidRDefault="00647D3F" w:rsidP="00601E4F">
            <w:pPr>
              <w:pStyle w:val="Tabletext"/>
              <w:rPr>
                <w:rFonts w:asciiTheme="minorHAnsi" w:hAnsiTheme="minorHAnsi"/>
                <w:sz w:val="20"/>
                <w:lang w:val="fr-CH" w:eastAsia="fr-FR"/>
              </w:rPr>
            </w:pPr>
            <w:r w:rsidRPr="0043436E">
              <w:rPr>
                <w:iCs/>
                <w:sz w:val="20"/>
                <w:lang w:val="fr-CH"/>
              </w:rPr>
              <w:t>Autres</w:t>
            </w:r>
          </w:p>
        </w:tc>
        <w:tc>
          <w:tcPr>
            <w:tcW w:w="851" w:type="dxa"/>
            <w:tcBorders>
              <w:top w:val="single" w:sz="6" w:space="0" w:color="auto"/>
              <w:bottom w:val="single" w:sz="6" w:space="0" w:color="auto"/>
            </w:tcBorders>
          </w:tcPr>
          <w:p w14:paraId="520C9F78"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98,37%</w:t>
            </w:r>
          </w:p>
        </w:tc>
        <w:tc>
          <w:tcPr>
            <w:tcW w:w="851" w:type="dxa"/>
            <w:tcBorders>
              <w:top w:val="single" w:sz="6" w:space="0" w:color="auto"/>
              <w:bottom w:val="single" w:sz="6" w:space="0" w:color="auto"/>
            </w:tcBorders>
            <w:shd w:val="clear" w:color="auto" w:fill="auto"/>
            <w:hideMark/>
          </w:tcPr>
          <w:p w14:paraId="494EAAA4" w14:textId="77777777" w:rsidR="00647D3F" w:rsidRPr="0043436E" w:rsidRDefault="00647D3F" w:rsidP="00601E4F">
            <w:pPr>
              <w:pStyle w:val="Tabletext"/>
              <w:jc w:val="center"/>
              <w:rPr>
                <w:rFonts w:asciiTheme="minorHAnsi" w:eastAsiaTheme="minorEastAsia" w:hAnsiTheme="minorHAnsi" w:cstheme="minorHAnsi"/>
                <w:sz w:val="20"/>
                <w:lang w:val="fr-CH" w:eastAsia="fr-FR"/>
              </w:rPr>
            </w:pPr>
            <w:r w:rsidRPr="0043436E">
              <w:rPr>
                <w:rFonts w:asciiTheme="minorHAnsi" w:hAnsiTheme="minorHAnsi" w:cstheme="minorHAnsi"/>
                <w:sz w:val="20"/>
                <w:lang w:val="fr-CH"/>
              </w:rPr>
              <w:t>98,46%</w:t>
            </w:r>
          </w:p>
        </w:tc>
        <w:tc>
          <w:tcPr>
            <w:tcW w:w="851" w:type="dxa"/>
            <w:tcBorders>
              <w:top w:val="single" w:sz="6" w:space="0" w:color="auto"/>
              <w:bottom w:val="single" w:sz="6" w:space="0" w:color="auto"/>
            </w:tcBorders>
            <w:shd w:val="clear" w:color="auto" w:fill="auto"/>
            <w:noWrap/>
          </w:tcPr>
          <w:p w14:paraId="69F52C91"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98,46%</w:t>
            </w:r>
          </w:p>
        </w:tc>
        <w:tc>
          <w:tcPr>
            <w:tcW w:w="851" w:type="dxa"/>
            <w:tcBorders>
              <w:top w:val="single" w:sz="6" w:space="0" w:color="auto"/>
              <w:bottom w:val="single" w:sz="6" w:space="0" w:color="auto"/>
            </w:tcBorders>
          </w:tcPr>
          <w:p w14:paraId="7DBBB274"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98,49%</w:t>
            </w:r>
          </w:p>
        </w:tc>
        <w:tc>
          <w:tcPr>
            <w:tcW w:w="1170" w:type="dxa"/>
            <w:tcBorders>
              <w:top w:val="single" w:sz="6" w:space="0" w:color="auto"/>
              <w:bottom w:val="single" w:sz="6" w:space="0" w:color="auto"/>
            </w:tcBorders>
            <w:shd w:val="clear" w:color="auto" w:fill="auto"/>
          </w:tcPr>
          <w:p w14:paraId="24BA0F0B"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98,49%</w:t>
            </w:r>
          </w:p>
        </w:tc>
        <w:tc>
          <w:tcPr>
            <w:tcW w:w="1564" w:type="dxa"/>
            <w:vMerge/>
            <w:tcBorders>
              <w:top w:val="single" w:sz="6" w:space="0" w:color="auto"/>
              <w:bottom w:val="single" w:sz="6" w:space="0" w:color="auto"/>
            </w:tcBorders>
            <w:shd w:val="clear" w:color="auto" w:fill="auto"/>
            <w:hideMark/>
          </w:tcPr>
          <w:p w14:paraId="10DFD910" w14:textId="77777777" w:rsidR="00647D3F" w:rsidRPr="0043436E" w:rsidRDefault="00647D3F" w:rsidP="00601E4F">
            <w:pPr>
              <w:pStyle w:val="Tabletext"/>
              <w:rPr>
                <w:rFonts w:asciiTheme="minorHAnsi" w:hAnsiTheme="minorHAnsi"/>
                <w:sz w:val="20"/>
                <w:lang w:val="fr-CH" w:eastAsia="fr-FR"/>
              </w:rPr>
            </w:pPr>
          </w:p>
        </w:tc>
      </w:tr>
      <w:tr w:rsidR="00647D3F" w:rsidRPr="0043436E" w14:paraId="2D0C40FE" w14:textId="77777777" w:rsidTr="003D3EB9">
        <w:trPr>
          <w:trHeight w:val="620"/>
          <w:jc w:val="center"/>
        </w:trPr>
        <w:tc>
          <w:tcPr>
            <w:tcW w:w="4106" w:type="dxa"/>
            <w:tcBorders>
              <w:top w:val="single" w:sz="6" w:space="0" w:color="auto"/>
              <w:bottom w:val="single" w:sz="6" w:space="0" w:color="auto"/>
            </w:tcBorders>
            <w:shd w:val="clear" w:color="auto" w:fill="auto"/>
            <w:hideMark/>
          </w:tcPr>
          <w:p w14:paraId="18FDEA83" w14:textId="77777777" w:rsidR="00647D3F" w:rsidRPr="0043436E" w:rsidRDefault="00647D3F" w:rsidP="00601E4F">
            <w:pPr>
              <w:pStyle w:val="Tabletext"/>
              <w:rPr>
                <w:sz w:val="20"/>
                <w:lang w:val="fr-CH"/>
              </w:rPr>
            </w:pPr>
            <w:r w:rsidRPr="0043436E">
              <w:rPr>
                <w:rFonts w:eastAsia="Calibri" w:cs="Arial"/>
                <w:b/>
                <w:bCs/>
                <w:color w:val="4F81BD" w:themeColor="accent1"/>
                <w:sz w:val="20"/>
                <w:lang w:val="fr-CH"/>
              </w:rPr>
              <w:lastRenderedPageBreak/>
              <w:t>R.1-d</w:t>
            </w:r>
            <w:r w:rsidRPr="0043436E">
              <w:rPr>
                <w:rFonts w:eastAsia="Calibri" w:cs="Arial"/>
                <w:sz w:val="20"/>
                <w:lang w:val="fr-CH"/>
              </w:rPr>
              <w:t xml:space="preserve">: </w:t>
            </w:r>
            <w:r w:rsidRPr="0043436E">
              <w:rPr>
                <w:sz w:val="20"/>
                <w:lang w:val="fr-CH"/>
              </w:rPr>
              <w:t>Pourcentage accru de pays ayant mené à bien le passage à la télévision numérique de Terre</w:t>
            </w:r>
          </w:p>
        </w:tc>
        <w:tc>
          <w:tcPr>
            <w:tcW w:w="4782" w:type="dxa"/>
            <w:tcBorders>
              <w:top w:val="single" w:sz="6" w:space="0" w:color="auto"/>
              <w:bottom w:val="single" w:sz="6" w:space="0" w:color="auto"/>
            </w:tcBorders>
            <w:shd w:val="clear" w:color="auto" w:fill="auto"/>
            <w:hideMark/>
          </w:tcPr>
          <w:p w14:paraId="601A641A" w14:textId="77777777" w:rsidR="00647D3F" w:rsidRPr="0043436E" w:rsidRDefault="00647D3F" w:rsidP="00601E4F">
            <w:pPr>
              <w:pStyle w:val="Tabletext"/>
              <w:rPr>
                <w:rFonts w:asciiTheme="minorHAnsi" w:hAnsiTheme="minorHAnsi"/>
                <w:color w:val="000000"/>
                <w:sz w:val="20"/>
                <w:lang w:val="fr-CH" w:eastAsia="fr-FR"/>
              </w:rPr>
            </w:pPr>
            <w:r w:rsidRPr="0043436E">
              <w:rPr>
                <w:sz w:val="20"/>
                <w:lang w:val="fr-CH"/>
              </w:rPr>
              <w:t>Pourcentage de pays ayant mené à bien le passage à la télévision numérique de Terre</w:t>
            </w:r>
          </w:p>
        </w:tc>
        <w:tc>
          <w:tcPr>
            <w:tcW w:w="851" w:type="dxa"/>
            <w:tcBorders>
              <w:top w:val="single" w:sz="6" w:space="0" w:color="auto"/>
              <w:bottom w:val="single" w:sz="6" w:space="0" w:color="auto"/>
            </w:tcBorders>
          </w:tcPr>
          <w:p w14:paraId="6F7F2258"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27%</w:t>
            </w:r>
          </w:p>
        </w:tc>
        <w:tc>
          <w:tcPr>
            <w:tcW w:w="851" w:type="dxa"/>
            <w:tcBorders>
              <w:top w:val="single" w:sz="6" w:space="0" w:color="auto"/>
              <w:bottom w:val="single" w:sz="6" w:space="0" w:color="auto"/>
            </w:tcBorders>
            <w:shd w:val="clear" w:color="auto" w:fill="auto"/>
            <w:noWrap/>
          </w:tcPr>
          <w:p w14:paraId="7B556F32"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28%</w:t>
            </w:r>
          </w:p>
        </w:tc>
        <w:tc>
          <w:tcPr>
            <w:tcW w:w="851" w:type="dxa"/>
            <w:tcBorders>
              <w:top w:val="single" w:sz="6" w:space="0" w:color="auto"/>
              <w:bottom w:val="single" w:sz="6" w:space="0" w:color="auto"/>
            </w:tcBorders>
            <w:shd w:val="clear" w:color="auto" w:fill="auto"/>
            <w:noWrap/>
          </w:tcPr>
          <w:p w14:paraId="1797BA4B"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30%</w:t>
            </w:r>
          </w:p>
        </w:tc>
        <w:tc>
          <w:tcPr>
            <w:tcW w:w="851" w:type="dxa"/>
            <w:tcBorders>
              <w:top w:val="single" w:sz="6" w:space="0" w:color="auto"/>
              <w:bottom w:val="single" w:sz="6" w:space="0" w:color="auto"/>
            </w:tcBorders>
          </w:tcPr>
          <w:p w14:paraId="32D27CBB"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30%</w:t>
            </w:r>
          </w:p>
        </w:tc>
        <w:tc>
          <w:tcPr>
            <w:tcW w:w="1170" w:type="dxa"/>
            <w:tcBorders>
              <w:top w:val="single" w:sz="6" w:space="0" w:color="auto"/>
              <w:bottom w:val="single" w:sz="6" w:space="0" w:color="auto"/>
            </w:tcBorders>
            <w:shd w:val="clear" w:color="auto" w:fill="auto"/>
            <w:hideMark/>
          </w:tcPr>
          <w:p w14:paraId="5007CF39" w14:textId="77777777" w:rsidR="00647D3F" w:rsidRPr="0043436E" w:rsidRDefault="00647D3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70%</w:t>
            </w:r>
          </w:p>
        </w:tc>
        <w:tc>
          <w:tcPr>
            <w:tcW w:w="1564" w:type="dxa"/>
            <w:tcBorders>
              <w:top w:val="single" w:sz="6" w:space="0" w:color="auto"/>
              <w:bottom w:val="single" w:sz="6" w:space="0" w:color="auto"/>
            </w:tcBorders>
            <w:shd w:val="clear" w:color="auto" w:fill="auto"/>
            <w:noWrap/>
            <w:hideMark/>
          </w:tcPr>
          <w:p w14:paraId="56A5ADE0" w14:textId="77777777" w:rsidR="00647D3F" w:rsidRPr="0043436E" w:rsidRDefault="00647D3F" w:rsidP="00601E4F">
            <w:pPr>
              <w:pStyle w:val="Tabletext"/>
              <w:rPr>
                <w:rFonts w:asciiTheme="minorHAnsi" w:hAnsiTheme="minorHAnsi"/>
                <w:sz w:val="20"/>
                <w:lang w:val="fr-CH" w:eastAsia="fr-FR"/>
              </w:rPr>
            </w:pPr>
            <w:r w:rsidRPr="0043436E">
              <w:rPr>
                <w:sz w:val="20"/>
                <w:lang w:val="fr-CH"/>
              </w:rPr>
              <w:t>BR &amp; BDT</w:t>
            </w:r>
          </w:p>
        </w:tc>
      </w:tr>
      <w:tr w:rsidR="00647D3F" w:rsidRPr="0043436E" w14:paraId="464DF317" w14:textId="77777777" w:rsidTr="003D3EB9">
        <w:trPr>
          <w:trHeight w:val="620"/>
          <w:jc w:val="center"/>
        </w:trPr>
        <w:tc>
          <w:tcPr>
            <w:tcW w:w="4106" w:type="dxa"/>
            <w:tcBorders>
              <w:top w:val="single" w:sz="6" w:space="0" w:color="auto"/>
              <w:bottom w:val="single" w:sz="6" w:space="0" w:color="auto"/>
            </w:tcBorders>
            <w:shd w:val="clear" w:color="auto" w:fill="auto"/>
          </w:tcPr>
          <w:p w14:paraId="4A262937" w14:textId="77777777" w:rsidR="00647D3F" w:rsidRPr="0043436E" w:rsidRDefault="00647D3F" w:rsidP="00601E4F">
            <w:pPr>
              <w:keepNext/>
              <w:keepLines/>
              <w:spacing w:before="40" w:after="40"/>
              <w:rPr>
                <w:sz w:val="20"/>
                <w:lang w:val="fr-CH"/>
              </w:rPr>
            </w:pPr>
            <w:r w:rsidRPr="0043436E">
              <w:rPr>
                <w:rFonts w:eastAsia="Calibri" w:cs="Arial"/>
                <w:b/>
                <w:bCs/>
                <w:color w:val="4F81BD" w:themeColor="accent1"/>
                <w:sz w:val="20"/>
                <w:lang w:val="fr-CH"/>
              </w:rPr>
              <w:t>R.1-</w:t>
            </w:r>
            <w:r w:rsidR="00DE37E5" w:rsidRPr="0043436E">
              <w:rPr>
                <w:rFonts w:eastAsia="Calibri" w:cs="Arial"/>
                <w:b/>
                <w:bCs/>
                <w:color w:val="4F81BD" w:themeColor="accent1"/>
                <w:sz w:val="20"/>
                <w:lang w:val="fr-CH"/>
              </w:rPr>
              <w:t>e</w:t>
            </w:r>
            <w:r w:rsidRPr="0043436E">
              <w:rPr>
                <w:sz w:val="20"/>
                <w:lang w:val="fr-CH"/>
              </w:rPr>
              <w:t>: Pourcentage accru de fréquences assignées à des réseaux à satellite et exemptes de brouillage préjudiciable</w:t>
            </w:r>
          </w:p>
        </w:tc>
        <w:tc>
          <w:tcPr>
            <w:tcW w:w="4782" w:type="dxa"/>
            <w:tcBorders>
              <w:top w:val="single" w:sz="6" w:space="0" w:color="auto"/>
              <w:bottom w:val="single" w:sz="6" w:space="0" w:color="auto"/>
            </w:tcBorders>
            <w:shd w:val="clear" w:color="auto" w:fill="auto"/>
          </w:tcPr>
          <w:p w14:paraId="3507EDC3" w14:textId="77777777" w:rsidR="00647D3F" w:rsidRPr="0043436E" w:rsidRDefault="00647D3F" w:rsidP="00601E4F">
            <w:pPr>
              <w:keepNext/>
              <w:keepLines/>
              <w:spacing w:before="40" w:after="40"/>
              <w:rPr>
                <w:sz w:val="20"/>
                <w:lang w:val="fr-CH"/>
              </w:rPr>
            </w:pPr>
            <w:r w:rsidRPr="0043436E">
              <w:rPr>
                <w:sz w:val="20"/>
                <w:lang w:val="fr-CH"/>
              </w:rPr>
              <w:t>Pourcentage de fréquences assignées à des réseaux à satellite et exemptes de brouillage préjudiciable</w:t>
            </w:r>
          </w:p>
        </w:tc>
        <w:tc>
          <w:tcPr>
            <w:tcW w:w="851" w:type="dxa"/>
            <w:tcBorders>
              <w:top w:val="single" w:sz="6" w:space="0" w:color="auto"/>
              <w:bottom w:val="single" w:sz="6" w:space="0" w:color="auto"/>
            </w:tcBorders>
          </w:tcPr>
          <w:p w14:paraId="0C390FF5" w14:textId="77777777" w:rsidR="00647D3F" w:rsidRPr="0043436E" w:rsidRDefault="00647D3F" w:rsidP="00601E4F">
            <w:pPr>
              <w:keepNext/>
              <w:keepLines/>
              <w:jc w:val="center"/>
              <w:rPr>
                <w:rFonts w:asciiTheme="minorHAnsi" w:hAnsiTheme="minorHAnsi" w:cstheme="minorHAnsi"/>
                <w:sz w:val="20"/>
                <w:lang w:val="fr-CH"/>
              </w:rPr>
            </w:pPr>
            <w:r w:rsidRPr="0043436E">
              <w:rPr>
                <w:rFonts w:asciiTheme="minorHAnsi" w:hAnsiTheme="minorHAnsi" w:cstheme="minorHAnsi"/>
                <w:sz w:val="20"/>
                <w:lang w:val="fr-CH"/>
              </w:rPr>
              <w:t>99,96%</w:t>
            </w:r>
          </w:p>
        </w:tc>
        <w:tc>
          <w:tcPr>
            <w:tcW w:w="851" w:type="dxa"/>
            <w:tcBorders>
              <w:top w:val="single" w:sz="6" w:space="0" w:color="auto"/>
              <w:bottom w:val="single" w:sz="6" w:space="0" w:color="auto"/>
            </w:tcBorders>
            <w:shd w:val="clear" w:color="auto" w:fill="auto"/>
            <w:noWrap/>
          </w:tcPr>
          <w:p w14:paraId="0425F3BD" w14:textId="77777777" w:rsidR="00647D3F" w:rsidRPr="0043436E" w:rsidRDefault="00647D3F" w:rsidP="00601E4F">
            <w:pPr>
              <w:keepNext/>
              <w:keepLines/>
              <w:jc w:val="center"/>
              <w:rPr>
                <w:rFonts w:asciiTheme="minorHAnsi" w:hAnsiTheme="minorHAnsi" w:cstheme="minorHAnsi"/>
                <w:sz w:val="20"/>
                <w:lang w:val="fr-CH"/>
              </w:rPr>
            </w:pPr>
            <w:r w:rsidRPr="0043436E">
              <w:rPr>
                <w:rFonts w:asciiTheme="minorHAnsi" w:hAnsiTheme="minorHAnsi" w:cstheme="minorHAnsi"/>
                <w:sz w:val="20"/>
                <w:lang w:val="fr-CH"/>
              </w:rPr>
              <w:t xml:space="preserve">99,96% </w:t>
            </w:r>
          </w:p>
        </w:tc>
        <w:tc>
          <w:tcPr>
            <w:tcW w:w="851" w:type="dxa"/>
            <w:tcBorders>
              <w:top w:val="single" w:sz="6" w:space="0" w:color="auto"/>
              <w:bottom w:val="single" w:sz="6" w:space="0" w:color="auto"/>
            </w:tcBorders>
            <w:shd w:val="clear" w:color="auto" w:fill="auto"/>
            <w:noWrap/>
          </w:tcPr>
          <w:p w14:paraId="3F0442F2" w14:textId="77777777" w:rsidR="00647D3F" w:rsidRPr="0043436E" w:rsidRDefault="00647D3F" w:rsidP="00601E4F">
            <w:pPr>
              <w:keepNext/>
              <w:keepLines/>
              <w:jc w:val="center"/>
              <w:rPr>
                <w:rFonts w:asciiTheme="minorHAnsi" w:hAnsiTheme="minorHAnsi" w:cstheme="minorHAnsi"/>
                <w:sz w:val="20"/>
                <w:lang w:val="fr-CH"/>
              </w:rPr>
            </w:pPr>
            <w:r w:rsidRPr="0043436E">
              <w:rPr>
                <w:rFonts w:asciiTheme="minorHAnsi" w:hAnsiTheme="minorHAnsi" w:cstheme="minorHAnsi"/>
                <w:sz w:val="20"/>
                <w:lang w:val="fr-CH"/>
              </w:rPr>
              <w:t>99,96%</w:t>
            </w:r>
          </w:p>
        </w:tc>
        <w:tc>
          <w:tcPr>
            <w:tcW w:w="851" w:type="dxa"/>
            <w:tcBorders>
              <w:top w:val="single" w:sz="6" w:space="0" w:color="auto"/>
              <w:bottom w:val="single" w:sz="6" w:space="0" w:color="auto"/>
            </w:tcBorders>
          </w:tcPr>
          <w:p w14:paraId="21891AFA" w14:textId="77777777" w:rsidR="00647D3F" w:rsidRPr="0043436E" w:rsidRDefault="00647D3F" w:rsidP="00601E4F">
            <w:pPr>
              <w:keepNext/>
              <w:keepLines/>
              <w:jc w:val="center"/>
              <w:rPr>
                <w:rFonts w:asciiTheme="minorHAnsi" w:hAnsiTheme="minorHAnsi" w:cstheme="minorHAnsi"/>
                <w:sz w:val="20"/>
                <w:lang w:val="fr-CH"/>
              </w:rPr>
            </w:pPr>
            <w:r w:rsidRPr="0043436E">
              <w:rPr>
                <w:rFonts w:asciiTheme="minorHAnsi" w:hAnsiTheme="minorHAnsi" w:cstheme="minorHAnsi"/>
                <w:sz w:val="20"/>
                <w:lang w:val="fr-CH"/>
              </w:rPr>
              <w:t>99,94%</w:t>
            </w:r>
          </w:p>
        </w:tc>
        <w:tc>
          <w:tcPr>
            <w:tcW w:w="1170" w:type="dxa"/>
            <w:tcBorders>
              <w:top w:val="single" w:sz="6" w:space="0" w:color="auto"/>
              <w:bottom w:val="single" w:sz="6" w:space="0" w:color="auto"/>
            </w:tcBorders>
            <w:shd w:val="clear" w:color="auto" w:fill="auto"/>
          </w:tcPr>
          <w:p w14:paraId="23DCB33A" w14:textId="77777777" w:rsidR="00647D3F" w:rsidRPr="0043436E" w:rsidRDefault="00647D3F" w:rsidP="00601E4F">
            <w:pPr>
              <w:keepNext/>
              <w:keepLines/>
              <w:jc w:val="center"/>
              <w:rPr>
                <w:rFonts w:asciiTheme="minorHAnsi" w:hAnsiTheme="minorHAnsi" w:cstheme="minorHAnsi"/>
                <w:sz w:val="20"/>
                <w:lang w:val="fr-CH"/>
              </w:rPr>
            </w:pPr>
            <w:r w:rsidRPr="0043436E">
              <w:rPr>
                <w:rFonts w:asciiTheme="minorHAnsi" w:hAnsiTheme="minorHAnsi" w:cstheme="minorHAnsi"/>
                <w:sz w:val="20"/>
                <w:lang w:val="fr-CH"/>
              </w:rPr>
              <w:t>99,99%</w:t>
            </w:r>
          </w:p>
        </w:tc>
        <w:tc>
          <w:tcPr>
            <w:tcW w:w="1564" w:type="dxa"/>
            <w:tcBorders>
              <w:top w:val="single" w:sz="6" w:space="0" w:color="auto"/>
              <w:bottom w:val="single" w:sz="6" w:space="0" w:color="auto"/>
            </w:tcBorders>
            <w:shd w:val="clear" w:color="auto" w:fill="auto"/>
            <w:noWrap/>
          </w:tcPr>
          <w:p w14:paraId="64D479B5" w14:textId="77777777" w:rsidR="00647D3F" w:rsidRPr="0043436E" w:rsidRDefault="00647D3F" w:rsidP="00601E4F">
            <w:pPr>
              <w:keepNext/>
              <w:keepLines/>
              <w:spacing w:before="40" w:after="40"/>
              <w:jc w:val="center"/>
              <w:rPr>
                <w:sz w:val="20"/>
                <w:lang w:val="fr-CH"/>
              </w:rPr>
            </w:pPr>
            <w:r w:rsidRPr="0043436E">
              <w:rPr>
                <w:sz w:val="20"/>
                <w:lang w:val="fr-CH"/>
              </w:rPr>
              <w:t>Fichier de référence international des fréquences/BR</w:t>
            </w:r>
          </w:p>
        </w:tc>
      </w:tr>
      <w:tr w:rsidR="00647D3F" w:rsidRPr="0043436E" w14:paraId="39E2016B" w14:textId="77777777" w:rsidTr="003D3EB9">
        <w:trPr>
          <w:trHeight w:val="620"/>
          <w:jc w:val="center"/>
        </w:trPr>
        <w:tc>
          <w:tcPr>
            <w:tcW w:w="4106" w:type="dxa"/>
            <w:tcBorders>
              <w:top w:val="single" w:sz="6" w:space="0" w:color="auto"/>
              <w:bottom w:val="single" w:sz="6" w:space="0" w:color="auto"/>
            </w:tcBorders>
            <w:shd w:val="clear" w:color="auto" w:fill="auto"/>
          </w:tcPr>
          <w:p w14:paraId="37738722" w14:textId="057358BE" w:rsidR="00647D3F" w:rsidRPr="0043436E" w:rsidRDefault="00647D3F" w:rsidP="00601E4F">
            <w:pPr>
              <w:spacing w:before="40" w:after="40"/>
              <w:rPr>
                <w:sz w:val="20"/>
                <w:lang w:val="fr-CH"/>
              </w:rPr>
            </w:pPr>
            <w:r w:rsidRPr="0043436E">
              <w:rPr>
                <w:rFonts w:eastAsia="Calibri" w:cs="Arial"/>
                <w:b/>
                <w:bCs/>
                <w:color w:val="4F81BD" w:themeColor="accent1"/>
                <w:sz w:val="20"/>
                <w:lang w:val="fr-CH"/>
              </w:rPr>
              <w:t>R.1-</w:t>
            </w:r>
            <w:r w:rsidR="00DE37E5" w:rsidRPr="0043436E">
              <w:rPr>
                <w:rFonts w:eastAsia="Calibri" w:cs="Arial"/>
                <w:b/>
                <w:bCs/>
                <w:color w:val="4F81BD" w:themeColor="accent1"/>
                <w:sz w:val="20"/>
                <w:lang w:val="fr-CH"/>
              </w:rPr>
              <w:t>f</w:t>
            </w:r>
            <w:r w:rsidRPr="0043436E">
              <w:rPr>
                <w:sz w:val="20"/>
                <w:lang w:val="fr-CH"/>
              </w:rPr>
              <w:t>: Pourcentage accru d</w:t>
            </w:r>
            <w:r w:rsidR="00FA20BF">
              <w:rPr>
                <w:sz w:val="20"/>
                <w:lang w:val="fr-CH"/>
              </w:rPr>
              <w:t>'</w:t>
            </w:r>
            <w:r w:rsidRPr="0043436E">
              <w:rPr>
                <w:sz w:val="20"/>
                <w:lang w:val="fr-CH"/>
              </w:rPr>
              <w:t>assignations à des services de Terre inscrites dans le Fichier de référence et exemptes de brouillage préjudiciable</w:t>
            </w:r>
          </w:p>
        </w:tc>
        <w:tc>
          <w:tcPr>
            <w:tcW w:w="4782" w:type="dxa"/>
            <w:tcBorders>
              <w:top w:val="single" w:sz="6" w:space="0" w:color="auto"/>
              <w:bottom w:val="single" w:sz="6" w:space="0" w:color="auto"/>
            </w:tcBorders>
            <w:shd w:val="clear" w:color="auto" w:fill="auto"/>
          </w:tcPr>
          <w:p w14:paraId="6613EBA8" w14:textId="01546117" w:rsidR="00647D3F" w:rsidRPr="0043436E" w:rsidRDefault="00647D3F" w:rsidP="00601E4F">
            <w:pPr>
              <w:spacing w:before="40" w:after="40"/>
              <w:rPr>
                <w:sz w:val="20"/>
                <w:lang w:val="fr-CH"/>
              </w:rPr>
            </w:pPr>
            <w:r w:rsidRPr="0043436E">
              <w:rPr>
                <w:sz w:val="20"/>
                <w:lang w:val="fr-CH"/>
              </w:rPr>
              <w:t>Pourcentage d</w:t>
            </w:r>
            <w:r w:rsidR="00FA20BF">
              <w:rPr>
                <w:sz w:val="20"/>
                <w:lang w:val="fr-CH"/>
              </w:rPr>
              <w:t>'</w:t>
            </w:r>
            <w:r w:rsidRPr="0043436E">
              <w:rPr>
                <w:sz w:val="20"/>
                <w:lang w:val="fr-CH"/>
              </w:rPr>
              <w:t>assignations à des services de Terre inscrites dans le Fichier de référence international des fréquences et exemptes de brouillage préjudiciable (sur la base du nombre de cas signalés à l</w:t>
            </w:r>
            <w:r w:rsidR="00FA20BF">
              <w:rPr>
                <w:sz w:val="20"/>
                <w:lang w:val="fr-CH"/>
              </w:rPr>
              <w:t>'</w:t>
            </w:r>
            <w:r w:rsidRPr="0043436E">
              <w:rPr>
                <w:sz w:val="20"/>
                <w:lang w:val="fr-CH"/>
              </w:rPr>
              <w:t>UIT)</w:t>
            </w:r>
          </w:p>
        </w:tc>
        <w:tc>
          <w:tcPr>
            <w:tcW w:w="851" w:type="dxa"/>
            <w:tcBorders>
              <w:top w:val="single" w:sz="6" w:space="0" w:color="auto"/>
              <w:bottom w:val="single" w:sz="6" w:space="0" w:color="auto"/>
            </w:tcBorders>
          </w:tcPr>
          <w:p w14:paraId="254470BD" w14:textId="77777777" w:rsidR="00647D3F" w:rsidRPr="0043436E" w:rsidRDefault="00647D3F" w:rsidP="00601E4F">
            <w:pPr>
              <w:jc w:val="center"/>
              <w:rPr>
                <w:rFonts w:asciiTheme="minorHAnsi" w:hAnsiTheme="minorHAnsi" w:cstheme="minorHAnsi"/>
                <w:sz w:val="20"/>
                <w:lang w:val="fr-CH"/>
              </w:rPr>
            </w:pPr>
            <w:r w:rsidRPr="0043436E">
              <w:rPr>
                <w:rFonts w:asciiTheme="minorHAnsi" w:hAnsiTheme="minorHAnsi" w:cstheme="minorHAnsi"/>
                <w:sz w:val="20"/>
                <w:lang w:val="fr-CH"/>
              </w:rPr>
              <w:t>99,99%</w:t>
            </w:r>
          </w:p>
        </w:tc>
        <w:tc>
          <w:tcPr>
            <w:tcW w:w="851" w:type="dxa"/>
            <w:tcBorders>
              <w:top w:val="single" w:sz="6" w:space="0" w:color="auto"/>
              <w:bottom w:val="single" w:sz="6" w:space="0" w:color="auto"/>
            </w:tcBorders>
            <w:shd w:val="clear" w:color="auto" w:fill="auto"/>
            <w:noWrap/>
          </w:tcPr>
          <w:p w14:paraId="4DA5BAEE" w14:textId="77777777" w:rsidR="00647D3F" w:rsidRPr="0043436E" w:rsidRDefault="00647D3F" w:rsidP="00601E4F">
            <w:pPr>
              <w:jc w:val="center"/>
              <w:rPr>
                <w:rFonts w:asciiTheme="minorHAnsi" w:hAnsiTheme="minorHAnsi" w:cstheme="minorHAnsi"/>
                <w:sz w:val="20"/>
                <w:lang w:val="fr-CH"/>
              </w:rPr>
            </w:pPr>
            <w:r w:rsidRPr="0043436E">
              <w:rPr>
                <w:rFonts w:asciiTheme="minorHAnsi" w:hAnsiTheme="minorHAnsi" w:cstheme="minorHAnsi"/>
                <w:sz w:val="20"/>
                <w:lang w:val="fr-CH"/>
              </w:rPr>
              <w:t>99,99%</w:t>
            </w:r>
          </w:p>
        </w:tc>
        <w:tc>
          <w:tcPr>
            <w:tcW w:w="851" w:type="dxa"/>
            <w:tcBorders>
              <w:top w:val="single" w:sz="6" w:space="0" w:color="auto"/>
              <w:bottom w:val="single" w:sz="6" w:space="0" w:color="auto"/>
            </w:tcBorders>
            <w:shd w:val="clear" w:color="auto" w:fill="auto"/>
            <w:noWrap/>
          </w:tcPr>
          <w:p w14:paraId="6A01261C" w14:textId="77777777" w:rsidR="00647D3F" w:rsidRPr="0043436E" w:rsidRDefault="00647D3F" w:rsidP="00601E4F">
            <w:pPr>
              <w:jc w:val="center"/>
              <w:rPr>
                <w:rFonts w:asciiTheme="minorHAnsi" w:hAnsiTheme="minorHAnsi" w:cstheme="minorHAnsi"/>
                <w:sz w:val="20"/>
                <w:lang w:val="fr-CH"/>
              </w:rPr>
            </w:pPr>
            <w:r w:rsidRPr="0043436E">
              <w:rPr>
                <w:rFonts w:asciiTheme="minorHAnsi" w:hAnsiTheme="minorHAnsi" w:cstheme="minorHAnsi"/>
                <w:sz w:val="20"/>
                <w:lang w:val="fr-CH"/>
              </w:rPr>
              <w:t>99,99%</w:t>
            </w:r>
          </w:p>
        </w:tc>
        <w:tc>
          <w:tcPr>
            <w:tcW w:w="851" w:type="dxa"/>
            <w:tcBorders>
              <w:top w:val="single" w:sz="6" w:space="0" w:color="auto"/>
              <w:bottom w:val="single" w:sz="6" w:space="0" w:color="auto"/>
            </w:tcBorders>
          </w:tcPr>
          <w:p w14:paraId="491FDE5B" w14:textId="77777777" w:rsidR="00647D3F" w:rsidRPr="0043436E" w:rsidRDefault="00647D3F" w:rsidP="00601E4F">
            <w:pPr>
              <w:jc w:val="center"/>
              <w:rPr>
                <w:rFonts w:asciiTheme="minorHAnsi" w:hAnsiTheme="minorHAnsi" w:cstheme="minorHAnsi"/>
                <w:sz w:val="20"/>
                <w:lang w:val="fr-CH"/>
              </w:rPr>
            </w:pPr>
            <w:r w:rsidRPr="0043436E">
              <w:rPr>
                <w:rFonts w:asciiTheme="minorHAnsi" w:hAnsiTheme="minorHAnsi" w:cstheme="minorHAnsi"/>
                <w:sz w:val="20"/>
                <w:lang w:val="fr-CH"/>
              </w:rPr>
              <w:t>99,99%</w:t>
            </w:r>
          </w:p>
        </w:tc>
        <w:tc>
          <w:tcPr>
            <w:tcW w:w="1170" w:type="dxa"/>
            <w:tcBorders>
              <w:top w:val="single" w:sz="6" w:space="0" w:color="auto"/>
              <w:bottom w:val="single" w:sz="6" w:space="0" w:color="auto"/>
            </w:tcBorders>
            <w:shd w:val="clear" w:color="auto" w:fill="auto"/>
          </w:tcPr>
          <w:p w14:paraId="66A22F42" w14:textId="77777777" w:rsidR="00647D3F" w:rsidRPr="0043436E" w:rsidRDefault="00647D3F" w:rsidP="00601E4F">
            <w:pPr>
              <w:jc w:val="center"/>
              <w:rPr>
                <w:rFonts w:asciiTheme="minorHAnsi" w:hAnsiTheme="minorHAnsi" w:cstheme="minorHAnsi"/>
                <w:sz w:val="20"/>
                <w:lang w:val="fr-CH"/>
              </w:rPr>
            </w:pPr>
            <w:r w:rsidRPr="0043436E">
              <w:rPr>
                <w:rFonts w:asciiTheme="minorHAnsi" w:hAnsiTheme="minorHAnsi" w:cstheme="minorHAnsi"/>
                <w:sz w:val="20"/>
                <w:lang w:val="fr-CH"/>
              </w:rPr>
              <w:t>99,99%</w:t>
            </w:r>
          </w:p>
        </w:tc>
        <w:tc>
          <w:tcPr>
            <w:tcW w:w="1564" w:type="dxa"/>
            <w:tcBorders>
              <w:top w:val="single" w:sz="6" w:space="0" w:color="auto"/>
              <w:bottom w:val="single" w:sz="6" w:space="0" w:color="auto"/>
            </w:tcBorders>
            <w:shd w:val="clear" w:color="auto" w:fill="auto"/>
            <w:noWrap/>
          </w:tcPr>
          <w:p w14:paraId="76FBEDE2" w14:textId="77777777" w:rsidR="00647D3F" w:rsidRPr="0043436E" w:rsidRDefault="00647D3F" w:rsidP="00601E4F">
            <w:pPr>
              <w:spacing w:before="40" w:after="40"/>
              <w:jc w:val="center"/>
              <w:rPr>
                <w:sz w:val="20"/>
                <w:lang w:val="fr-CH"/>
              </w:rPr>
            </w:pPr>
            <w:r w:rsidRPr="0043436E">
              <w:rPr>
                <w:sz w:val="20"/>
                <w:lang w:val="fr-CH"/>
              </w:rPr>
              <w:t>Fichier de référence international des fréquences/BR</w:t>
            </w:r>
          </w:p>
        </w:tc>
      </w:tr>
    </w:tbl>
    <w:p w14:paraId="2E5D4BB3" w14:textId="77777777" w:rsidR="006303C9" w:rsidRPr="00FA20BF" w:rsidRDefault="006303C9" w:rsidP="00CA08ED">
      <w:pPr>
        <w:rPr>
          <w:lang w:val="fr-CH"/>
        </w:rPr>
      </w:pPr>
    </w:p>
    <w:tbl>
      <w:tblPr>
        <w:tblStyle w:val="GridTable4-Accent112"/>
        <w:tblW w:w="15048"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612"/>
        <w:gridCol w:w="1630"/>
        <w:gridCol w:w="1630"/>
        <w:gridCol w:w="1630"/>
        <w:gridCol w:w="1546"/>
      </w:tblGrid>
      <w:tr w:rsidR="00F15A98" w:rsidRPr="0043436E" w14:paraId="3279CA99" w14:textId="77777777" w:rsidTr="007A3808">
        <w:trPr>
          <w:cnfStyle w:val="100000000000" w:firstRow="1" w:lastRow="0" w:firstColumn="0" w:lastColumn="0" w:oddVBand="0" w:evenVBand="0" w:oddHBand="0" w:evenHBand="0" w:firstRowFirstColumn="0" w:firstRowLastColumn="0" w:lastRowFirstColumn="0" w:lastRowLastColumn="0"/>
        </w:trPr>
        <w:tc>
          <w:tcPr>
            <w:tcW w:w="8612" w:type="dxa"/>
            <w:tcBorders>
              <w:top w:val="none" w:sz="0" w:space="0" w:color="auto"/>
              <w:left w:val="none" w:sz="0" w:space="0" w:color="auto"/>
              <w:bottom w:val="none" w:sz="0" w:space="0" w:color="auto"/>
              <w:right w:val="none" w:sz="0" w:space="0" w:color="auto"/>
            </w:tcBorders>
            <w:vAlign w:val="center"/>
          </w:tcPr>
          <w:p w14:paraId="4C2DE619" w14:textId="77777777" w:rsidR="00F15A98" w:rsidRPr="003D3EB9" w:rsidRDefault="00F15A98" w:rsidP="00601E4F">
            <w:pPr>
              <w:pStyle w:val="Tablehead"/>
              <w:rPr>
                <w:b/>
                <w:bCs w:val="0"/>
                <w:sz w:val="20"/>
                <w:szCs w:val="20"/>
                <w:lang w:val="fr-CH"/>
              </w:rPr>
            </w:pPr>
            <w:r w:rsidRPr="003D3EB9">
              <w:rPr>
                <w:b/>
                <w:bCs w:val="0"/>
                <w:sz w:val="20"/>
                <w:lang w:val="fr-CH"/>
              </w:rPr>
              <w:t>Produit</w:t>
            </w:r>
          </w:p>
        </w:tc>
        <w:tc>
          <w:tcPr>
            <w:tcW w:w="6436" w:type="dxa"/>
            <w:gridSpan w:val="4"/>
            <w:tcBorders>
              <w:top w:val="none" w:sz="0" w:space="0" w:color="auto"/>
              <w:left w:val="none" w:sz="0" w:space="0" w:color="auto"/>
              <w:bottom w:val="none" w:sz="0" w:space="0" w:color="auto"/>
              <w:right w:val="none" w:sz="0" w:space="0" w:color="auto"/>
            </w:tcBorders>
          </w:tcPr>
          <w:p w14:paraId="17E11F48" w14:textId="77777777" w:rsidR="00F15A98" w:rsidRPr="003D3EB9" w:rsidRDefault="00F15A98" w:rsidP="000F394F">
            <w:pPr>
              <w:pStyle w:val="Tablehead"/>
              <w:rPr>
                <w:b/>
                <w:bCs w:val="0"/>
                <w:sz w:val="20"/>
                <w:szCs w:val="20"/>
                <w:lang w:val="fr-CH"/>
              </w:rPr>
            </w:pPr>
            <w:r w:rsidRPr="003D3EB9">
              <w:rPr>
                <w:b/>
                <w:bCs w:val="0"/>
                <w:sz w:val="20"/>
                <w:lang w:val="fr-CH"/>
              </w:rPr>
              <w:t>Ressources financières (en milliers de CHF)</w:t>
            </w:r>
          </w:p>
        </w:tc>
      </w:tr>
      <w:tr w:rsidR="00F15A98" w:rsidRPr="0043436E" w14:paraId="242C4C9C" w14:textId="77777777" w:rsidTr="007A3808">
        <w:tc>
          <w:tcPr>
            <w:tcW w:w="8612" w:type="dxa"/>
          </w:tcPr>
          <w:p w14:paraId="055E2754" w14:textId="77777777" w:rsidR="00F15A98" w:rsidRPr="0043436E" w:rsidRDefault="00F15A98" w:rsidP="00601E4F">
            <w:pPr>
              <w:pStyle w:val="Tablehead"/>
              <w:rPr>
                <w:sz w:val="20"/>
                <w:szCs w:val="20"/>
                <w:lang w:val="fr-CH"/>
              </w:rPr>
            </w:pPr>
          </w:p>
        </w:tc>
        <w:tc>
          <w:tcPr>
            <w:tcW w:w="1630" w:type="dxa"/>
          </w:tcPr>
          <w:p w14:paraId="08176988" w14:textId="77777777" w:rsidR="00F15A98" w:rsidRPr="0043436E" w:rsidRDefault="00F15A98" w:rsidP="00601E4F">
            <w:pPr>
              <w:pStyle w:val="Tablehead"/>
              <w:rPr>
                <w:color w:val="4F81BD" w:themeColor="accent1"/>
                <w:sz w:val="20"/>
                <w:szCs w:val="20"/>
                <w:lang w:val="fr-CH"/>
              </w:rPr>
            </w:pPr>
            <w:r w:rsidRPr="0043436E">
              <w:rPr>
                <w:color w:val="4F81BD" w:themeColor="accent1"/>
                <w:sz w:val="20"/>
                <w:lang w:val="fr-CH"/>
              </w:rPr>
              <w:t>2020</w:t>
            </w:r>
          </w:p>
        </w:tc>
        <w:tc>
          <w:tcPr>
            <w:tcW w:w="1630" w:type="dxa"/>
          </w:tcPr>
          <w:p w14:paraId="053839BC" w14:textId="77777777" w:rsidR="00F15A98" w:rsidRPr="0043436E" w:rsidRDefault="00F15A98" w:rsidP="00601E4F">
            <w:pPr>
              <w:pStyle w:val="Tablehead"/>
              <w:rPr>
                <w:color w:val="4F81BD" w:themeColor="accent1"/>
                <w:sz w:val="20"/>
                <w:szCs w:val="20"/>
                <w:lang w:val="fr-CH"/>
              </w:rPr>
            </w:pPr>
            <w:r w:rsidRPr="0043436E">
              <w:rPr>
                <w:color w:val="4F81BD" w:themeColor="accent1"/>
                <w:sz w:val="20"/>
                <w:lang w:val="fr-CH"/>
              </w:rPr>
              <w:t>2021</w:t>
            </w:r>
          </w:p>
        </w:tc>
        <w:tc>
          <w:tcPr>
            <w:tcW w:w="1630" w:type="dxa"/>
          </w:tcPr>
          <w:p w14:paraId="590BA508" w14:textId="77777777" w:rsidR="00F15A98" w:rsidRPr="0043436E" w:rsidRDefault="00F15A98" w:rsidP="00601E4F">
            <w:pPr>
              <w:pStyle w:val="Tablehead"/>
              <w:rPr>
                <w:color w:val="4F81BD" w:themeColor="accent1"/>
                <w:sz w:val="20"/>
                <w:szCs w:val="20"/>
                <w:lang w:val="fr-CH"/>
              </w:rPr>
            </w:pPr>
            <w:r w:rsidRPr="0043436E">
              <w:rPr>
                <w:color w:val="4F81BD" w:themeColor="accent1"/>
                <w:sz w:val="20"/>
                <w:lang w:val="fr-CH"/>
              </w:rPr>
              <w:t>2022</w:t>
            </w:r>
          </w:p>
        </w:tc>
        <w:tc>
          <w:tcPr>
            <w:tcW w:w="1546" w:type="dxa"/>
          </w:tcPr>
          <w:p w14:paraId="2EC7058A" w14:textId="77777777" w:rsidR="00F15A98" w:rsidRPr="0043436E" w:rsidRDefault="00F15A98" w:rsidP="00601E4F">
            <w:pPr>
              <w:pStyle w:val="Tablehead"/>
              <w:rPr>
                <w:color w:val="4F81BD" w:themeColor="accent1"/>
                <w:sz w:val="20"/>
                <w:szCs w:val="20"/>
                <w:lang w:val="fr-CH"/>
              </w:rPr>
            </w:pPr>
            <w:r w:rsidRPr="0043436E">
              <w:rPr>
                <w:color w:val="4F81BD" w:themeColor="accent1"/>
                <w:sz w:val="20"/>
                <w:lang w:val="fr-CH"/>
              </w:rPr>
              <w:t>2023</w:t>
            </w:r>
          </w:p>
        </w:tc>
      </w:tr>
      <w:tr w:rsidR="00F15A98" w:rsidRPr="0043436E" w14:paraId="0D6F2F14" w14:textId="77777777" w:rsidTr="007A3808">
        <w:tc>
          <w:tcPr>
            <w:tcW w:w="8612" w:type="dxa"/>
            <w:vAlign w:val="center"/>
          </w:tcPr>
          <w:p w14:paraId="5283CF78" w14:textId="77777777" w:rsidR="00F15A98" w:rsidRPr="0043436E" w:rsidRDefault="00F15A98" w:rsidP="00601E4F">
            <w:pPr>
              <w:pStyle w:val="Tabletext"/>
              <w:rPr>
                <w:sz w:val="20"/>
                <w:szCs w:val="20"/>
                <w:lang w:val="fr-CH" w:eastAsia="zh-CN"/>
              </w:rPr>
            </w:pPr>
            <w:r w:rsidRPr="0043436E">
              <w:rPr>
                <w:b/>
                <w:bCs/>
                <w:color w:val="4F81BD" w:themeColor="accent1"/>
                <w:sz w:val="20"/>
                <w:lang w:val="fr-CH"/>
              </w:rPr>
              <w:t>R.1-1:</w:t>
            </w:r>
            <w:r w:rsidRPr="0043436E">
              <w:rPr>
                <w:sz w:val="20"/>
                <w:lang w:val="fr-CH"/>
              </w:rPr>
              <w:t xml:space="preserve"> Actes finals des conférences mondiales des radiocommunications, mise à jour du Règlement des radiocommunications</w:t>
            </w:r>
          </w:p>
        </w:tc>
        <w:tc>
          <w:tcPr>
            <w:tcW w:w="1630" w:type="dxa"/>
            <w:tcMar>
              <w:left w:w="284" w:type="dxa"/>
              <w:right w:w="284" w:type="dxa"/>
            </w:tcMar>
            <w:vAlign w:val="center"/>
          </w:tcPr>
          <w:p w14:paraId="25BAFD6C"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1 622</w:t>
            </w:r>
          </w:p>
        </w:tc>
        <w:tc>
          <w:tcPr>
            <w:tcW w:w="1630" w:type="dxa"/>
            <w:tcMar>
              <w:left w:w="284" w:type="dxa"/>
              <w:right w:w="284" w:type="dxa"/>
            </w:tcMar>
            <w:vAlign w:val="center"/>
          </w:tcPr>
          <w:p w14:paraId="1198CF03" w14:textId="77777777" w:rsidR="00F15A98" w:rsidRPr="0043436E" w:rsidRDefault="00F15A98" w:rsidP="00F15A98">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1 685</w:t>
            </w:r>
          </w:p>
        </w:tc>
        <w:tc>
          <w:tcPr>
            <w:tcW w:w="1630" w:type="dxa"/>
            <w:tcMar>
              <w:left w:w="284" w:type="dxa"/>
              <w:right w:w="284" w:type="dxa"/>
            </w:tcMar>
            <w:vAlign w:val="center"/>
          </w:tcPr>
          <w:p w14:paraId="2E4A511A" w14:textId="77777777" w:rsidR="00F15A98" w:rsidRPr="0043436E" w:rsidRDefault="00F15A98" w:rsidP="00F15A98">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1 958</w:t>
            </w:r>
          </w:p>
        </w:tc>
        <w:tc>
          <w:tcPr>
            <w:tcW w:w="1546" w:type="dxa"/>
            <w:tcMar>
              <w:left w:w="284" w:type="dxa"/>
              <w:right w:w="284" w:type="dxa"/>
            </w:tcMar>
            <w:vAlign w:val="center"/>
          </w:tcPr>
          <w:p w14:paraId="74160FF5" w14:textId="77777777" w:rsidR="00F15A98" w:rsidRPr="0043436E" w:rsidRDefault="00F15A98" w:rsidP="00F15A98">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8 934</w:t>
            </w:r>
          </w:p>
        </w:tc>
      </w:tr>
      <w:tr w:rsidR="00F15A98" w:rsidRPr="0043436E" w14:paraId="2CA60BC2" w14:textId="77777777" w:rsidTr="007A3808">
        <w:tc>
          <w:tcPr>
            <w:tcW w:w="8612" w:type="dxa"/>
            <w:vAlign w:val="center"/>
          </w:tcPr>
          <w:p w14:paraId="7D6DDC84" w14:textId="77777777" w:rsidR="00F15A98" w:rsidRPr="0043436E" w:rsidRDefault="00F15A98" w:rsidP="00601E4F">
            <w:pPr>
              <w:pStyle w:val="Tabletext"/>
              <w:rPr>
                <w:noProof/>
                <w:sz w:val="20"/>
                <w:szCs w:val="20"/>
                <w:lang w:val="fr-CH"/>
              </w:rPr>
            </w:pPr>
            <w:r w:rsidRPr="0043436E">
              <w:rPr>
                <w:b/>
                <w:bCs/>
                <w:color w:val="4F81BD" w:themeColor="accent1"/>
                <w:sz w:val="20"/>
                <w:lang w:val="fr-CH"/>
              </w:rPr>
              <w:t>R.1-2:</w:t>
            </w:r>
            <w:r w:rsidRPr="0043436E">
              <w:rPr>
                <w:sz w:val="20"/>
                <w:lang w:val="fr-CH"/>
              </w:rPr>
              <w:t xml:space="preserve"> Actes finals des conférences régionales des radiocommunications, accords régionaux</w:t>
            </w:r>
          </w:p>
        </w:tc>
        <w:tc>
          <w:tcPr>
            <w:tcW w:w="1630" w:type="dxa"/>
            <w:tcMar>
              <w:left w:w="284" w:type="dxa"/>
              <w:right w:w="284" w:type="dxa"/>
            </w:tcMar>
            <w:vAlign w:val="center"/>
          </w:tcPr>
          <w:p w14:paraId="7AB1B461"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644</w:t>
            </w:r>
          </w:p>
        </w:tc>
        <w:tc>
          <w:tcPr>
            <w:tcW w:w="1630" w:type="dxa"/>
            <w:tcMar>
              <w:left w:w="284" w:type="dxa"/>
              <w:right w:w="284" w:type="dxa"/>
            </w:tcMar>
            <w:vAlign w:val="center"/>
          </w:tcPr>
          <w:p w14:paraId="0E61D3F8"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637</w:t>
            </w:r>
          </w:p>
        </w:tc>
        <w:tc>
          <w:tcPr>
            <w:tcW w:w="1630" w:type="dxa"/>
            <w:tcMar>
              <w:left w:w="284" w:type="dxa"/>
              <w:right w:w="284" w:type="dxa"/>
            </w:tcMar>
            <w:vAlign w:val="center"/>
          </w:tcPr>
          <w:p w14:paraId="5A0D85C4"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258</w:t>
            </w:r>
          </w:p>
        </w:tc>
        <w:tc>
          <w:tcPr>
            <w:tcW w:w="1546" w:type="dxa"/>
            <w:tcMar>
              <w:left w:w="284" w:type="dxa"/>
              <w:right w:w="284" w:type="dxa"/>
            </w:tcMar>
            <w:vAlign w:val="center"/>
          </w:tcPr>
          <w:p w14:paraId="53D1A4A4"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344</w:t>
            </w:r>
          </w:p>
        </w:tc>
      </w:tr>
      <w:tr w:rsidR="00F15A98" w:rsidRPr="0043436E" w14:paraId="46430136" w14:textId="77777777" w:rsidTr="007A3808">
        <w:tc>
          <w:tcPr>
            <w:tcW w:w="8612" w:type="dxa"/>
            <w:vAlign w:val="center"/>
          </w:tcPr>
          <w:p w14:paraId="791DE5B1" w14:textId="77777777" w:rsidR="00F15A98" w:rsidRPr="0043436E" w:rsidRDefault="00F15A98" w:rsidP="00601E4F">
            <w:pPr>
              <w:pStyle w:val="Tabletext"/>
              <w:rPr>
                <w:noProof/>
                <w:sz w:val="20"/>
                <w:szCs w:val="20"/>
                <w:lang w:val="fr-CH"/>
              </w:rPr>
            </w:pPr>
            <w:r w:rsidRPr="0043436E">
              <w:rPr>
                <w:b/>
                <w:bCs/>
                <w:color w:val="4F81BD" w:themeColor="accent1"/>
                <w:sz w:val="20"/>
                <w:lang w:val="fr-CH"/>
              </w:rPr>
              <w:t>R.1-3:</w:t>
            </w:r>
            <w:r w:rsidRPr="0043436E">
              <w:rPr>
                <w:sz w:val="20"/>
                <w:lang w:val="fr-CH"/>
              </w:rPr>
              <w:t xml:space="preserve"> Règles de procédure adoptées par le Comité du Règlement des radiocommunications (RRB)</w:t>
            </w:r>
          </w:p>
        </w:tc>
        <w:tc>
          <w:tcPr>
            <w:tcW w:w="1630" w:type="dxa"/>
            <w:tcMar>
              <w:left w:w="284" w:type="dxa"/>
              <w:right w:w="284" w:type="dxa"/>
            </w:tcMar>
            <w:vAlign w:val="center"/>
          </w:tcPr>
          <w:p w14:paraId="0B01BDCD"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2 387</w:t>
            </w:r>
          </w:p>
        </w:tc>
        <w:tc>
          <w:tcPr>
            <w:tcW w:w="1630" w:type="dxa"/>
            <w:tcMar>
              <w:left w:w="284" w:type="dxa"/>
              <w:right w:w="284" w:type="dxa"/>
            </w:tcMar>
            <w:vAlign w:val="center"/>
          </w:tcPr>
          <w:p w14:paraId="5CDB16BF"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2 055</w:t>
            </w:r>
          </w:p>
        </w:tc>
        <w:tc>
          <w:tcPr>
            <w:tcW w:w="1630" w:type="dxa"/>
            <w:tcMar>
              <w:left w:w="284" w:type="dxa"/>
              <w:right w:w="284" w:type="dxa"/>
            </w:tcMar>
            <w:vAlign w:val="center"/>
          </w:tcPr>
          <w:p w14:paraId="5C047CD8"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2 311</w:t>
            </w:r>
          </w:p>
        </w:tc>
        <w:tc>
          <w:tcPr>
            <w:tcW w:w="1546" w:type="dxa"/>
            <w:tcMar>
              <w:left w:w="284" w:type="dxa"/>
              <w:right w:w="284" w:type="dxa"/>
            </w:tcMar>
            <w:vAlign w:val="center"/>
          </w:tcPr>
          <w:p w14:paraId="3336540B"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2 322</w:t>
            </w:r>
          </w:p>
        </w:tc>
      </w:tr>
      <w:tr w:rsidR="00F15A98" w:rsidRPr="0043436E" w14:paraId="1C1A6CA2" w14:textId="77777777" w:rsidTr="007A3808">
        <w:tc>
          <w:tcPr>
            <w:tcW w:w="8612" w:type="dxa"/>
            <w:vAlign w:val="center"/>
          </w:tcPr>
          <w:p w14:paraId="13925EF2" w14:textId="77777777" w:rsidR="00F15A98" w:rsidRPr="0043436E" w:rsidRDefault="00F15A98" w:rsidP="00601E4F">
            <w:pPr>
              <w:pStyle w:val="Tabletext"/>
              <w:rPr>
                <w:noProof/>
                <w:sz w:val="20"/>
                <w:szCs w:val="20"/>
                <w:lang w:val="fr-CH"/>
              </w:rPr>
            </w:pPr>
            <w:r w:rsidRPr="0043436E">
              <w:rPr>
                <w:b/>
                <w:bCs/>
                <w:color w:val="4F81BD" w:themeColor="accent1"/>
                <w:sz w:val="20"/>
                <w:lang w:val="fr-CH"/>
              </w:rPr>
              <w:t>R.1-4:</w:t>
            </w:r>
            <w:r w:rsidRPr="0043436E">
              <w:rPr>
                <w:b/>
                <w:bCs/>
                <w:noProof/>
                <w:color w:val="4F81BD" w:themeColor="accent1"/>
                <w:sz w:val="20"/>
                <w:lang w:val="fr-CH" w:eastAsia="zh-CN"/>
              </w:rPr>
              <w:t xml:space="preserve"> </w:t>
            </w:r>
            <w:r w:rsidRPr="0043436E">
              <w:rPr>
                <w:sz w:val="20"/>
                <w:lang w:val="fr-CH"/>
              </w:rPr>
              <w:t>Publication des fiches de notification (services spatiaux) et autres activités connexes</w:t>
            </w:r>
          </w:p>
        </w:tc>
        <w:tc>
          <w:tcPr>
            <w:tcW w:w="1630" w:type="dxa"/>
            <w:tcMar>
              <w:left w:w="284" w:type="dxa"/>
              <w:right w:w="284" w:type="dxa"/>
            </w:tcMar>
            <w:vAlign w:val="center"/>
          </w:tcPr>
          <w:p w14:paraId="715113B9" w14:textId="77777777" w:rsidR="00F15A98" w:rsidRPr="0043436E" w:rsidRDefault="00F15A98" w:rsidP="00F15A98">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21 608</w:t>
            </w:r>
          </w:p>
        </w:tc>
        <w:tc>
          <w:tcPr>
            <w:tcW w:w="1630" w:type="dxa"/>
            <w:tcMar>
              <w:left w:w="284" w:type="dxa"/>
              <w:right w:w="284" w:type="dxa"/>
            </w:tcMar>
            <w:vAlign w:val="center"/>
          </w:tcPr>
          <w:p w14:paraId="4E6E87AF" w14:textId="77777777" w:rsidR="00F15A98" w:rsidRPr="0043436E" w:rsidRDefault="00F15A98" w:rsidP="00F15A98">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21 280</w:t>
            </w:r>
          </w:p>
        </w:tc>
        <w:tc>
          <w:tcPr>
            <w:tcW w:w="1630" w:type="dxa"/>
            <w:tcMar>
              <w:left w:w="284" w:type="dxa"/>
              <w:right w:w="284" w:type="dxa"/>
            </w:tcMar>
            <w:vAlign w:val="center"/>
          </w:tcPr>
          <w:p w14:paraId="01581893" w14:textId="77777777" w:rsidR="00F15A98" w:rsidRPr="0043436E" w:rsidRDefault="00F15A98" w:rsidP="00F15A98">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16 933</w:t>
            </w:r>
          </w:p>
        </w:tc>
        <w:tc>
          <w:tcPr>
            <w:tcW w:w="1546" w:type="dxa"/>
            <w:tcMar>
              <w:left w:w="284" w:type="dxa"/>
              <w:right w:w="284" w:type="dxa"/>
            </w:tcMar>
            <w:vAlign w:val="center"/>
          </w:tcPr>
          <w:p w14:paraId="2BB36445" w14:textId="77777777" w:rsidR="00F15A98" w:rsidRPr="0043436E" w:rsidRDefault="00F15A98" w:rsidP="00F15A98">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16 933</w:t>
            </w:r>
          </w:p>
        </w:tc>
      </w:tr>
      <w:tr w:rsidR="00F15A98" w:rsidRPr="0043436E" w14:paraId="47A576F8" w14:textId="77777777" w:rsidTr="007A3808">
        <w:tc>
          <w:tcPr>
            <w:tcW w:w="8612" w:type="dxa"/>
            <w:vAlign w:val="center"/>
          </w:tcPr>
          <w:p w14:paraId="3CC63F5B" w14:textId="77777777" w:rsidR="00F15A98" w:rsidRPr="0043436E" w:rsidRDefault="00F15A98" w:rsidP="00601E4F">
            <w:pPr>
              <w:pStyle w:val="Tabletext"/>
              <w:rPr>
                <w:noProof/>
                <w:sz w:val="20"/>
                <w:szCs w:val="20"/>
                <w:lang w:val="fr-CH"/>
              </w:rPr>
            </w:pPr>
            <w:r w:rsidRPr="0043436E">
              <w:rPr>
                <w:b/>
                <w:bCs/>
                <w:color w:val="4F81BD" w:themeColor="accent1"/>
                <w:sz w:val="20"/>
                <w:lang w:val="fr-CH"/>
              </w:rPr>
              <w:t>R.1-5:</w:t>
            </w:r>
            <w:r w:rsidRPr="0043436E">
              <w:rPr>
                <w:b/>
                <w:bCs/>
                <w:noProof/>
                <w:color w:val="4F81BD" w:themeColor="accent1"/>
                <w:sz w:val="20"/>
                <w:lang w:val="fr-CH" w:eastAsia="zh-CN"/>
              </w:rPr>
              <w:t xml:space="preserve"> </w:t>
            </w:r>
            <w:r w:rsidRPr="0043436E">
              <w:rPr>
                <w:sz w:val="20"/>
                <w:lang w:val="fr-CH"/>
              </w:rPr>
              <w:t>Publication des fiches de notification (services de Terre) et autres activités connexes</w:t>
            </w:r>
          </w:p>
        </w:tc>
        <w:tc>
          <w:tcPr>
            <w:tcW w:w="1630" w:type="dxa"/>
            <w:tcMar>
              <w:left w:w="284" w:type="dxa"/>
              <w:right w:w="284" w:type="dxa"/>
            </w:tcMar>
            <w:vAlign w:val="center"/>
          </w:tcPr>
          <w:p w14:paraId="1C79669B"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10 321</w:t>
            </w:r>
          </w:p>
        </w:tc>
        <w:tc>
          <w:tcPr>
            <w:tcW w:w="1630" w:type="dxa"/>
            <w:tcMar>
              <w:left w:w="284" w:type="dxa"/>
              <w:right w:w="284" w:type="dxa"/>
            </w:tcMar>
            <w:vAlign w:val="center"/>
          </w:tcPr>
          <w:p w14:paraId="786210B0"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10 138</w:t>
            </w:r>
          </w:p>
        </w:tc>
        <w:tc>
          <w:tcPr>
            <w:tcW w:w="1630" w:type="dxa"/>
            <w:tcMar>
              <w:left w:w="284" w:type="dxa"/>
              <w:right w:w="284" w:type="dxa"/>
            </w:tcMar>
            <w:vAlign w:val="center"/>
          </w:tcPr>
          <w:p w14:paraId="65271B9C"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8 412</w:t>
            </w:r>
          </w:p>
        </w:tc>
        <w:tc>
          <w:tcPr>
            <w:tcW w:w="1546" w:type="dxa"/>
            <w:tcMar>
              <w:left w:w="284" w:type="dxa"/>
              <w:right w:w="284" w:type="dxa"/>
            </w:tcMar>
            <w:vAlign w:val="center"/>
          </w:tcPr>
          <w:p w14:paraId="285B0A43" w14:textId="77777777" w:rsidR="00F15A98" w:rsidRPr="0043436E" w:rsidRDefault="00F15A98" w:rsidP="00601E4F">
            <w:pPr>
              <w:pStyle w:val="Tabletext"/>
              <w:jc w:val="center"/>
              <w:rPr>
                <w:rFonts w:asciiTheme="minorHAnsi" w:hAnsiTheme="minorHAnsi" w:cstheme="minorHAnsi"/>
                <w:sz w:val="20"/>
                <w:szCs w:val="20"/>
                <w:lang w:val="fr-CH"/>
              </w:rPr>
            </w:pPr>
            <w:r w:rsidRPr="0043436E">
              <w:rPr>
                <w:rFonts w:asciiTheme="minorHAnsi" w:hAnsiTheme="minorHAnsi" w:cstheme="minorHAnsi"/>
                <w:sz w:val="20"/>
                <w:lang w:val="fr-CH"/>
              </w:rPr>
              <w:t>8 083</w:t>
            </w:r>
          </w:p>
        </w:tc>
      </w:tr>
      <w:tr w:rsidR="00F15A98" w:rsidRPr="0043436E" w14:paraId="6C742361" w14:textId="77777777" w:rsidTr="007A3808">
        <w:tc>
          <w:tcPr>
            <w:tcW w:w="8612" w:type="dxa"/>
            <w:vAlign w:val="center"/>
          </w:tcPr>
          <w:p w14:paraId="31D1DEA3" w14:textId="0BEC70FA" w:rsidR="00F15A98" w:rsidRPr="0043436E" w:rsidRDefault="00F15A98" w:rsidP="00601E4F">
            <w:pPr>
              <w:pStyle w:val="Tabletext"/>
              <w:rPr>
                <w:b/>
                <w:bCs/>
                <w:noProof/>
                <w:color w:val="4F81BD" w:themeColor="accent1"/>
                <w:sz w:val="20"/>
                <w:szCs w:val="20"/>
                <w:lang w:val="fr-CH" w:eastAsia="zh-CN"/>
              </w:rPr>
            </w:pPr>
            <w:r w:rsidRPr="0043436E">
              <w:rPr>
                <w:b/>
                <w:bCs/>
                <w:color w:val="4F81BD" w:themeColor="accent1"/>
                <w:sz w:val="20"/>
                <w:lang w:val="fr-CH"/>
              </w:rPr>
              <w:t>Total pour l</w:t>
            </w:r>
            <w:r w:rsidR="00FA20BF">
              <w:rPr>
                <w:b/>
                <w:bCs/>
                <w:color w:val="4F81BD" w:themeColor="accent1"/>
                <w:sz w:val="20"/>
                <w:lang w:val="fr-CH"/>
              </w:rPr>
              <w:t>'</w:t>
            </w:r>
            <w:r w:rsidRPr="0043436E">
              <w:rPr>
                <w:b/>
                <w:bCs/>
                <w:color w:val="4F81BD" w:themeColor="accent1"/>
                <w:sz w:val="20"/>
                <w:lang w:val="fr-CH"/>
              </w:rPr>
              <w:t>Objectif R.1</w:t>
            </w:r>
          </w:p>
        </w:tc>
        <w:tc>
          <w:tcPr>
            <w:tcW w:w="1630" w:type="dxa"/>
            <w:tcMar>
              <w:left w:w="284" w:type="dxa"/>
              <w:right w:w="284" w:type="dxa"/>
            </w:tcMar>
            <w:vAlign w:val="center"/>
          </w:tcPr>
          <w:p w14:paraId="5B56E52F" w14:textId="77777777" w:rsidR="00F15A98" w:rsidRPr="0043436E" w:rsidRDefault="00F15A98" w:rsidP="00601E4F">
            <w:pPr>
              <w:pStyle w:val="Tabletext"/>
              <w:jc w:val="center"/>
              <w:rPr>
                <w:rFonts w:asciiTheme="minorHAnsi" w:hAnsiTheme="minorHAnsi" w:cstheme="minorHAnsi"/>
                <w:b/>
                <w:bCs/>
                <w:sz w:val="20"/>
                <w:szCs w:val="20"/>
                <w:lang w:val="fr-CH"/>
              </w:rPr>
            </w:pPr>
            <w:r w:rsidRPr="0043436E">
              <w:rPr>
                <w:rFonts w:asciiTheme="minorHAnsi" w:hAnsiTheme="minorHAnsi" w:cstheme="minorHAnsi"/>
                <w:b/>
                <w:bCs/>
                <w:sz w:val="20"/>
                <w:lang w:val="fr-CH"/>
              </w:rPr>
              <w:t>36 582</w:t>
            </w:r>
          </w:p>
        </w:tc>
        <w:tc>
          <w:tcPr>
            <w:tcW w:w="1630" w:type="dxa"/>
            <w:tcMar>
              <w:left w:w="284" w:type="dxa"/>
              <w:right w:w="284" w:type="dxa"/>
            </w:tcMar>
            <w:vAlign w:val="center"/>
          </w:tcPr>
          <w:p w14:paraId="2FA33157" w14:textId="77777777" w:rsidR="00F15A98" w:rsidRPr="0043436E" w:rsidRDefault="00F15A98" w:rsidP="00601E4F">
            <w:pPr>
              <w:pStyle w:val="Tabletext"/>
              <w:jc w:val="center"/>
              <w:rPr>
                <w:rFonts w:asciiTheme="minorHAnsi" w:hAnsiTheme="minorHAnsi" w:cstheme="minorHAnsi"/>
                <w:b/>
                <w:bCs/>
                <w:sz w:val="20"/>
                <w:szCs w:val="20"/>
                <w:lang w:val="fr-CH"/>
              </w:rPr>
            </w:pPr>
            <w:r w:rsidRPr="0043436E">
              <w:rPr>
                <w:rFonts w:asciiTheme="minorHAnsi" w:hAnsiTheme="minorHAnsi" w:cstheme="minorHAnsi"/>
                <w:b/>
                <w:bCs/>
                <w:sz w:val="20"/>
                <w:lang w:val="fr-CH"/>
              </w:rPr>
              <w:t>35 795</w:t>
            </w:r>
          </w:p>
        </w:tc>
        <w:tc>
          <w:tcPr>
            <w:tcW w:w="1630" w:type="dxa"/>
            <w:tcMar>
              <w:left w:w="284" w:type="dxa"/>
              <w:right w:w="284" w:type="dxa"/>
            </w:tcMar>
            <w:vAlign w:val="center"/>
          </w:tcPr>
          <w:p w14:paraId="22A89459" w14:textId="77777777" w:rsidR="00F15A98" w:rsidRPr="0043436E" w:rsidRDefault="00F15A98" w:rsidP="00601E4F">
            <w:pPr>
              <w:pStyle w:val="Tabletext"/>
              <w:jc w:val="center"/>
              <w:rPr>
                <w:rFonts w:asciiTheme="minorHAnsi" w:hAnsiTheme="minorHAnsi" w:cstheme="minorHAnsi"/>
                <w:b/>
                <w:bCs/>
                <w:sz w:val="20"/>
                <w:szCs w:val="20"/>
                <w:lang w:val="fr-CH"/>
              </w:rPr>
            </w:pPr>
            <w:r w:rsidRPr="0043436E">
              <w:rPr>
                <w:rFonts w:asciiTheme="minorHAnsi" w:hAnsiTheme="minorHAnsi" w:cstheme="minorHAnsi"/>
                <w:b/>
                <w:bCs/>
                <w:sz w:val="20"/>
                <w:lang w:val="fr-CH"/>
              </w:rPr>
              <w:t>29 872</w:t>
            </w:r>
          </w:p>
        </w:tc>
        <w:tc>
          <w:tcPr>
            <w:tcW w:w="1546" w:type="dxa"/>
            <w:tcMar>
              <w:left w:w="284" w:type="dxa"/>
              <w:right w:w="284" w:type="dxa"/>
            </w:tcMar>
            <w:vAlign w:val="center"/>
          </w:tcPr>
          <w:p w14:paraId="384FE795" w14:textId="77777777" w:rsidR="00F15A98" w:rsidRPr="0043436E" w:rsidRDefault="00F15A98" w:rsidP="00601E4F">
            <w:pPr>
              <w:pStyle w:val="Tabletext"/>
              <w:jc w:val="center"/>
              <w:rPr>
                <w:rFonts w:asciiTheme="minorHAnsi" w:hAnsiTheme="minorHAnsi" w:cstheme="minorHAnsi"/>
                <w:b/>
                <w:bCs/>
                <w:sz w:val="20"/>
                <w:szCs w:val="20"/>
                <w:lang w:val="fr-CH"/>
              </w:rPr>
            </w:pPr>
            <w:r w:rsidRPr="0043436E">
              <w:rPr>
                <w:rFonts w:asciiTheme="minorHAnsi" w:hAnsiTheme="minorHAnsi" w:cstheme="minorHAnsi"/>
                <w:b/>
                <w:bCs/>
                <w:sz w:val="20"/>
                <w:lang w:val="fr-CH"/>
              </w:rPr>
              <w:t>36 616</w:t>
            </w:r>
          </w:p>
        </w:tc>
      </w:tr>
    </w:tbl>
    <w:p w14:paraId="0CAEBE79" w14:textId="77777777" w:rsidR="002459F9" w:rsidRPr="0043436E" w:rsidRDefault="002459F9">
      <w:pPr>
        <w:tabs>
          <w:tab w:val="clear" w:pos="567"/>
          <w:tab w:val="clear" w:pos="1134"/>
          <w:tab w:val="clear" w:pos="1701"/>
          <w:tab w:val="clear" w:pos="2268"/>
          <w:tab w:val="clear" w:pos="2835"/>
        </w:tabs>
        <w:overflowPunct/>
        <w:autoSpaceDE/>
        <w:autoSpaceDN/>
        <w:adjustRightInd/>
        <w:spacing w:before="0"/>
        <w:textAlignment w:val="auto"/>
        <w:rPr>
          <w:lang w:val="fr-CH"/>
        </w:rPr>
      </w:pPr>
      <w:r w:rsidRPr="0043436E">
        <w:rPr>
          <w:lang w:val="fr-CH"/>
        </w:rPr>
        <w:br w:type="page"/>
      </w:r>
    </w:p>
    <w:p w14:paraId="26CDE480" w14:textId="2D7FC41A" w:rsidR="000F394F" w:rsidRPr="0043436E" w:rsidRDefault="000F394F" w:rsidP="000F394F">
      <w:pPr>
        <w:spacing w:after="120"/>
        <w:rPr>
          <w:lang w:val="fr-CH"/>
        </w:rPr>
      </w:pPr>
      <w:r w:rsidRPr="00FF40F9">
        <w:rPr>
          <w:rFonts w:ascii="Calibri Light" w:hAnsi="Calibri Light" w:cs="Calibri Light"/>
          <w:b/>
          <w:color w:val="365F91" w:themeColor="accent1" w:themeShade="BF"/>
          <w:sz w:val="26"/>
          <w:szCs w:val="26"/>
          <w:lang w:val="fr-CH"/>
        </w:rPr>
        <w:lastRenderedPageBreak/>
        <w:t>R.2 (Normes relatives aux radiocommunications)</w:t>
      </w:r>
      <w:r w:rsidR="007A3808" w:rsidRPr="00FF40F9">
        <w:rPr>
          <w:rFonts w:ascii="Calibri Light" w:hAnsi="Calibri Light" w:cs="Calibri Light"/>
          <w:b/>
          <w:color w:val="365F91" w:themeColor="accent1" w:themeShade="BF"/>
          <w:sz w:val="26"/>
          <w:szCs w:val="26"/>
          <w:lang w:val="fr-CH"/>
        </w:rPr>
        <w:t>:</w:t>
      </w:r>
      <w:r w:rsidR="007A3808" w:rsidRPr="00FF40F9">
        <w:rPr>
          <w:rFonts w:ascii="Calibri Light" w:hAnsi="Calibri Light" w:cs="Calibri Light"/>
          <w:bCs/>
          <w:color w:val="365F91" w:themeColor="accent1" w:themeShade="BF"/>
          <w:sz w:val="26"/>
          <w:szCs w:val="26"/>
          <w:lang w:val="fr-CH"/>
        </w:rPr>
        <w:t xml:space="preserve"> </w:t>
      </w:r>
      <w:r w:rsidRPr="00FF40F9">
        <w:rPr>
          <w:rFonts w:ascii="Calibri Light" w:hAnsi="Calibri Light" w:cs="Calibri Light"/>
          <w:bCs/>
          <w:color w:val="365F91" w:themeColor="accent1" w:themeShade="BF"/>
          <w:sz w:val="26"/>
          <w:szCs w:val="26"/>
          <w:lang w:val="fr-CH"/>
        </w:rPr>
        <w:t>Assurer la connectivité et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interopérabilité à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échelle mondiale,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amélioration de la qualité de fonctionnement, de la qualité, de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accessibilité économique et de la rapidité d</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exécution du service et une conception générale économique des systèmes dans le domaine des radiocommunications, notamment en élaborant des normes internationales.</w:t>
      </w:r>
    </w:p>
    <w:tbl>
      <w:tblPr>
        <w:tblW w:w="148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81"/>
        <w:gridCol w:w="3696"/>
        <w:gridCol w:w="896"/>
        <w:gridCol w:w="896"/>
        <w:gridCol w:w="896"/>
        <w:gridCol w:w="896"/>
        <w:gridCol w:w="1094"/>
        <w:gridCol w:w="2824"/>
      </w:tblGrid>
      <w:tr w:rsidR="000F394F" w:rsidRPr="0043436E" w14:paraId="05D50767" w14:textId="77777777" w:rsidTr="00E0582F">
        <w:trPr>
          <w:trHeight w:val="320"/>
          <w:tblHeader/>
          <w:jc w:val="center"/>
        </w:trPr>
        <w:tc>
          <w:tcPr>
            <w:tcW w:w="3681" w:type="dxa"/>
            <w:shd w:val="clear" w:color="000000" w:fill="2F75B5"/>
            <w:noWrap/>
            <w:hideMark/>
          </w:tcPr>
          <w:p w14:paraId="43C3D359" w14:textId="77777777" w:rsidR="000F394F" w:rsidRPr="0043436E" w:rsidRDefault="000F394F" w:rsidP="00601E4F">
            <w:pPr>
              <w:pStyle w:val="Tablehead"/>
              <w:rPr>
                <w:rFonts w:asciiTheme="minorHAnsi" w:hAnsiTheme="minorHAnsi"/>
                <w:color w:val="FFFFFF" w:themeColor="background1"/>
                <w:sz w:val="20"/>
                <w:lang w:val="fr-CH" w:eastAsia="fr-FR"/>
              </w:rPr>
            </w:pPr>
            <w:r w:rsidRPr="0043436E">
              <w:rPr>
                <w:rFonts w:eastAsiaTheme="minorHAnsi"/>
                <w:color w:val="FFFFFF" w:themeColor="background1"/>
                <w:sz w:val="20"/>
                <w:lang w:val="fr-CH"/>
              </w:rPr>
              <w:t>Résultat</w:t>
            </w:r>
          </w:p>
        </w:tc>
        <w:tc>
          <w:tcPr>
            <w:tcW w:w="3696" w:type="dxa"/>
            <w:shd w:val="clear" w:color="000000" w:fill="2F75B5"/>
            <w:noWrap/>
            <w:hideMark/>
          </w:tcPr>
          <w:p w14:paraId="4A8FD6CC" w14:textId="77777777" w:rsidR="000F394F" w:rsidRPr="0043436E" w:rsidRDefault="000F394F" w:rsidP="000F394F">
            <w:pPr>
              <w:pStyle w:val="Tablehead"/>
              <w:rPr>
                <w:rFonts w:asciiTheme="minorHAnsi" w:hAnsiTheme="minorHAnsi"/>
                <w:color w:val="FFFFFF" w:themeColor="background1"/>
                <w:sz w:val="20"/>
                <w:lang w:val="fr-CH" w:eastAsia="fr-FR"/>
              </w:rPr>
            </w:pPr>
            <w:r w:rsidRPr="0043436E">
              <w:rPr>
                <w:rFonts w:eastAsiaTheme="minorHAnsi"/>
                <w:color w:val="FFFFFF" w:themeColor="background1"/>
                <w:sz w:val="20"/>
                <w:lang w:val="fr-CH"/>
              </w:rPr>
              <w:t>Indicateur de résultats</w:t>
            </w:r>
          </w:p>
        </w:tc>
        <w:tc>
          <w:tcPr>
            <w:tcW w:w="896" w:type="dxa"/>
            <w:shd w:val="clear" w:color="000000" w:fill="2F75B5"/>
          </w:tcPr>
          <w:p w14:paraId="0B30254E" w14:textId="77777777" w:rsidR="000F394F" w:rsidRPr="0043436E" w:rsidRDefault="000F394F"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2015</w:t>
            </w:r>
          </w:p>
        </w:tc>
        <w:tc>
          <w:tcPr>
            <w:tcW w:w="896" w:type="dxa"/>
            <w:shd w:val="clear" w:color="000000" w:fill="2F75B5"/>
            <w:noWrap/>
            <w:hideMark/>
          </w:tcPr>
          <w:p w14:paraId="5113E8F7" w14:textId="77777777" w:rsidR="000F394F" w:rsidRPr="0043436E" w:rsidRDefault="000F394F"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2016</w:t>
            </w:r>
          </w:p>
        </w:tc>
        <w:tc>
          <w:tcPr>
            <w:tcW w:w="896" w:type="dxa"/>
            <w:shd w:val="clear" w:color="000000" w:fill="2F75B5"/>
            <w:noWrap/>
            <w:hideMark/>
          </w:tcPr>
          <w:p w14:paraId="03DD3E73" w14:textId="77777777" w:rsidR="000F394F" w:rsidRPr="0043436E" w:rsidRDefault="000F394F"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2017</w:t>
            </w:r>
          </w:p>
        </w:tc>
        <w:tc>
          <w:tcPr>
            <w:tcW w:w="896" w:type="dxa"/>
            <w:shd w:val="clear" w:color="000000" w:fill="2F75B5"/>
          </w:tcPr>
          <w:p w14:paraId="59B178C6" w14:textId="77777777" w:rsidR="000F394F" w:rsidRPr="0043436E" w:rsidRDefault="000F394F" w:rsidP="00601E4F">
            <w:pPr>
              <w:pStyle w:val="Tablehead"/>
              <w:rPr>
                <w:rFonts w:eastAsiaTheme="minorHAnsi"/>
                <w:color w:val="FFFFFF" w:themeColor="background1"/>
                <w:sz w:val="20"/>
                <w:lang w:val="fr-CH"/>
              </w:rPr>
            </w:pPr>
            <w:r w:rsidRPr="0043436E">
              <w:rPr>
                <w:rFonts w:asciiTheme="minorHAnsi" w:hAnsiTheme="minorHAnsi"/>
                <w:color w:val="FFFFFF" w:themeColor="background1"/>
                <w:sz w:val="20"/>
                <w:lang w:val="fr-CH"/>
              </w:rPr>
              <w:t>2018</w:t>
            </w:r>
          </w:p>
        </w:tc>
        <w:tc>
          <w:tcPr>
            <w:tcW w:w="1094" w:type="dxa"/>
            <w:shd w:val="clear" w:color="000000" w:fill="2F75B5"/>
            <w:noWrap/>
            <w:hideMark/>
          </w:tcPr>
          <w:p w14:paraId="08732A36" w14:textId="77777777" w:rsidR="000F394F" w:rsidRPr="0043436E" w:rsidRDefault="000F394F" w:rsidP="00601E4F">
            <w:pPr>
              <w:pStyle w:val="Tablehead"/>
              <w:rPr>
                <w:rFonts w:asciiTheme="minorHAnsi" w:hAnsiTheme="minorHAnsi"/>
                <w:color w:val="FFFFFF" w:themeColor="background1"/>
                <w:sz w:val="20"/>
                <w:lang w:val="fr-CH" w:eastAsia="fr-FR"/>
              </w:rPr>
            </w:pPr>
            <w:r w:rsidRPr="0043436E">
              <w:rPr>
                <w:rFonts w:eastAsiaTheme="minorHAnsi"/>
                <w:color w:val="FFFFFF" w:themeColor="background1"/>
                <w:sz w:val="20"/>
                <w:lang w:val="fr-CH"/>
              </w:rPr>
              <w:t>Cible pour 2023</w:t>
            </w:r>
          </w:p>
        </w:tc>
        <w:tc>
          <w:tcPr>
            <w:tcW w:w="2824" w:type="dxa"/>
            <w:shd w:val="clear" w:color="000000" w:fill="2F75B5"/>
            <w:noWrap/>
            <w:hideMark/>
          </w:tcPr>
          <w:p w14:paraId="45270AC5" w14:textId="77777777" w:rsidR="000F394F" w:rsidRPr="0043436E" w:rsidRDefault="000F394F" w:rsidP="00601E4F">
            <w:pPr>
              <w:pStyle w:val="Tablehead"/>
              <w:rPr>
                <w:rFonts w:asciiTheme="minorHAnsi" w:hAnsiTheme="minorHAnsi"/>
                <w:color w:val="FFFFFF" w:themeColor="background1"/>
                <w:sz w:val="20"/>
                <w:lang w:val="fr-CH" w:eastAsia="fr-FR"/>
              </w:rPr>
            </w:pPr>
            <w:r w:rsidRPr="0043436E">
              <w:rPr>
                <w:rFonts w:eastAsiaTheme="minorHAnsi"/>
                <w:color w:val="FFFFFF" w:themeColor="background1"/>
                <w:sz w:val="20"/>
                <w:lang w:val="fr-CH"/>
              </w:rPr>
              <w:t>Source</w:t>
            </w:r>
          </w:p>
        </w:tc>
      </w:tr>
      <w:tr w:rsidR="000F394F" w:rsidRPr="0043436E" w14:paraId="00BE81DD" w14:textId="77777777" w:rsidTr="00E0582F">
        <w:trPr>
          <w:trHeight w:val="315"/>
          <w:jc w:val="center"/>
        </w:trPr>
        <w:tc>
          <w:tcPr>
            <w:tcW w:w="3681" w:type="dxa"/>
            <w:vMerge w:val="restart"/>
            <w:tcBorders>
              <w:top w:val="single" w:sz="6" w:space="0" w:color="auto"/>
            </w:tcBorders>
            <w:shd w:val="clear" w:color="auto" w:fill="auto"/>
            <w:hideMark/>
          </w:tcPr>
          <w:p w14:paraId="5889BA1B" w14:textId="77777777" w:rsidR="000F394F" w:rsidRPr="0043436E" w:rsidRDefault="000F394F" w:rsidP="000F394F">
            <w:pPr>
              <w:pStyle w:val="Tabletext"/>
              <w:rPr>
                <w:sz w:val="20"/>
                <w:lang w:val="fr-CH"/>
              </w:rPr>
            </w:pPr>
            <w:r w:rsidRPr="0043436E">
              <w:rPr>
                <w:rFonts w:eastAsia="Calibri" w:cs="Arial"/>
                <w:b/>
                <w:bCs/>
                <w:color w:val="4F81BD" w:themeColor="accent1"/>
                <w:sz w:val="20"/>
                <w:lang w:val="fr-CH"/>
              </w:rPr>
              <w:t>R.2-a</w:t>
            </w:r>
            <w:r w:rsidRPr="00C66313">
              <w:rPr>
                <w:rFonts w:eastAsia="Calibri"/>
                <w:b/>
                <w:bCs/>
                <w:color w:val="0070C0"/>
                <w:sz w:val="20"/>
                <w:lang w:val="fr-CH"/>
              </w:rPr>
              <w:t>:</w:t>
            </w:r>
            <w:r w:rsidRPr="0043436E">
              <w:rPr>
                <w:rFonts w:eastAsia="Calibri"/>
                <w:sz w:val="20"/>
                <w:lang w:val="fr-CH"/>
              </w:rPr>
              <w:t xml:space="preserve"> </w:t>
            </w:r>
            <w:r w:rsidRPr="0043436E">
              <w:rPr>
                <w:sz w:val="20"/>
                <w:lang w:val="fr-CH"/>
              </w:rPr>
              <w:t>Accès accru au large bande mobile, y compris dans les bandes de fréquences identifiées pour les Télécommunications mobiles internationales (IMT)</w:t>
            </w:r>
          </w:p>
        </w:tc>
        <w:tc>
          <w:tcPr>
            <w:tcW w:w="3696" w:type="dxa"/>
            <w:tcBorders>
              <w:top w:val="single" w:sz="6" w:space="0" w:color="auto"/>
              <w:bottom w:val="single" w:sz="6" w:space="0" w:color="auto"/>
            </w:tcBorders>
            <w:shd w:val="clear" w:color="auto" w:fill="auto"/>
            <w:hideMark/>
          </w:tcPr>
          <w:p w14:paraId="36B586C9" w14:textId="3383C09A" w:rsidR="000F394F" w:rsidRPr="0043436E" w:rsidRDefault="000F394F" w:rsidP="00601E4F">
            <w:pPr>
              <w:pStyle w:val="Tabletext"/>
              <w:rPr>
                <w:sz w:val="20"/>
                <w:lang w:val="fr-CH"/>
              </w:rPr>
            </w:pPr>
            <w:r w:rsidRPr="0043436E">
              <w:rPr>
                <w:sz w:val="20"/>
                <w:lang w:val="fr-CH"/>
              </w:rPr>
              <w:t>Nombre d</w:t>
            </w:r>
            <w:r w:rsidR="00FA20BF">
              <w:rPr>
                <w:sz w:val="20"/>
                <w:lang w:val="fr-CH"/>
              </w:rPr>
              <w:t>'</w:t>
            </w:r>
            <w:r w:rsidRPr="0043436E">
              <w:rPr>
                <w:sz w:val="20"/>
                <w:lang w:val="fr-CH"/>
              </w:rPr>
              <w:t>abonnements (milliards)</w:t>
            </w:r>
          </w:p>
        </w:tc>
        <w:tc>
          <w:tcPr>
            <w:tcW w:w="896" w:type="dxa"/>
            <w:tcBorders>
              <w:top w:val="single" w:sz="6" w:space="0" w:color="auto"/>
              <w:bottom w:val="single" w:sz="6" w:space="0" w:color="auto"/>
            </w:tcBorders>
          </w:tcPr>
          <w:p w14:paraId="6D0092DA" w14:textId="77777777" w:rsidR="000F394F" w:rsidRPr="0043436E" w:rsidRDefault="000F394F" w:rsidP="00601E4F">
            <w:pPr>
              <w:pStyle w:val="Tabletext"/>
              <w:jc w:val="center"/>
              <w:rPr>
                <w:sz w:val="20"/>
                <w:lang w:val="fr-CH"/>
              </w:rPr>
            </w:pPr>
            <w:r w:rsidRPr="0043436E">
              <w:rPr>
                <w:sz w:val="20"/>
                <w:lang w:val="fr-CH"/>
              </w:rPr>
              <w:t>7,22</w:t>
            </w:r>
          </w:p>
        </w:tc>
        <w:tc>
          <w:tcPr>
            <w:tcW w:w="896" w:type="dxa"/>
            <w:tcBorders>
              <w:top w:val="single" w:sz="6" w:space="0" w:color="auto"/>
              <w:bottom w:val="single" w:sz="6" w:space="0" w:color="auto"/>
            </w:tcBorders>
            <w:shd w:val="clear" w:color="auto" w:fill="auto"/>
            <w:noWrap/>
          </w:tcPr>
          <w:p w14:paraId="4A0E9A20" w14:textId="77777777" w:rsidR="000F394F" w:rsidRPr="0043436E" w:rsidRDefault="000F394F" w:rsidP="00601E4F">
            <w:pPr>
              <w:pStyle w:val="Tabletext"/>
              <w:jc w:val="center"/>
              <w:rPr>
                <w:sz w:val="20"/>
                <w:lang w:val="fr-CH"/>
              </w:rPr>
            </w:pPr>
            <w:r w:rsidRPr="0043436E">
              <w:rPr>
                <w:sz w:val="20"/>
                <w:lang w:val="fr-CH"/>
              </w:rPr>
              <w:t>7,51</w:t>
            </w:r>
          </w:p>
        </w:tc>
        <w:tc>
          <w:tcPr>
            <w:tcW w:w="896" w:type="dxa"/>
            <w:tcBorders>
              <w:top w:val="single" w:sz="6" w:space="0" w:color="auto"/>
              <w:bottom w:val="single" w:sz="6" w:space="0" w:color="auto"/>
            </w:tcBorders>
            <w:shd w:val="clear" w:color="auto" w:fill="auto"/>
            <w:noWrap/>
          </w:tcPr>
          <w:p w14:paraId="2D3B8AE1" w14:textId="77777777" w:rsidR="000F394F" w:rsidRPr="0043436E" w:rsidRDefault="000F394F" w:rsidP="00601E4F">
            <w:pPr>
              <w:pStyle w:val="Tabletext"/>
              <w:jc w:val="center"/>
              <w:rPr>
                <w:sz w:val="20"/>
                <w:lang w:val="fr-CH"/>
              </w:rPr>
            </w:pPr>
            <w:r w:rsidRPr="0043436E">
              <w:rPr>
                <w:sz w:val="20"/>
                <w:lang w:val="fr-CH"/>
              </w:rPr>
              <w:t>7,81</w:t>
            </w:r>
          </w:p>
        </w:tc>
        <w:tc>
          <w:tcPr>
            <w:tcW w:w="896" w:type="dxa"/>
            <w:tcBorders>
              <w:top w:val="single" w:sz="6" w:space="0" w:color="auto"/>
              <w:bottom w:val="single" w:sz="6" w:space="0" w:color="auto"/>
            </w:tcBorders>
          </w:tcPr>
          <w:p w14:paraId="604B97A1" w14:textId="77777777" w:rsidR="000F394F" w:rsidRPr="0043436E" w:rsidRDefault="000F394F" w:rsidP="00601E4F">
            <w:pPr>
              <w:pStyle w:val="Tabletext"/>
              <w:jc w:val="center"/>
              <w:rPr>
                <w:sz w:val="20"/>
                <w:lang w:val="fr-CH"/>
              </w:rPr>
            </w:pPr>
            <w:r w:rsidRPr="0043436E">
              <w:rPr>
                <w:sz w:val="20"/>
                <w:lang w:val="fr-CH"/>
              </w:rPr>
              <w:t>8,16</w:t>
            </w:r>
          </w:p>
        </w:tc>
        <w:tc>
          <w:tcPr>
            <w:tcW w:w="1094" w:type="dxa"/>
            <w:tcBorders>
              <w:top w:val="single" w:sz="6" w:space="0" w:color="auto"/>
              <w:bottom w:val="single" w:sz="6" w:space="0" w:color="auto"/>
            </w:tcBorders>
            <w:shd w:val="clear" w:color="auto" w:fill="auto"/>
            <w:noWrap/>
          </w:tcPr>
          <w:p w14:paraId="4F04D6AD" w14:textId="77777777" w:rsidR="000F394F" w:rsidRPr="0043436E" w:rsidRDefault="000F394F" w:rsidP="00601E4F">
            <w:pPr>
              <w:pStyle w:val="Tabletext"/>
              <w:jc w:val="center"/>
              <w:rPr>
                <w:sz w:val="20"/>
                <w:lang w:val="fr-CH"/>
              </w:rPr>
            </w:pPr>
            <w:r w:rsidRPr="0043436E">
              <w:rPr>
                <w:sz w:val="20"/>
                <w:lang w:val="fr-CH"/>
              </w:rPr>
              <w:t>9,2</w:t>
            </w:r>
          </w:p>
        </w:tc>
        <w:tc>
          <w:tcPr>
            <w:tcW w:w="2824" w:type="dxa"/>
            <w:vMerge w:val="restart"/>
            <w:tcBorders>
              <w:top w:val="single" w:sz="6" w:space="0" w:color="auto"/>
              <w:bottom w:val="single" w:sz="6" w:space="0" w:color="auto"/>
            </w:tcBorders>
            <w:shd w:val="clear" w:color="auto" w:fill="auto"/>
            <w:hideMark/>
          </w:tcPr>
          <w:p w14:paraId="07AC86DD" w14:textId="40534F53" w:rsidR="000F394F" w:rsidRPr="0043436E" w:rsidRDefault="000F394F" w:rsidP="00601E4F">
            <w:pPr>
              <w:pStyle w:val="Tabletext"/>
              <w:rPr>
                <w:color w:val="000000"/>
                <w:sz w:val="20"/>
                <w:lang w:val="fr-CH"/>
              </w:rPr>
            </w:pPr>
            <w:r w:rsidRPr="0043436E">
              <w:rPr>
                <w:color w:val="000000"/>
                <w:sz w:val="20"/>
                <w:lang w:val="fr-CH"/>
              </w:rPr>
              <w:t>Statistiques du BDT de l</w:t>
            </w:r>
            <w:r w:rsidR="00FA20BF">
              <w:rPr>
                <w:color w:val="000000"/>
                <w:sz w:val="20"/>
                <w:lang w:val="fr-CH"/>
              </w:rPr>
              <w:t>'</w:t>
            </w:r>
            <w:r w:rsidRPr="0043436E">
              <w:rPr>
                <w:color w:val="000000"/>
                <w:sz w:val="20"/>
                <w:lang w:val="fr-CH"/>
              </w:rPr>
              <w:t>UIT sur les TIC</w:t>
            </w:r>
          </w:p>
        </w:tc>
      </w:tr>
      <w:tr w:rsidR="000F394F" w:rsidRPr="0043436E" w14:paraId="03A9A133" w14:textId="77777777" w:rsidTr="00E0582F">
        <w:trPr>
          <w:trHeight w:val="340"/>
          <w:jc w:val="center"/>
        </w:trPr>
        <w:tc>
          <w:tcPr>
            <w:tcW w:w="3681" w:type="dxa"/>
            <w:vMerge/>
            <w:shd w:val="clear" w:color="auto" w:fill="auto"/>
            <w:hideMark/>
          </w:tcPr>
          <w:p w14:paraId="2788A9E4" w14:textId="77777777" w:rsidR="000F394F" w:rsidRPr="0043436E" w:rsidRDefault="000F394F" w:rsidP="00601E4F">
            <w:pPr>
              <w:pStyle w:val="Tabletext"/>
              <w:rPr>
                <w:sz w:val="20"/>
                <w:lang w:val="fr-CH"/>
              </w:rPr>
            </w:pPr>
          </w:p>
        </w:tc>
        <w:tc>
          <w:tcPr>
            <w:tcW w:w="3696" w:type="dxa"/>
            <w:tcBorders>
              <w:top w:val="single" w:sz="6" w:space="0" w:color="auto"/>
              <w:bottom w:val="single" w:sz="6" w:space="0" w:color="auto"/>
            </w:tcBorders>
            <w:shd w:val="clear" w:color="auto" w:fill="auto"/>
            <w:hideMark/>
          </w:tcPr>
          <w:p w14:paraId="40EA68EB" w14:textId="29617D86" w:rsidR="000F394F" w:rsidRPr="0043436E" w:rsidRDefault="000F394F" w:rsidP="00601E4F">
            <w:pPr>
              <w:pStyle w:val="Tabletext"/>
              <w:rPr>
                <w:sz w:val="20"/>
                <w:lang w:val="fr-CH"/>
              </w:rPr>
            </w:pPr>
            <w:r w:rsidRPr="0043436E">
              <w:rPr>
                <w:sz w:val="20"/>
                <w:lang w:val="fr-CH"/>
              </w:rPr>
              <w:t>Pourcentage d</w:t>
            </w:r>
            <w:r w:rsidR="00FA20BF">
              <w:rPr>
                <w:sz w:val="20"/>
                <w:lang w:val="fr-CH"/>
              </w:rPr>
              <w:t>'</w:t>
            </w:r>
            <w:r w:rsidRPr="0043436E">
              <w:rPr>
                <w:sz w:val="20"/>
                <w:lang w:val="fr-CH"/>
              </w:rPr>
              <w:t>abonnements au large bande mobile</w:t>
            </w:r>
          </w:p>
        </w:tc>
        <w:tc>
          <w:tcPr>
            <w:tcW w:w="896" w:type="dxa"/>
            <w:tcBorders>
              <w:top w:val="single" w:sz="6" w:space="0" w:color="auto"/>
              <w:bottom w:val="single" w:sz="6" w:space="0" w:color="auto"/>
            </w:tcBorders>
          </w:tcPr>
          <w:p w14:paraId="7BC7E396" w14:textId="77777777" w:rsidR="000F394F" w:rsidRPr="0043436E" w:rsidRDefault="000F394F" w:rsidP="00601E4F">
            <w:pPr>
              <w:pStyle w:val="Tabletext"/>
              <w:jc w:val="center"/>
              <w:rPr>
                <w:sz w:val="20"/>
                <w:lang w:val="fr-CH"/>
              </w:rPr>
            </w:pPr>
            <w:r w:rsidRPr="0043436E">
              <w:rPr>
                <w:sz w:val="20"/>
                <w:lang w:val="fr-CH"/>
              </w:rPr>
              <w:t>45%</w:t>
            </w:r>
          </w:p>
        </w:tc>
        <w:tc>
          <w:tcPr>
            <w:tcW w:w="896" w:type="dxa"/>
            <w:tcBorders>
              <w:top w:val="single" w:sz="6" w:space="0" w:color="auto"/>
              <w:bottom w:val="single" w:sz="6" w:space="0" w:color="auto"/>
            </w:tcBorders>
            <w:shd w:val="clear" w:color="auto" w:fill="auto"/>
            <w:noWrap/>
          </w:tcPr>
          <w:p w14:paraId="3E72DC57" w14:textId="77777777" w:rsidR="000F394F" w:rsidRPr="0043436E" w:rsidRDefault="000F394F" w:rsidP="00601E4F">
            <w:pPr>
              <w:pStyle w:val="Tabletext"/>
              <w:jc w:val="center"/>
              <w:rPr>
                <w:sz w:val="20"/>
                <w:lang w:val="fr-CH"/>
              </w:rPr>
            </w:pPr>
            <w:r w:rsidRPr="0043436E">
              <w:rPr>
                <w:sz w:val="20"/>
                <w:lang w:val="fr-CH"/>
              </w:rPr>
              <w:t>51%*</w:t>
            </w:r>
          </w:p>
        </w:tc>
        <w:tc>
          <w:tcPr>
            <w:tcW w:w="896" w:type="dxa"/>
            <w:tcBorders>
              <w:top w:val="single" w:sz="6" w:space="0" w:color="auto"/>
              <w:bottom w:val="single" w:sz="6" w:space="0" w:color="auto"/>
            </w:tcBorders>
            <w:shd w:val="clear" w:color="auto" w:fill="auto"/>
            <w:noWrap/>
          </w:tcPr>
          <w:p w14:paraId="577BD058" w14:textId="77777777" w:rsidR="000F394F" w:rsidRPr="0043436E" w:rsidRDefault="000F394F" w:rsidP="00601E4F">
            <w:pPr>
              <w:pStyle w:val="Tabletext"/>
              <w:jc w:val="center"/>
              <w:rPr>
                <w:sz w:val="20"/>
                <w:lang w:val="fr-CH"/>
              </w:rPr>
            </w:pPr>
            <w:r w:rsidRPr="0043436E">
              <w:rPr>
                <w:sz w:val="20"/>
                <w:lang w:val="fr-CH"/>
              </w:rPr>
              <w:t>55%*</w:t>
            </w:r>
          </w:p>
        </w:tc>
        <w:tc>
          <w:tcPr>
            <w:tcW w:w="896" w:type="dxa"/>
            <w:tcBorders>
              <w:top w:val="single" w:sz="6" w:space="0" w:color="auto"/>
              <w:bottom w:val="single" w:sz="6" w:space="0" w:color="auto"/>
            </w:tcBorders>
          </w:tcPr>
          <w:p w14:paraId="43F49889" w14:textId="77777777" w:rsidR="000F394F" w:rsidRPr="0043436E" w:rsidRDefault="000F394F" w:rsidP="00601E4F">
            <w:pPr>
              <w:pStyle w:val="Tabletext"/>
              <w:jc w:val="center"/>
              <w:rPr>
                <w:sz w:val="20"/>
                <w:lang w:val="fr-CH"/>
              </w:rPr>
            </w:pPr>
            <w:r w:rsidRPr="0043436E">
              <w:rPr>
                <w:sz w:val="20"/>
                <w:lang w:val="fr-CH"/>
              </w:rPr>
              <w:t>65%</w:t>
            </w:r>
          </w:p>
        </w:tc>
        <w:tc>
          <w:tcPr>
            <w:tcW w:w="1094" w:type="dxa"/>
            <w:tcBorders>
              <w:top w:val="single" w:sz="6" w:space="0" w:color="auto"/>
              <w:bottom w:val="single" w:sz="6" w:space="0" w:color="auto"/>
            </w:tcBorders>
            <w:shd w:val="clear" w:color="auto" w:fill="auto"/>
            <w:noWrap/>
          </w:tcPr>
          <w:p w14:paraId="198C8E13" w14:textId="77777777" w:rsidR="000F394F" w:rsidRPr="0043436E" w:rsidRDefault="000F394F" w:rsidP="00601E4F">
            <w:pPr>
              <w:pStyle w:val="Tabletext"/>
              <w:jc w:val="center"/>
              <w:rPr>
                <w:sz w:val="20"/>
                <w:lang w:val="fr-CH"/>
              </w:rPr>
            </w:pPr>
          </w:p>
        </w:tc>
        <w:tc>
          <w:tcPr>
            <w:tcW w:w="2824" w:type="dxa"/>
            <w:vMerge/>
            <w:tcBorders>
              <w:top w:val="single" w:sz="6" w:space="0" w:color="auto"/>
              <w:bottom w:val="single" w:sz="6" w:space="0" w:color="auto"/>
            </w:tcBorders>
            <w:shd w:val="clear" w:color="auto" w:fill="auto"/>
            <w:hideMark/>
          </w:tcPr>
          <w:p w14:paraId="40331B43" w14:textId="77777777" w:rsidR="000F394F" w:rsidRPr="0043436E" w:rsidRDefault="000F394F" w:rsidP="00601E4F">
            <w:pPr>
              <w:pStyle w:val="Tabletext"/>
              <w:rPr>
                <w:rFonts w:asciiTheme="minorHAnsi" w:hAnsiTheme="minorHAnsi"/>
                <w:color w:val="000000"/>
                <w:sz w:val="20"/>
                <w:lang w:val="fr-CH" w:eastAsia="fr-FR"/>
              </w:rPr>
            </w:pPr>
          </w:p>
        </w:tc>
      </w:tr>
      <w:tr w:rsidR="000F394F" w:rsidRPr="0043436E" w14:paraId="64A77A55" w14:textId="77777777" w:rsidTr="00E0582F">
        <w:trPr>
          <w:trHeight w:val="340"/>
          <w:jc w:val="center"/>
        </w:trPr>
        <w:tc>
          <w:tcPr>
            <w:tcW w:w="3681" w:type="dxa"/>
            <w:vMerge/>
            <w:tcBorders>
              <w:bottom w:val="single" w:sz="6" w:space="0" w:color="auto"/>
            </w:tcBorders>
            <w:shd w:val="clear" w:color="auto" w:fill="auto"/>
          </w:tcPr>
          <w:p w14:paraId="1D99DC6C" w14:textId="77777777" w:rsidR="000F394F" w:rsidRPr="0043436E" w:rsidRDefault="000F394F" w:rsidP="00601E4F">
            <w:pPr>
              <w:pStyle w:val="Tabletext"/>
              <w:rPr>
                <w:sz w:val="20"/>
                <w:lang w:val="fr-CH"/>
              </w:rPr>
            </w:pPr>
          </w:p>
        </w:tc>
        <w:tc>
          <w:tcPr>
            <w:tcW w:w="3696" w:type="dxa"/>
            <w:tcBorders>
              <w:top w:val="single" w:sz="6" w:space="0" w:color="auto"/>
              <w:bottom w:val="single" w:sz="6" w:space="0" w:color="auto"/>
            </w:tcBorders>
            <w:shd w:val="clear" w:color="auto" w:fill="auto"/>
          </w:tcPr>
          <w:p w14:paraId="32A9EC3C" w14:textId="0F7C6651" w:rsidR="000F394F" w:rsidRPr="0043436E" w:rsidRDefault="000F394F" w:rsidP="00601E4F">
            <w:pPr>
              <w:pStyle w:val="Tabletext"/>
              <w:rPr>
                <w:sz w:val="20"/>
                <w:lang w:val="fr-CH"/>
              </w:rPr>
            </w:pPr>
            <w:r w:rsidRPr="0043436E">
              <w:rPr>
                <w:sz w:val="20"/>
                <w:lang w:val="fr-CH"/>
              </w:rPr>
              <w:t>Nombre d</w:t>
            </w:r>
            <w:r w:rsidR="00FA20BF">
              <w:rPr>
                <w:sz w:val="20"/>
                <w:lang w:val="fr-CH"/>
              </w:rPr>
              <w:t>'</w:t>
            </w:r>
            <w:r w:rsidRPr="0043436E">
              <w:rPr>
                <w:sz w:val="20"/>
                <w:lang w:val="fr-CH"/>
              </w:rPr>
              <w:t>abonnés (milliards)</w:t>
            </w:r>
          </w:p>
        </w:tc>
        <w:tc>
          <w:tcPr>
            <w:tcW w:w="896" w:type="dxa"/>
            <w:tcBorders>
              <w:top w:val="single" w:sz="6" w:space="0" w:color="auto"/>
              <w:bottom w:val="single" w:sz="6" w:space="0" w:color="auto"/>
            </w:tcBorders>
          </w:tcPr>
          <w:p w14:paraId="3BD87AD6" w14:textId="77777777" w:rsidR="000F394F" w:rsidRPr="0043436E" w:rsidRDefault="000F394F" w:rsidP="00601E4F">
            <w:pPr>
              <w:pStyle w:val="Tabletext"/>
              <w:jc w:val="center"/>
              <w:rPr>
                <w:sz w:val="20"/>
                <w:lang w:val="fr-CH"/>
              </w:rPr>
            </w:pPr>
            <w:r w:rsidRPr="0043436E">
              <w:rPr>
                <w:sz w:val="20"/>
                <w:lang w:val="fr-CH"/>
              </w:rPr>
              <w:t>4,98</w:t>
            </w:r>
          </w:p>
        </w:tc>
        <w:tc>
          <w:tcPr>
            <w:tcW w:w="896" w:type="dxa"/>
            <w:tcBorders>
              <w:top w:val="single" w:sz="6" w:space="0" w:color="auto"/>
              <w:bottom w:val="single" w:sz="6" w:space="0" w:color="auto"/>
            </w:tcBorders>
            <w:shd w:val="clear" w:color="auto" w:fill="auto"/>
            <w:noWrap/>
          </w:tcPr>
          <w:p w14:paraId="7AED30B1" w14:textId="77777777" w:rsidR="000F394F" w:rsidRPr="0043436E" w:rsidRDefault="000F394F" w:rsidP="00601E4F">
            <w:pPr>
              <w:pStyle w:val="Tabletext"/>
              <w:jc w:val="center"/>
              <w:rPr>
                <w:sz w:val="20"/>
                <w:lang w:val="fr-CH"/>
              </w:rPr>
            </w:pPr>
            <w:r w:rsidRPr="0043436E">
              <w:rPr>
                <w:sz w:val="20"/>
                <w:lang w:val="fr-CH"/>
              </w:rPr>
              <w:t>5,18</w:t>
            </w:r>
          </w:p>
        </w:tc>
        <w:tc>
          <w:tcPr>
            <w:tcW w:w="896" w:type="dxa"/>
            <w:tcBorders>
              <w:top w:val="single" w:sz="6" w:space="0" w:color="auto"/>
              <w:bottom w:val="single" w:sz="6" w:space="0" w:color="auto"/>
            </w:tcBorders>
            <w:shd w:val="clear" w:color="auto" w:fill="auto"/>
            <w:noWrap/>
          </w:tcPr>
          <w:p w14:paraId="7871E50B" w14:textId="77777777" w:rsidR="000F394F" w:rsidRPr="0043436E" w:rsidRDefault="000F394F" w:rsidP="00601E4F">
            <w:pPr>
              <w:pStyle w:val="Tabletext"/>
              <w:jc w:val="center"/>
              <w:rPr>
                <w:sz w:val="20"/>
                <w:lang w:val="fr-CH"/>
              </w:rPr>
            </w:pPr>
            <w:r w:rsidRPr="0043436E">
              <w:rPr>
                <w:sz w:val="20"/>
                <w:lang w:val="fr-CH"/>
              </w:rPr>
              <w:t>5,63</w:t>
            </w:r>
          </w:p>
        </w:tc>
        <w:tc>
          <w:tcPr>
            <w:tcW w:w="896" w:type="dxa"/>
            <w:tcBorders>
              <w:top w:val="single" w:sz="6" w:space="0" w:color="auto"/>
              <w:bottom w:val="single" w:sz="6" w:space="0" w:color="auto"/>
            </w:tcBorders>
          </w:tcPr>
          <w:p w14:paraId="446CC2D1" w14:textId="77777777" w:rsidR="000F394F" w:rsidRPr="0043436E" w:rsidRDefault="000F394F" w:rsidP="00601E4F">
            <w:pPr>
              <w:pStyle w:val="Tabletext"/>
              <w:jc w:val="center"/>
              <w:rPr>
                <w:sz w:val="20"/>
                <w:lang w:val="fr-CH"/>
              </w:rPr>
            </w:pPr>
            <w:r w:rsidRPr="0043436E">
              <w:rPr>
                <w:sz w:val="20"/>
                <w:lang w:val="fr-CH"/>
              </w:rPr>
              <w:t>6,34</w:t>
            </w:r>
          </w:p>
        </w:tc>
        <w:tc>
          <w:tcPr>
            <w:tcW w:w="1094" w:type="dxa"/>
            <w:tcBorders>
              <w:top w:val="single" w:sz="6" w:space="0" w:color="auto"/>
              <w:bottom w:val="single" w:sz="6" w:space="0" w:color="auto"/>
            </w:tcBorders>
            <w:shd w:val="clear" w:color="auto" w:fill="auto"/>
            <w:noWrap/>
          </w:tcPr>
          <w:p w14:paraId="1B7AB474" w14:textId="77777777" w:rsidR="000F394F" w:rsidRPr="0043436E" w:rsidRDefault="000F394F" w:rsidP="00601E4F">
            <w:pPr>
              <w:pStyle w:val="Tabletext"/>
              <w:jc w:val="center"/>
              <w:rPr>
                <w:sz w:val="20"/>
                <w:lang w:val="fr-CH"/>
              </w:rPr>
            </w:pPr>
            <w:r w:rsidRPr="0043436E">
              <w:rPr>
                <w:sz w:val="20"/>
                <w:lang w:val="fr-CH"/>
              </w:rPr>
              <w:t>6,34</w:t>
            </w:r>
          </w:p>
        </w:tc>
        <w:tc>
          <w:tcPr>
            <w:tcW w:w="2824" w:type="dxa"/>
            <w:tcBorders>
              <w:top w:val="single" w:sz="6" w:space="0" w:color="auto"/>
              <w:bottom w:val="single" w:sz="6" w:space="0" w:color="auto"/>
            </w:tcBorders>
            <w:shd w:val="clear" w:color="auto" w:fill="auto"/>
          </w:tcPr>
          <w:p w14:paraId="4D698887" w14:textId="77777777" w:rsidR="000F394F" w:rsidRPr="0043436E" w:rsidRDefault="000F394F" w:rsidP="00601E4F">
            <w:pPr>
              <w:pStyle w:val="Tabletext"/>
              <w:rPr>
                <w:rFonts w:asciiTheme="minorHAnsi" w:hAnsiTheme="minorHAnsi"/>
                <w:color w:val="000000"/>
                <w:sz w:val="20"/>
                <w:lang w:val="fr-CH" w:eastAsia="fr-FR"/>
              </w:rPr>
            </w:pPr>
          </w:p>
        </w:tc>
      </w:tr>
      <w:tr w:rsidR="000F394F" w:rsidRPr="0043436E" w14:paraId="166A9781" w14:textId="77777777" w:rsidTr="00E0582F">
        <w:trPr>
          <w:trHeight w:val="315"/>
          <w:jc w:val="center"/>
        </w:trPr>
        <w:tc>
          <w:tcPr>
            <w:tcW w:w="3681" w:type="dxa"/>
            <w:vMerge w:val="restart"/>
            <w:tcBorders>
              <w:top w:val="single" w:sz="6" w:space="0" w:color="auto"/>
            </w:tcBorders>
            <w:shd w:val="clear" w:color="auto" w:fill="auto"/>
            <w:hideMark/>
          </w:tcPr>
          <w:p w14:paraId="080D002D" w14:textId="53258BD9" w:rsidR="000F394F" w:rsidRPr="0043436E" w:rsidRDefault="000F394F" w:rsidP="000F394F">
            <w:pPr>
              <w:pStyle w:val="Tabletext"/>
              <w:rPr>
                <w:sz w:val="20"/>
                <w:lang w:val="fr-CH"/>
              </w:rPr>
            </w:pPr>
            <w:r w:rsidRPr="0043436E">
              <w:rPr>
                <w:rFonts w:eastAsia="Calibri" w:cs="Arial"/>
                <w:b/>
                <w:bCs/>
                <w:color w:val="4F81BD" w:themeColor="accent1"/>
                <w:sz w:val="20"/>
                <w:lang w:val="fr-CH"/>
              </w:rPr>
              <w:t>R.2-b</w:t>
            </w:r>
            <w:r w:rsidR="00C66313" w:rsidRPr="00C66313">
              <w:rPr>
                <w:rFonts w:eastAsia="Calibri"/>
                <w:b/>
                <w:bCs/>
                <w:color w:val="0070C0"/>
                <w:sz w:val="20"/>
                <w:lang w:val="fr-CH"/>
              </w:rPr>
              <w:t>:</w:t>
            </w:r>
            <w:r w:rsidRPr="0043436E">
              <w:rPr>
                <w:rFonts w:eastAsia="Calibri"/>
                <w:sz w:val="20"/>
                <w:lang w:val="fr-CH"/>
              </w:rPr>
              <w:t xml:space="preserve"> </w:t>
            </w:r>
            <w:r w:rsidRPr="0043436E">
              <w:rPr>
                <w:sz w:val="20"/>
                <w:lang w:val="fr-CH"/>
              </w:rPr>
              <w:t xml:space="preserve">Diminution du panier des prix du large bande mobile en pourcentage du revenu national brut (RNB) par habitant </w:t>
            </w:r>
          </w:p>
        </w:tc>
        <w:tc>
          <w:tcPr>
            <w:tcW w:w="3696" w:type="dxa"/>
            <w:tcBorders>
              <w:top w:val="single" w:sz="6" w:space="0" w:color="auto"/>
              <w:bottom w:val="single" w:sz="6" w:space="0" w:color="auto"/>
            </w:tcBorders>
            <w:shd w:val="clear" w:color="auto" w:fill="auto"/>
            <w:hideMark/>
          </w:tcPr>
          <w:p w14:paraId="3D26951F" w14:textId="6B1CD0E0" w:rsidR="000F394F" w:rsidRPr="0043436E" w:rsidRDefault="000F394F" w:rsidP="003D3EB9">
            <w:pPr>
              <w:pStyle w:val="Tabletext"/>
              <w:rPr>
                <w:sz w:val="20"/>
                <w:lang w:val="fr-CH"/>
              </w:rPr>
            </w:pPr>
            <w:r w:rsidRPr="0043436E">
              <w:rPr>
                <w:sz w:val="20"/>
                <w:lang w:val="fr-CH"/>
              </w:rPr>
              <w:t>Panier des prix du large bande mobile en pourcentage du RNB par habitant (sur téléphone à prépaiement (500 Mo))</w:t>
            </w:r>
            <w:r w:rsidR="003D3EB9">
              <w:rPr>
                <w:sz w:val="20"/>
                <w:lang w:val="fr-CH"/>
              </w:rPr>
              <w:t>/</w:t>
            </w:r>
            <w:r w:rsidRPr="0043436E">
              <w:rPr>
                <w:sz w:val="20"/>
                <w:lang w:val="fr-CH"/>
              </w:rPr>
              <w:t>Monde</w:t>
            </w:r>
          </w:p>
        </w:tc>
        <w:tc>
          <w:tcPr>
            <w:tcW w:w="896" w:type="dxa"/>
            <w:tcBorders>
              <w:top w:val="single" w:sz="6" w:space="0" w:color="auto"/>
              <w:bottom w:val="single" w:sz="6" w:space="0" w:color="auto"/>
            </w:tcBorders>
          </w:tcPr>
          <w:p w14:paraId="0C3396D0" w14:textId="77777777" w:rsidR="000F394F" w:rsidRPr="0043436E" w:rsidRDefault="000F394F" w:rsidP="00601E4F">
            <w:pPr>
              <w:pStyle w:val="Tabletext"/>
              <w:jc w:val="center"/>
              <w:rPr>
                <w:sz w:val="20"/>
                <w:lang w:val="fr-CH"/>
              </w:rPr>
            </w:pPr>
            <w:r w:rsidRPr="0043436E">
              <w:rPr>
                <w:sz w:val="20"/>
                <w:lang w:val="fr-CH"/>
              </w:rPr>
              <w:t>3,88</w:t>
            </w:r>
          </w:p>
        </w:tc>
        <w:tc>
          <w:tcPr>
            <w:tcW w:w="896" w:type="dxa"/>
            <w:tcBorders>
              <w:top w:val="single" w:sz="6" w:space="0" w:color="auto"/>
              <w:bottom w:val="single" w:sz="6" w:space="0" w:color="auto"/>
            </w:tcBorders>
            <w:shd w:val="clear" w:color="auto" w:fill="auto"/>
            <w:noWrap/>
          </w:tcPr>
          <w:p w14:paraId="322D6728" w14:textId="77777777" w:rsidR="000F394F" w:rsidRPr="0043436E" w:rsidRDefault="000F394F" w:rsidP="00601E4F">
            <w:pPr>
              <w:pStyle w:val="Tabletext"/>
              <w:jc w:val="center"/>
              <w:rPr>
                <w:sz w:val="20"/>
                <w:lang w:val="fr-CH"/>
              </w:rPr>
            </w:pPr>
            <w:r w:rsidRPr="0043436E">
              <w:rPr>
                <w:sz w:val="20"/>
                <w:lang w:val="fr-CH"/>
              </w:rPr>
              <w:t>3,61</w:t>
            </w:r>
          </w:p>
        </w:tc>
        <w:tc>
          <w:tcPr>
            <w:tcW w:w="896" w:type="dxa"/>
            <w:tcBorders>
              <w:top w:val="single" w:sz="6" w:space="0" w:color="auto"/>
              <w:bottom w:val="single" w:sz="6" w:space="0" w:color="auto"/>
            </w:tcBorders>
            <w:shd w:val="clear" w:color="auto" w:fill="auto"/>
            <w:noWrap/>
          </w:tcPr>
          <w:p w14:paraId="12DB28D9" w14:textId="77777777" w:rsidR="000F394F" w:rsidRPr="0043436E" w:rsidRDefault="000F394F" w:rsidP="00601E4F">
            <w:pPr>
              <w:pStyle w:val="Tabletext"/>
              <w:jc w:val="center"/>
              <w:rPr>
                <w:sz w:val="20"/>
                <w:lang w:val="fr-CH"/>
              </w:rPr>
            </w:pPr>
            <w:r w:rsidRPr="0043436E">
              <w:rPr>
                <w:sz w:val="20"/>
                <w:lang w:val="fr-CH"/>
              </w:rPr>
              <w:t>3,6</w:t>
            </w:r>
          </w:p>
        </w:tc>
        <w:tc>
          <w:tcPr>
            <w:tcW w:w="896" w:type="dxa"/>
            <w:tcBorders>
              <w:top w:val="single" w:sz="6" w:space="0" w:color="auto"/>
              <w:bottom w:val="single" w:sz="6" w:space="0" w:color="auto"/>
            </w:tcBorders>
          </w:tcPr>
          <w:p w14:paraId="7CBAD2F6" w14:textId="77777777" w:rsidR="000F394F" w:rsidRPr="0043436E" w:rsidRDefault="000F394F" w:rsidP="00601E4F">
            <w:pPr>
              <w:pStyle w:val="Tabletext"/>
              <w:jc w:val="center"/>
              <w:rPr>
                <w:sz w:val="20"/>
                <w:lang w:val="fr-CH"/>
              </w:rPr>
            </w:pPr>
            <w:r w:rsidRPr="0043436E">
              <w:rPr>
                <w:sz w:val="20"/>
                <w:lang w:val="fr-CH"/>
              </w:rPr>
              <w:t>3,6</w:t>
            </w:r>
          </w:p>
        </w:tc>
        <w:tc>
          <w:tcPr>
            <w:tcW w:w="1094" w:type="dxa"/>
            <w:tcBorders>
              <w:top w:val="single" w:sz="6" w:space="0" w:color="auto"/>
              <w:bottom w:val="single" w:sz="6" w:space="0" w:color="auto"/>
            </w:tcBorders>
            <w:shd w:val="clear" w:color="auto" w:fill="auto"/>
            <w:noWrap/>
          </w:tcPr>
          <w:p w14:paraId="263C282C" w14:textId="77777777" w:rsidR="000F394F" w:rsidRPr="0043436E" w:rsidRDefault="000F394F" w:rsidP="00601E4F">
            <w:pPr>
              <w:pStyle w:val="Tabletext"/>
              <w:jc w:val="center"/>
              <w:rPr>
                <w:sz w:val="20"/>
                <w:lang w:val="fr-CH"/>
              </w:rPr>
            </w:pPr>
            <w:r w:rsidRPr="0043436E">
              <w:rPr>
                <w:sz w:val="20"/>
                <w:lang w:val="fr-CH"/>
              </w:rPr>
              <w:t>4</w:t>
            </w:r>
          </w:p>
        </w:tc>
        <w:tc>
          <w:tcPr>
            <w:tcW w:w="2824" w:type="dxa"/>
            <w:vMerge w:val="restart"/>
            <w:tcBorders>
              <w:top w:val="single" w:sz="6" w:space="0" w:color="auto"/>
            </w:tcBorders>
            <w:shd w:val="clear" w:color="auto" w:fill="auto"/>
            <w:noWrap/>
            <w:hideMark/>
          </w:tcPr>
          <w:p w14:paraId="6CDDDCC0" w14:textId="3CCDE546" w:rsidR="000F394F" w:rsidRPr="0043436E" w:rsidRDefault="000F394F" w:rsidP="00601E4F">
            <w:pPr>
              <w:pStyle w:val="Tabletext"/>
              <w:rPr>
                <w:rFonts w:asciiTheme="minorHAnsi" w:hAnsiTheme="minorHAnsi"/>
                <w:color w:val="000000"/>
                <w:sz w:val="20"/>
                <w:lang w:val="fr-CH" w:eastAsia="fr-FR"/>
              </w:rPr>
            </w:pPr>
            <w:r w:rsidRPr="0043436E">
              <w:rPr>
                <w:color w:val="000000"/>
                <w:sz w:val="20"/>
                <w:lang w:val="fr-CH"/>
              </w:rPr>
              <w:t>Statistiques du BDT de l</w:t>
            </w:r>
            <w:r w:rsidR="00FA20BF">
              <w:rPr>
                <w:color w:val="000000"/>
                <w:sz w:val="20"/>
                <w:lang w:val="fr-CH"/>
              </w:rPr>
              <w:t>'</w:t>
            </w:r>
            <w:r w:rsidRPr="0043436E">
              <w:rPr>
                <w:color w:val="000000"/>
                <w:sz w:val="20"/>
                <w:lang w:val="fr-CH"/>
              </w:rPr>
              <w:t>UIT sur les TIC</w:t>
            </w:r>
          </w:p>
        </w:tc>
      </w:tr>
      <w:tr w:rsidR="000F394F" w:rsidRPr="0043436E" w14:paraId="2900F098" w14:textId="77777777" w:rsidTr="00E0582F">
        <w:trPr>
          <w:jc w:val="center"/>
        </w:trPr>
        <w:tc>
          <w:tcPr>
            <w:tcW w:w="3681" w:type="dxa"/>
            <w:vMerge/>
            <w:shd w:val="clear" w:color="auto" w:fill="auto"/>
            <w:hideMark/>
          </w:tcPr>
          <w:p w14:paraId="1242FD1E" w14:textId="77777777" w:rsidR="000F394F" w:rsidRPr="0043436E" w:rsidRDefault="000F394F" w:rsidP="00601E4F">
            <w:pPr>
              <w:pStyle w:val="Tabletext"/>
              <w:rPr>
                <w:sz w:val="20"/>
                <w:lang w:val="fr-CH"/>
              </w:rPr>
            </w:pPr>
          </w:p>
        </w:tc>
        <w:tc>
          <w:tcPr>
            <w:tcW w:w="3696" w:type="dxa"/>
            <w:tcBorders>
              <w:top w:val="single" w:sz="6" w:space="0" w:color="auto"/>
              <w:bottom w:val="single" w:sz="6" w:space="0" w:color="auto"/>
            </w:tcBorders>
            <w:shd w:val="clear" w:color="auto" w:fill="auto"/>
            <w:hideMark/>
          </w:tcPr>
          <w:p w14:paraId="2EF525CA" w14:textId="77777777" w:rsidR="000F394F" w:rsidRPr="0043436E" w:rsidRDefault="000F394F" w:rsidP="00601E4F">
            <w:pPr>
              <w:pStyle w:val="Tabletext"/>
              <w:rPr>
                <w:sz w:val="20"/>
                <w:lang w:val="fr-CH"/>
              </w:rPr>
            </w:pPr>
            <w:r w:rsidRPr="0043436E">
              <w:rPr>
                <w:sz w:val="20"/>
                <w:lang w:val="fr-CH"/>
              </w:rPr>
              <w:t>Pays développés</w:t>
            </w:r>
          </w:p>
        </w:tc>
        <w:tc>
          <w:tcPr>
            <w:tcW w:w="896" w:type="dxa"/>
            <w:tcBorders>
              <w:top w:val="single" w:sz="6" w:space="0" w:color="auto"/>
              <w:bottom w:val="single" w:sz="6" w:space="0" w:color="auto"/>
            </w:tcBorders>
          </w:tcPr>
          <w:p w14:paraId="0DB79193" w14:textId="77777777" w:rsidR="000F394F" w:rsidRPr="0043436E" w:rsidRDefault="000F394F" w:rsidP="00601E4F">
            <w:pPr>
              <w:pStyle w:val="Tabletext"/>
              <w:jc w:val="center"/>
              <w:rPr>
                <w:sz w:val="20"/>
                <w:lang w:val="fr-CH"/>
              </w:rPr>
            </w:pPr>
            <w:r w:rsidRPr="0043436E">
              <w:rPr>
                <w:sz w:val="20"/>
                <w:lang w:val="fr-CH"/>
              </w:rPr>
              <w:t>0,57</w:t>
            </w:r>
          </w:p>
        </w:tc>
        <w:tc>
          <w:tcPr>
            <w:tcW w:w="896" w:type="dxa"/>
            <w:tcBorders>
              <w:top w:val="single" w:sz="6" w:space="0" w:color="auto"/>
              <w:bottom w:val="single" w:sz="6" w:space="0" w:color="auto"/>
            </w:tcBorders>
            <w:shd w:val="clear" w:color="auto" w:fill="auto"/>
            <w:noWrap/>
          </w:tcPr>
          <w:p w14:paraId="56586A0D" w14:textId="77777777" w:rsidR="000F394F" w:rsidRPr="0043436E" w:rsidRDefault="000F394F" w:rsidP="00601E4F">
            <w:pPr>
              <w:pStyle w:val="Tabletext"/>
              <w:jc w:val="center"/>
              <w:rPr>
                <w:sz w:val="20"/>
                <w:lang w:val="fr-CH"/>
              </w:rPr>
            </w:pPr>
            <w:r w:rsidRPr="0043436E">
              <w:rPr>
                <w:sz w:val="20"/>
                <w:lang w:val="fr-CH"/>
              </w:rPr>
              <w:t>0,65</w:t>
            </w:r>
          </w:p>
        </w:tc>
        <w:tc>
          <w:tcPr>
            <w:tcW w:w="896" w:type="dxa"/>
            <w:tcBorders>
              <w:top w:val="single" w:sz="6" w:space="0" w:color="auto"/>
              <w:bottom w:val="single" w:sz="6" w:space="0" w:color="auto"/>
            </w:tcBorders>
            <w:shd w:val="clear" w:color="auto" w:fill="auto"/>
            <w:noWrap/>
          </w:tcPr>
          <w:p w14:paraId="18E950AA" w14:textId="77777777" w:rsidR="000F394F" w:rsidRPr="0043436E" w:rsidRDefault="000F394F" w:rsidP="00601E4F">
            <w:pPr>
              <w:pStyle w:val="Tabletext"/>
              <w:jc w:val="center"/>
              <w:rPr>
                <w:sz w:val="20"/>
                <w:lang w:val="fr-CH"/>
              </w:rPr>
            </w:pPr>
            <w:r w:rsidRPr="0043436E">
              <w:rPr>
                <w:sz w:val="20"/>
                <w:lang w:val="fr-CH"/>
              </w:rPr>
              <w:t>0,6</w:t>
            </w:r>
          </w:p>
        </w:tc>
        <w:tc>
          <w:tcPr>
            <w:tcW w:w="896" w:type="dxa"/>
            <w:tcBorders>
              <w:top w:val="single" w:sz="6" w:space="0" w:color="auto"/>
              <w:bottom w:val="single" w:sz="6" w:space="0" w:color="auto"/>
            </w:tcBorders>
          </w:tcPr>
          <w:p w14:paraId="49C8385D" w14:textId="77777777" w:rsidR="000F394F" w:rsidRPr="0043436E" w:rsidRDefault="000F394F" w:rsidP="00601E4F">
            <w:pPr>
              <w:pStyle w:val="Tabletext"/>
              <w:jc w:val="center"/>
              <w:rPr>
                <w:sz w:val="20"/>
                <w:lang w:val="fr-CH"/>
              </w:rPr>
            </w:pPr>
            <w:r w:rsidRPr="0043436E">
              <w:rPr>
                <w:sz w:val="20"/>
                <w:lang w:val="fr-CH"/>
              </w:rPr>
              <w:t>0,6</w:t>
            </w:r>
          </w:p>
        </w:tc>
        <w:tc>
          <w:tcPr>
            <w:tcW w:w="1094" w:type="dxa"/>
            <w:tcBorders>
              <w:top w:val="single" w:sz="6" w:space="0" w:color="auto"/>
              <w:bottom w:val="single" w:sz="6" w:space="0" w:color="auto"/>
            </w:tcBorders>
            <w:shd w:val="clear" w:color="auto" w:fill="auto"/>
          </w:tcPr>
          <w:p w14:paraId="212720E1" w14:textId="77777777" w:rsidR="000F394F" w:rsidRPr="0043436E" w:rsidRDefault="000F394F" w:rsidP="00601E4F">
            <w:pPr>
              <w:pStyle w:val="Tabletext"/>
              <w:jc w:val="center"/>
              <w:rPr>
                <w:sz w:val="20"/>
                <w:lang w:val="fr-CH"/>
              </w:rPr>
            </w:pPr>
          </w:p>
        </w:tc>
        <w:tc>
          <w:tcPr>
            <w:tcW w:w="2824" w:type="dxa"/>
            <w:vMerge/>
            <w:shd w:val="clear" w:color="auto" w:fill="auto"/>
            <w:hideMark/>
          </w:tcPr>
          <w:p w14:paraId="75250A16" w14:textId="77777777" w:rsidR="000F394F" w:rsidRPr="0043436E" w:rsidRDefault="000F394F" w:rsidP="00601E4F">
            <w:pPr>
              <w:pStyle w:val="Tabletext"/>
              <w:rPr>
                <w:rFonts w:asciiTheme="minorHAnsi" w:hAnsiTheme="minorHAnsi"/>
                <w:color w:val="000000"/>
                <w:sz w:val="20"/>
                <w:lang w:val="fr-CH" w:eastAsia="fr-FR"/>
              </w:rPr>
            </w:pPr>
          </w:p>
        </w:tc>
      </w:tr>
      <w:tr w:rsidR="000F394F" w:rsidRPr="0043436E" w14:paraId="587CC81A" w14:textId="77777777" w:rsidTr="00E0582F">
        <w:trPr>
          <w:trHeight w:val="315"/>
          <w:jc w:val="center"/>
        </w:trPr>
        <w:tc>
          <w:tcPr>
            <w:tcW w:w="3681" w:type="dxa"/>
            <w:vMerge/>
            <w:shd w:val="clear" w:color="auto" w:fill="auto"/>
          </w:tcPr>
          <w:p w14:paraId="241AC1C6" w14:textId="77777777" w:rsidR="000F394F" w:rsidRPr="0043436E" w:rsidRDefault="000F394F" w:rsidP="00601E4F">
            <w:pPr>
              <w:pStyle w:val="Tabletext"/>
              <w:rPr>
                <w:rFonts w:eastAsia="Calibri"/>
                <w:sz w:val="20"/>
                <w:lang w:val="fr-CH"/>
              </w:rPr>
            </w:pPr>
          </w:p>
        </w:tc>
        <w:tc>
          <w:tcPr>
            <w:tcW w:w="3696" w:type="dxa"/>
            <w:tcBorders>
              <w:top w:val="single" w:sz="6" w:space="0" w:color="auto"/>
              <w:bottom w:val="single" w:sz="6" w:space="0" w:color="auto"/>
            </w:tcBorders>
            <w:shd w:val="clear" w:color="auto" w:fill="auto"/>
          </w:tcPr>
          <w:p w14:paraId="31889881" w14:textId="77777777" w:rsidR="000F394F" w:rsidRPr="0043436E" w:rsidRDefault="000F394F" w:rsidP="00601E4F">
            <w:pPr>
              <w:pStyle w:val="Tabletext"/>
              <w:rPr>
                <w:sz w:val="20"/>
                <w:lang w:val="fr-CH"/>
              </w:rPr>
            </w:pPr>
            <w:r w:rsidRPr="0043436E">
              <w:rPr>
                <w:sz w:val="20"/>
                <w:lang w:val="fr-CH"/>
              </w:rPr>
              <w:t>Pays en développement</w:t>
            </w:r>
          </w:p>
        </w:tc>
        <w:tc>
          <w:tcPr>
            <w:tcW w:w="896" w:type="dxa"/>
            <w:tcBorders>
              <w:top w:val="single" w:sz="6" w:space="0" w:color="auto"/>
              <w:bottom w:val="single" w:sz="6" w:space="0" w:color="auto"/>
            </w:tcBorders>
          </w:tcPr>
          <w:p w14:paraId="604F62F4" w14:textId="77777777" w:rsidR="000F394F" w:rsidRPr="0043436E" w:rsidRDefault="000F394F" w:rsidP="00601E4F">
            <w:pPr>
              <w:pStyle w:val="Tabletext"/>
              <w:jc w:val="center"/>
              <w:rPr>
                <w:sz w:val="20"/>
                <w:lang w:val="fr-CH"/>
              </w:rPr>
            </w:pPr>
            <w:r w:rsidRPr="0043436E">
              <w:rPr>
                <w:sz w:val="20"/>
                <w:lang w:val="fr-CH"/>
              </w:rPr>
              <w:t>5,1</w:t>
            </w:r>
          </w:p>
        </w:tc>
        <w:tc>
          <w:tcPr>
            <w:tcW w:w="896" w:type="dxa"/>
            <w:tcBorders>
              <w:top w:val="single" w:sz="6" w:space="0" w:color="auto"/>
              <w:bottom w:val="single" w:sz="6" w:space="0" w:color="auto"/>
            </w:tcBorders>
            <w:shd w:val="clear" w:color="auto" w:fill="auto"/>
            <w:noWrap/>
          </w:tcPr>
          <w:p w14:paraId="60941F87" w14:textId="77777777" w:rsidR="000F394F" w:rsidRPr="0043436E" w:rsidRDefault="000F394F" w:rsidP="00601E4F">
            <w:pPr>
              <w:pStyle w:val="Tabletext"/>
              <w:jc w:val="center"/>
              <w:rPr>
                <w:sz w:val="20"/>
                <w:lang w:val="fr-CH"/>
              </w:rPr>
            </w:pPr>
            <w:r w:rsidRPr="0043436E">
              <w:rPr>
                <w:sz w:val="20"/>
                <w:lang w:val="fr-CH"/>
              </w:rPr>
              <w:t>4,6</w:t>
            </w:r>
          </w:p>
        </w:tc>
        <w:tc>
          <w:tcPr>
            <w:tcW w:w="896" w:type="dxa"/>
            <w:tcBorders>
              <w:top w:val="single" w:sz="6" w:space="0" w:color="auto"/>
              <w:bottom w:val="single" w:sz="6" w:space="0" w:color="auto"/>
            </w:tcBorders>
            <w:shd w:val="clear" w:color="auto" w:fill="auto"/>
            <w:noWrap/>
          </w:tcPr>
          <w:p w14:paraId="2D8A65AC" w14:textId="77777777" w:rsidR="000F394F" w:rsidRPr="0043436E" w:rsidRDefault="000F394F" w:rsidP="00601E4F">
            <w:pPr>
              <w:pStyle w:val="Tabletext"/>
              <w:jc w:val="center"/>
              <w:rPr>
                <w:sz w:val="20"/>
                <w:lang w:val="fr-CH"/>
              </w:rPr>
            </w:pPr>
            <w:r w:rsidRPr="0043436E">
              <w:rPr>
                <w:sz w:val="20"/>
                <w:lang w:val="fr-CH"/>
              </w:rPr>
              <w:t>4,8</w:t>
            </w:r>
          </w:p>
        </w:tc>
        <w:tc>
          <w:tcPr>
            <w:tcW w:w="896" w:type="dxa"/>
            <w:tcBorders>
              <w:top w:val="single" w:sz="6" w:space="0" w:color="auto"/>
              <w:bottom w:val="single" w:sz="6" w:space="0" w:color="auto"/>
            </w:tcBorders>
          </w:tcPr>
          <w:p w14:paraId="316B32FB" w14:textId="77777777" w:rsidR="000F394F" w:rsidRPr="0043436E" w:rsidRDefault="000F394F" w:rsidP="00601E4F">
            <w:pPr>
              <w:pStyle w:val="Tabletext"/>
              <w:jc w:val="center"/>
              <w:rPr>
                <w:sz w:val="20"/>
                <w:lang w:val="fr-CH"/>
              </w:rPr>
            </w:pPr>
            <w:r w:rsidRPr="0043436E">
              <w:rPr>
                <w:sz w:val="20"/>
                <w:lang w:val="fr-CH"/>
              </w:rPr>
              <w:t>4,8</w:t>
            </w:r>
          </w:p>
        </w:tc>
        <w:tc>
          <w:tcPr>
            <w:tcW w:w="1094" w:type="dxa"/>
            <w:tcBorders>
              <w:top w:val="single" w:sz="6" w:space="0" w:color="auto"/>
              <w:bottom w:val="single" w:sz="6" w:space="0" w:color="auto"/>
            </w:tcBorders>
            <w:shd w:val="clear" w:color="auto" w:fill="auto"/>
            <w:noWrap/>
          </w:tcPr>
          <w:p w14:paraId="788F8333" w14:textId="77777777" w:rsidR="000F394F" w:rsidRPr="0043436E" w:rsidRDefault="000F394F" w:rsidP="00601E4F">
            <w:pPr>
              <w:pStyle w:val="Tabletext"/>
              <w:jc w:val="center"/>
              <w:rPr>
                <w:sz w:val="20"/>
                <w:lang w:val="fr-CH"/>
              </w:rPr>
            </w:pPr>
          </w:p>
        </w:tc>
        <w:tc>
          <w:tcPr>
            <w:tcW w:w="2824" w:type="dxa"/>
            <w:vMerge/>
            <w:shd w:val="clear" w:color="auto" w:fill="auto"/>
            <w:noWrap/>
          </w:tcPr>
          <w:p w14:paraId="34A92853" w14:textId="77777777" w:rsidR="000F394F" w:rsidRPr="0043436E" w:rsidRDefault="000F394F" w:rsidP="00601E4F">
            <w:pPr>
              <w:pStyle w:val="Tabletext"/>
              <w:rPr>
                <w:color w:val="000000"/>
                <w:sz w:val="20"/>
                <w:lang w:val="fr-CH"/>
              </w:rPr>
            </w:pPr>
          </w:p>
        </w:tc>
      </w:tr>
      <w:tr w:rsidR="000F394F" w:rsidRPr="0043436E" w14:paraId="14D43EF3" w14:textId="77777777" w:rsidTr="00E0582F">
        <w:trPr>
          <w:trHeight w:val="315"/>
          <w:jc w:val="center"/>
        </w:trPr>
        <w:tc>
          <w:tcPr>
            <w:tcW w:w="3681" w:type="dxa"/>
            <w:vMerge/>
            <w:shd w:val="clear" w:color="auto" w:fill="auto"/>
          </w:tcPr>
          <w:p w14:paraId="46156004" w14:textId="77777777" w:rsidR="000F394F" w:rsidRPr="0043436E" w:rsidRDefault="000F394F" w:rsidP="00601E4F">
            <w:pPr>
              <w:pStyle w:val="Tabletext"/>
              <w:rPr>
                <w:rFonts w:eastAsia="Calibri"/>
                <w:sz w:val="20"/>
                <w:lang w:val="fr-CH"/>
              </w:rPr>
            </w:pPr>
          </w:p>
        </w:tc>
        <w:tc>
          <w:tcPr>
            <w:tcW w:w="3696" w:type="dxa"/>
            <w:tcBorders>
              <w:top w:val="single" w:sz="6" w:space="0" w:color="auto"/>
              <w:bottom w:val="single" w:sz="6" w:space="0" w:color="auto"/>
            </w:tcBorders>
            <w:shd w:val="clear" w:color="auto" w:fill="auto"/>
          </w:tcPr>
          <w:p w14:paraId="3D1159BD" w14:textId="77777777" w:rsidR="000F394F" w:rsidRPr="0043436E" w:rsidRDefault="000F394F" w:rsidP="00601E4F">
            <w:pPr>
              <w:pStyle w:val="Tabletext"/>
              <w:rPr>
                <w:sz w:val="20"/>
                <w:lang w:val="fr-CH"/>
              </w:rPr>
            </w:pPr>
            <w:r w:rsidRPr="0043436E">
              <w:rPr>
                <w:sz w:val="20"/>
                <w:lang w:val="fr-CH"/>
              </w:rPr>
              <w:t>Pays les moins avancés</w:t>
            </w:r>
          </w:p>
        </w:tc>
        <w:tc>
          <w:tcPr>
            <w:tcW w:w="896" w:type="dxa"/>
            <w:tcBorders>
              <w:top w:val="single" w:sz="6" w:space="0" w:color="auto"/>
              <w:bottom w:val="single" w:sz="6" w:space="0" w:color="auto"/>
            </w:tcBorders>
          </w:tcPr>
          <w:p w14:paraId="5DAC6ACB" w14:textId="77777777" w:rsidR="000F394F" w:rsidRPr="0043436E" w:rsidRDefault="000F394F" w:rsidP="00601E4F">
            <w:pPr>
              <w:pStyle w:val="Tabletext"/>
              <w:jc w:val="center"/>
              <w:rPr>
                <w:sz w:val="20"/>
                <w:lang w:val="fr-CH"/>
              </w:rPr>
            </w:pPr>
            <w:r w:rsidRPr="0043436E">
              <w:rPr>
                <w:sz w:val="20"/>
                <w:lang w:val="fr-CH"/>
              </w:rPr>
              <w:t>11,4</w:t>
            </w:r>
          </w:p>
        </w:tc>
        <w:tc>
          <w:tcPr>
            <w:tcW w:w="896" w:type="dxa"/>
            <w:tcBorders>
              <w:top w:val="single" w:sz="6" w:space="0" w:color="auto"/>
              <w:bottom w:val="single" w:sz="6" w:space="0" w:color="auto"/>
            </w:tcBorders>
            <w:shd w:val="clear" w:color="auto" w:fill="auto"/>
            <w:noWrap/>
          </w:tcPr>
          <w:p w14:paraId="3A89E45C" w14:textId="77777777" w:rsidR="000F394F" w:rsidRPr="0043436E" w:rsidRDefault="000F394F" w:rsidP="00601E4F">
            <w:pPr>
              <w:pStyle w:val="Tabletext"/>
              <w:jc w:val="center"/>
              <w:rPr>
                <w:sz w:val="20"/>
                <w:lang w:val="fr-CH"/>
              </w:rPr>
            </w:pPr>
            <w:r w:rsidRPr="0043436E">
              <w:rPr>
                <w:sz w:val="20"/>
                <w:lang w:val="fr-CH"/>
              </w:rPr>
              <w:t>9,21</w:t>
            </w:r>
          </w:p>
        </w:tc>
        <w:tc>
          <w:tcPr>
            <w:tcW w:w="896" w:type="dxa"/>
            <w:tcBorders>
              <w:top w:val="single" w:sz="6" w:space="0" w:color="auto"/>
              <w:bottom w:val="single" w:sz="6" w:space="0" w:color="auto"/>
            </w:tcBorders>
            <w:shd w:val="clear" w:color="auto" w:fill="auto"/>
            <w:noWrap/>
          </w:tcPr>
          <w:p w14:paraId="570A6580" w14:textId="77777777" w:rsidR="000F394F" w:rsidRPr="0043436E" w:rsidRDefault="000F394F" w:rsidP="00601E4F">
            <w:pPr>
              <w:pStyle w:val="Tabletext"/>
              <w:jc w:val="center"/>
              <w:rPr>
                <w:sz w:val="20"/>
                <w:lang w:val="fr-CH"/>
              </w:rPr>
            </w:pPr>
            <w:r w:rsidRPr="0043436E">
              <w:rPr>
                <w:sz w:val="20"/>
                <w:lang w:val="fr-CH"/>
              </w:rPr>
              <w:t>10,4</w:t>
            </w:r>
          </w:p>
        </w:tc>
        <w:tc>
          <w:tcPr>
            <w:tcW w:w="896" w:type="dxa"/>
            <w:tcBorders>
              <w:top w:val="single" w:sz="6" w:space="0" w:color="auto"/>
              <w:bottom w:val="single" w:sz="6" w:space="0" w:color="auto"/>
            </w:tcBorders>
          </w:tcPr>
          <w:p w14:paraId="44E4D5A9" w14:textId="77777777" w:rsidR="000F394F" w:rsidRPr="0043436E" w:rsidRDefault="000F394F" w:rsidP="00601E4F">
            <w:pPr>
              <w:pStyle w:val="Tabletext"/>
              <w:jc w:val="center"/>
              <w:rPr>
                <w:sz w:val="20"/>
                <w:lang w:val="fr-CH"/>
              </w:rPr>
            </w:pPr>
            <w:r w:rsidRPr="0043436E">
              <w:rPr>
                <w:sz w:val="20"/>
                <w:lang w:val="fr-CH"/>
              </w:rPr>
              <w:t>10,4</w:t>
            </w:r>
          </w:p>
        </w:tc>
        <w:tc>
          <w:tcPr>
            <w:tcW w:w="1094" w:type="dxa"/>
            <w:tcBorders>
              <w:top w:val="single" w:sz="6" w:space="0" w:color="auto"/>
              <w:bottom w:val="single" w:sz="6" w:space="0" w:color="auto"/>
            </w:tcBorders>
            <w:shd w:val="clear" w:color="auto" w:fill="auto"/>
            <w:noWrap/>
          </w:tcPr>
          <w:p w14:paraId="19E59F65" w14:textId="77777777" w:rsidR="000F394F" w:rsidRPr="0043436E" w:rsidRDefault="000F394F" w:rsidP="00601E4F">
            <w:pPr>
              <w:pStyle w:val="Tabletext"/>
              <w:jc w:val="center"/>
              <w:rPr>
                <w:sz w:val="20"/>
                <w:lang w:val="fr-CH"/>
              </w:rPr>
            </w:pPr>
          </w:p>
        </w:tc>
        <w:tc>
          <w:tcPr>
            <w:tcW w:w="2824" w:type="dxa"/>
            <w:vMerge/>
            <w:shd w:val="clear" w:color="auto" w:fill="auto"/>
            <w:noWrap/>
          </w:tcPr>
          <w:p w14:paraId="1920A7DB" w14:textId="77777777" w:rsidR="000F394F" w:rsidRPr="0043436E" w:rsidRDefault="000F394F" w:rsidP="00601E4F">
            <w:pPr>
              <w:pStyle w:val="Tabletext"/>
              <w:rPr>
                <w:color w:val="000000"/>
                <w:sz w:val="20"/>
                <w:lang w:val="fr-CH"/>
              </w:rPr>
            </w:pPr>
          </w:p>
        </w:tc>
      </w:tr>
      <w:tr w:rsidR="000F394F" w:rsidRPr="0043436E" w14:paraId="4E3E13AD" w14:textId="77777777" w:rsidTr="00E0582F">
        <w:trPr>
          <w:trHeight w:val="315"/>
          <w:jc w:val="center"/>
        </w:trPr>
        <w:tc>
          <w:tcPr>
            <w:tcW w:w="3681" w:type="dxa"/>
            <w:vMerge/>
            <w:tcBorders>
              <w:bottom w:val="single" w:sz="6" w:space="0" w:color="auto"/>
            </w:tcBorders>
            <w:shd w:val="clear" w:color="auto" w:fill="auto"/>
          </w:tcPr>
          <w:p w14:paraId="2D7FA135" w14:textId="77777777" w:rsidR="000F394F" w:rsidRPr="0043436E" w:rsidRDefault="000F394F" w:rsidP="00601E4F">
            <w:pPr>
              <w:pStyle w:val="Tabletext"/>
              <w:rPr>
                <w:rFonts w:eastAsia="Calibri"/>
                <w:sz w:val="20"/>
                <w:lang w:val="fr-CH"/>
              </w:rPr>
            </w:pPr>
          </w:p>
        </w:tc>
        <w:tc>
          <w:tcPr>
            <w:tcW w:w="3696" w:type="dxa"/>
            <w:tcBorders>
              <w:top w:val="single" w:sz="6" w:space="0" w:color="auto"/>
              <w:bottom w:val="single" w:sz="6" w:space="0" w:color="auto"/>
            </w:tcBorders>
            <w:shd w:val="clear" w:color="auto" w:fill="auto"/>
          </w:tcPr>
          <w:p w14:paraId="1458392F" w14:textId="77777777" w:rsidR="000F394F" w:rsidRPr="0043436E" w:rsidRDefault="000F394F" w:rsidP="00601E4F">
            <w:pPr>
              <w:pStyle w:val="Tabletext"/>
              <w:rPr>
                <w:sz w:val="20"/>
                <w:lang w:val="fr-CH"/>
              </w:rPr>
            </w:pPr>
            <w:r w:rsidRPr="0043436E">
              <w:rPr>
                <w:sz w:val="20"/>
                <w:lang w:val="fr-CH"/>
              </w:rPr>
              <w:t>Nombre de pays où le panier des prix est inférieur à 5%</w:t>
            </w:r>
          </w:p>
        </w:tc>
        <w:tc>
          <w:tcPr>
            <w:tcW w:w="896" w:type="dxa"/>
            <w:tcBorders>
              <w:top w:val="single" w:sz="6" w:space="0" w:color="auto"/>
              <w:bottom w:val="single" w:sz="6" w:space="0" w:color="auto"/>
            </w:tcBorders>
          </w:tcPr>
          <w:p w14:paraId="17968C21" w14:textId="77777777" w:rsidR="000F394F" w:rsidRPr="0043436E" w:rsidRDefault="000F394F" w:rsidP="00601E4F">
            <w:pPr>
              <w:pStyle w:val="Tabletext"/>
              <w:jc w:val="center"/>
              <w:rPr>
                <w:sz w:val="20"/>
                <w:lang w:val="fr-CH"/>
              </w:rPr>
            </w:pPr>
            <w:r w:rsidRPr="0043436E">
              <w:rPr>
                <w:sz w:val="20"/>
                <w:lang w:val="fr-CH"/>
              </w:rPr>
              <w:t>135</w:t>
            </w:r>
          </w:p>
        </w:tc>
        <w:tc>
          <w:tcPr>
            <w:tcW w:w="896" w:type="dxa"/>
            <w:tcBorders>
              <w:top w:val="single" w:sz="6" w:space="0" w:color="auto"/>
              <w:bottom w:val="single" w:sz="6" w:space="0" w:color="auto"/>
            </w:tcBorders>
            <w:shd w:val="clear" w:color="auto" w:fill="auto"/>
            <w:noWrap/>
          </w:tcPr>
          <w:p w14:paraId="058A8F7B" w14:textId="77777777" w:rsidR="000F394F" w:rsidRPr="0043436E" w:rsidRDefault="000F394F" w:rsidP="00601E4F">
            <w:pPr>
              <w:pStyle w:val="Tabletext"/>
              <w:jc w:val="center"/>
              <w:rPr>
                <w:sz w:val="20"/>
                <w:lang w:val="fr-CH"/>
              </w:rPr>
            </w:pPr>
            <w:r w:rsidRPr="0043436E">
              <w:rPr>
                <w:sz w:val="20"/>
                <w:lang w:val="fr-CH"/>
              </w:rPr>
              <w:t>150</w:t>
            </w:r>
          </w:p>
        </w:tc>
        <w:tc>
          <w:tcPr>
            <w:tcW w:w="896" w:type="dxa"/>
            <w:tcBorders>
              <w:top w:val="single" w:sz="6" w:space="0" w:color="auto"/>
              <w:bottom w:val="single" w:sz="6" w:space="0" w:color="auto"/>
            </w:tcBorders>
            <w:shd w:val="clear" w:color="auto" w:fill="auto"/>
            <w:noWrap/>
          </w:tcPr>
          <w:p w14:paraId="2FAF0BB8" w14:textId="77777777" w:rsidR="000F394F" w:rsidRPr="0043436E" w:rsidRDefault="000F394F" w:rsidP="00601E4F">
            <w:pPr>
              <w:pStyle w:val="Tabletext"/>
              <w:jc w:val="center"/>
              <w:rPr>
                <w:sz w:val="20"/>
                <w:lang w:val="fr-CH"/>
              </w:rPr>
            </w:pPr>
            <w:r w:rsidRPr="0043436E">
              <w:rPr>
                <w:sz w:val="20"/>
                <w:lang w:val="fr-CH"/>
              </w:rPr>
              <w:t>145</w:t>
            </w:r>
          </w:p>
        </w:tc>
        <w:tc>
          <w:tcPr>
            <w:tcW w:w="896" w:type="dxa"/>
            <w:tcBorders>
              <w:top w:val="single" w:sz="6" w:space="0" w:color="auto"/>
              <w:bottom w:val="single" w:sz="6" w:space="0" w:color="auto"/>
            </w:tcBorders>
          </w:tcPr>
          <w:p w14:paraId="696167DC" w14:textId="77777777" w:rsidR="000F394F" w:rsidRPr="0043436E" w:rsidRDefault="000F394F" w:rsidP="00601E4F">
            <w:pPr>
              <w:pStyle w:val="Tabletext"/>
              <w:jc w:val="center"/>
              <w:rPr>
                <w:sz w:val="20"/>
                <w:lang w:val="fr-CH"/>
              </w:rPr>
            </w:pPr>
            <w:r w:rsidRPr="0043436E">
              <w:rPr>
                <w:sz w:val="20"/>
                <w:lang w:val="fr-CH"/>
              </w:rPr>
              <w:t>145</w:t>
            </w:r>
          </w:p>
        </w:tc>
        <w:tc>
          <w:tcPr>
            <w:tcW w:w="1094" w:type="dxa"/>
            <w:tcBorders>
              <w:top w:val="single" w:sz="6" w:space="0" w:color="auto"/>
              <w:bottom w:val="single" w:sz="6" w:space="0" w:color="auto"/>
            </w:tcBorders>
            <w:shd w:val="clear" w:color="auto" w:fill="auto"/>
            <w:noWrap/>
          </w:tcPr>
          <w:p w14:paraId="58DA50D7" w14:textId="77777777" w:rsidR="000F394F" w:rsidRPr="0043436E" w:rsidRDefault="000F394F" w:rsidP="00601E4F">
            <w:pPr>
              <w:pStyle w:val="Tabletext"/>
              <w:jc w:val="center"/>
              <w:rPr>
                <w:sz w:val="20"/>
                <w:lang w:val="fr-CH"/>
              </w:rPr>
            </w:pPr>
            <w:r w:rsidRPr="0043436E">
              <w:rPr>
                <w:sz w:val="20"/>
                <w:lang w:val="fr-CH"/>
              </w:rPr>
              <w:t>193</w:t>
            </w:r>
          </w:p>
        </w:tc>
        <w:tc>
          <w:tcPr>
            <w:tcW w:w="2824" w:type="dxa"/>
            <w:vMerge/>
            <w:tcBorders>
              <w:bottom w:val="single" w:sz="6" w:space="0" w:color="auto"/>
            </w:tcBorders>
            <w:shd w:val="clear" w:color="auto" w:fill="auto"/>
            <w:noWrap/>
          </w:tcPr>
          <w:p w14:paraId="4A5C33DA" w14:textId="77777777" w:rsidR="000F394F" w:rsidRPr="0043436E" w:rsidRDefault="000F394F" w:rsidP="00601E4F">
            <w:pPr>
              <w:pStyle w:val="Tabletext"/>
              <w:rPr>
                <w:color w:val="000000"/>
                <w:sz w:val="20"/>
                <w:lang w:val="fr-CH"/>
              </w:rPr>
            </w:pPr>
          </w:p>
        </w:tc>
      </w:tr>
      <w:tr w:rsidR="000F394F" w:rsidRPr="00AA780A" w14:paraId="19332D23" w14:textId="77777777" w:rsidTr="00E0582F">
        <w:trPr>
          <w:trHeight w:val="315"/>
          <w:jc w:val="center"/>
        </w:trPr>
        <w:tc>
          <w:tcPr>
            <w:tcW w:w="3681" w:type="dxa"/>
            <w:vMerge w:val="restart"/>
            <w:tcBorders>
              <w:top w:val="single" w:sz="6" w:space="0" w:color="auto"/>
            </w:tcBorders>
            <w:shd w:val="clear" w:color="auto" w:fill="auto"/>
            <w:hideMark/>
          </w:tcPr>
          <w:p w14:paraId="3E85B9C0" w14:textId="6DCB48D7" w:rsidR="000F394F" w:rsidRPr="0043436E" w:rsidRDefault="000F394F" w:rsidP="000F394F">
            <w:pPr>
              <w:pStyle w:val="Tabletext"/>
              <w:rPr>
                <w:rFonts w:eastAsia="Calibri"/>
                <w:sz w:val="20"/>
                <w:lang w:val="fr-CH"/>
              </w:rPr>
            </w:pPr>
            <w:r w:rsidRPr="0043436E">
              <w:rPr>
                <w:rFonts w:eastAsia="Calibri" w:cs="Arial"/>
                <w:b/>
                <w:bCs/>
                <w:color w:val="4F81BD" w:themeColor="accent1"/>
                <w:sz w:val="20"/>
                <w:lang w:val="fr-CH"/>
              </w:rPr>
              <w:t>R.2-c</w:t>
            </w:r>
            <w:r w:rsidR="00C66313" w:rsidRPr="00C66313">
              <w:rPr>
                <w:rFonts w:eastAsia="Calibri"/>
                <w:b/>
                <w:bCs/>
                <w:color w:val="0070C0"/>
                <w:sz w:val="20"/>
                <w:lang w:val="fr-CH"/>
              </w:rPr>
              <w:t>:</w:t>
            </w:r>
            <w:r w:rsidRPr="0043436E">
              <w:rPr>
                <w:rFonts w:eastAsia="Calibri"/>
                <w:sz w:val="20"/>
                <w:lang w:val="fr-CH"/>
              </w:rPr>
              <w:t xml:space="preserve"> Nombre accru</w:t>
            </w:r>
            <w:r w:rsidRPr="0043436E">
              <w:rPr>
                <w:sz w:val="20"/>
                <w:lang w:val="fr-CH"/>
              </w:rPr>
              <w:t xml:space="preserve"> de ménages recevant la télévision numérique de Terre</w:t>
            </w:r>
          </w:p>
        </w:tc>
        <w:tc>
          <w:tcPr>
            <w:tcW w:w="3696" w:type="dxa"/>
            <w:tcBorders>
              <w:top w:val="single" w:sz="6" w:space="0" w:color="auto"/>
              <w:bottom w:val="single" w:sz="6" w:space="0" w:color="auto"/>
            </w:tcBorders>
            <w:shd w:val="clear" w:color="auto" w:fill="auto"/>
            <w:hideMark/>
          </w:tcPr>
          <w:p w14:paraId="2B33D5CA" w14:textId="77777777" w:rsidR="000F394F" w:rsidRPr="0043436E" w:rsidRDefault="000F394F" w:rsidP="00601E4F">
            <w:pPr>
              <w:pStyle w:val="Tabletext"/>
              <w:rPr>
                <w:sz w:val="20"/>
                <w:lang w:val="fr-CH"/>
              </w:rPr>
            </w:pPr>
            <w:r w:rsidRPr="0043436E">
              <w:rPr>
                <w:sz w:val="20"/>
                <w:lang w:val="fr-CH"/>
              </w:rPr>
              <w:t>Nombre de ménages recevant la TNT (millions)</w:t>
            </w:r>
          </w:p>
        </w:tc>
        <w:tc>
          <w:tcPr>
            <w:tcW w:w="896" w:type="dxa"/>
            <w:tcBorders>
              <w:top w:val="single" w:sz="6" w:space="0" w:color="auto"/>
              <w:bottom w:val="single" w:sz="6" w:space="0" w:color="auto"/>
            </w:tcBorders>
          </w:tcPr>
          <w:p w14:paraId="7E9D7474" w14:textId="77777777" w:rsidR="000F394F" w:rsidRPr="0043436E" w:rsidRDefault="000F394F" w:rsidP="00601E4F">
            <w:pPr>
              <w:pStyle w:val="Tabletext"/>
              <w:jc w:val="center"/>
              <w:rPr>
                <w:sz w:val="20"/>
                <w:lang w:val="fr-CH"/>
              </w:rPr>
            </w:pPr>
            <w:r w:rsidRPr="0043436E">
              <w:rPr>
                <w:sz w:val="20"/>
                <w:lang w:val="fr-CH"/>
              </w:rPr>
              <w:t>235,5</w:t>
            </w:r>
          </w:p>
        </w:tc>
        <w:tc>
          <w:tcPr>
            <w:tcW w:w="896" w:type="dxa"/>
            <w:tcBorders>
              <w:top w:val="single" w:sz="6" w:space="0" w:color="auto"/>
              <w:bottom w:val="single" w:sz="6" w:space="0" w:color="auto"/>
            </w:tcBorders>
            <w:shd w:val="clear" w:color="auto" w:fill="auto"/>
            <w:noWrap/>
          </w:tcPr>
          <w:p w14:paraId="798990AE" w14:textId="77777777" w:rsidR="000F394F" w:rsidRPr="0043436E" w:rsidRDefault="000F394F" w:rsidP="00601E4F">
            <w:pPr>
              <w:pStyle w:val="Tabletext"/>
              <w:jc w:val="center"/>
              <w:rPr>
                <w:sz w:val="20"/>
                <w:lang w:val="fr-CH"/>
              </w:rPr>
            </w:pPr>
            <w:r w:rsidRPr="0043436E">
              <w:rPr>
                <w:sz w:val="20"/>
                <w:lang w:val="fr-CH"/>
              </w:rPr>
              <w:t>271,9</w:t>
            </w:r>
          </w:p>
        </w:tc>
        <w:tc>
          <w:tcPr>
            <w:tcW w:w="896" w:type="dxa"/>
            <w:tcBorders>
              <w:top w:val="single" w:sz="6" w:space="0" w:color="auto"/>
              <w:bottom w:val="single" w:sz="6" w:space="0" w:color="auto"/>
            </w:tcBorders>
            <w:shd w:val="clear" w:color="auto" w:fill="auto"/>
            <w:noWrap/>
          </w:tcPr>
          <w:p w14:paraId="2D805DDF" w14:textId="77777777" w:rsidR="000F394F" w:rsidRPr="0043436E" w:rsidRDefault="000F394F" w:rsidP="00601E4F">
            <w:pPr>
              <w:pStyle w:val="Tabletext"/>
              <w:jc w:val="center"/>
              <w:rPr>
                <w:sz w:val="20"/>
                <w:lang w:val="fr-CH"/>
              </w:rPr>
            </w:pPr>
            <w:r w:rsidRPr="0043436E">
              <w:rPr>
                <w:sz w:val="20"/>
                <w:lang w:val="fr-CH"/>
              </w:rPr>
              <w:t>311</w:t>
            </w:r>
          </w:p>
        </w:tc>
        <w:tc>
          <w:tcPr>
            <w:tcW w:w="896" w:type="dxa"/>
            <w:tcBorders>
              <w:top w:val="single" w:sz="6" w:space="0" w:color="auto"/>
              <w:bottom w:val="single" w:sz="6" w:space="0" w:color="auto"/>
            </w:tcBorders>
          </w:tcPr>
          <w:p w14:paraId="309DF4D3" w14:textId="77777777" w:rsidR="000F394F" w:rsidRPr="0043436E" w:rsidRDefault="000F394F" w:rsidP="00601E4F">
            <w:pPr>
              <w:pStyle w:val="Tabletext"/>
              <w:jc w:val="center"/>
              <w:rPr>
                <w:sz w:val="20"/>
                <w:lang w:val="fr-CH"/>
              </w:rPr>
            </w:pPr>
            <w:r w:rsidRPr="0043436E">
              <w:rPr>
                <w:sz w:val="20"/>
                <w:lang w:val="fr-CH"/>
              </w:rPr>
              <w:t>335</w:t>
            </w:r>
          </w:p>
        </w:tc>
        <w:tc>
          <w:tcPr>
            <w:tcW w:w="1094" w:type="dxa"/>
            <w:tcBorders>
              <w:top w:val="single" w:sz="6" w:space="0" w:color="auto"/>
              <w:bottom w:val="single" w:sz="6" w:space="0" w:color="auto"/>
            </w:tcBorders>
            <w:shd w:val="clear" w:color="auto" w:fill="auto"/>
            <w:noWrap/>
          </w:tcPr>
          <w:p w14:paraId="36C62110" w14:textId="77777777" w:rsidR="000F394F" w:rsidRPr="0043436E" w:rsidRDefault="000F394F" w:rsidP="00601E4F">
            <w:pPr>
              <w:pStyle w:val="Tabletext"/>
              <w:jc w:val="center"/>
              <w:rPr>
                <w:sz w:val="20"/>
                <w:lang w:val="fr-CH"/>
              </w:rPr>
            </w:pPr>
            <w:r w:rsidRPr="0043436E">
              <w:rPr>
                <w:sz w:val="20"/>
                <w:lang w:val="fr-CH"/>
              </w:rPr>
              <w:t>453</w:t>
            </w:r>
          </w:p>
        </w:tc>
        <w:tc>
          <w:tcPr>
            <w:tcW w:w="2824" w:type="dxa"/>
            <w:vMerge w:val="restart"/>
            <w:tcBorders>
              <w:top w:val="single" w:sz="6" w:space="0" w:color="auto"/>
            </w:tcBorders>
            <w:shd w:val="clear" w:color="auto" w:fill="auto"/>
            <w:hideMark/>
          </w:tcPr>
          <w:p w14:paraId="69EF378E" w14:textId="77777777" w:rsidR="000F394F" w:rsidRPr="00E9106E" w:rsidRDefault="000F394F" w:rsidP="00601E4F">
            <w:pPr>
              <w:pStyle w:val="Tabletext"/>
              <w:rPr>
                <w:rFonts w:asciiTheme="minorHAnsi" w:hAnsiTheme="minorHAnsi"/>
                <w:sz w:val="20"/>
                <w:lang w:val="en-US" w:eastAsia="fr-FR"/>
              </w:rPr>
            </w:pPr>
            <w:r w:rsidRPr="00004847">
              <w:rPr>
                <w:sz w:val="20"/>
                <w:lang w:val="en-US" w:eastAsia="fr-FR"/>
              </w:rPr>
              <w:t>Digital TV World Databook report, juillet 2017; Digital TV Research Ltd</w:t>
            </w:r>
            <w:r w:rsidRPr="00004847">
              <w:rPr>
                <w:sz w:val="20"/>
                <w:lang w:val="en-US" w:eastAsia="fr-FR"/>
              </w:rPr>
              <w:br/>
              <w:t>Databook report</w:t>
            </w:r>
          </w:p>
        </w:tc>
      </w:tr>
      <w:tr w:rsidR="000F394F" w:rsidRPr="0043436E" w14:paraId="60DA1761" w14:textId="77777777" w:rsidTr="00E0582F">
        <w:trPr>
          <w:jc w:val="center"/>
        </w:trPr>
        <w:tc>
          <w:tcPr>
            <w:tcW w:w="3681" w:type="dxa"/>
            <w:vMerge/>
            <w:shd w:val="clear" w:color="auto" w:fill="auto"/>
            <w:hideMark/>
          </w:tcPr>
          <w:p w14:paraId="5B57566E" w14:textId="77777777" w:rsidR="000F394F" w:rsidRPr="00E9106E" w:rsidRDefault="000F394F" w:rsidP="00601E4F">
            <w:pPr>
              <w:pStyle w:val="Tabletext"/>
              <w:rPr>
                <w:sz w:val="20"/>
                <w:lang w:val="en-US"/>
              </w:rPr>
            </w:pPr>
          </w:p>
        </w:tc>
        <w:tc>
          <w:tcPr>
            <w:tcW w:w="3696" w:type="dxa"/>
            <w:tcBorders>
              <w:top w:val="single" w:sz="6" w:space="0" w:color="auto"/>
              <w:bottom w:val="single" w:sz="6" w:space="0" w:color="auto"/>
            </w:tcBorders>
            <w:shd w:val="clear" w:color="auto" w:fill="auto"/>
            <w:hideMark/>
          </w:tcPr>
          <w:p w14:paraId="409B9513" w14:textId="77777777" w:rsidR="000F394F" w:rsidRPr="0043436E" w:rsidRDefault="000F394F" w:rsidP="00601E4F">
            <w:pPr>
              <w:pStyle w:val="Tabletext"/>
              <w:rPr>
                <w:sz w:val="20"/>
                <w:lang w:val="fr-CH"/>
              </w:rPr>
            </w:pPr>
            <w:r w:rsidRPr="0043436E">
              <w:rPr>
                <w:sz w:val="20"/>
                <w:lang w:val="fr-CH"/>
              </w:rPr>
              <w:t>Nombre de ménages recevant la télévision analogique de Terre (millions)</w:t>
            </w:r>
          </w:p>
        </w:tc>
        <w:tc>
          <w:tcPr>
            <w:tcW w:w="896" w:type="dxa"/>
            <w:tcBorders>
              <w:top w:val="single" w:sz="6" w:space="0" w:color="auto"/>
              <w:bottom w:val="single" w:sz="6" w:space="0" w:color="auto"/>
            </w:tcBorders>
          </w:tcPr>
          <w:p w14:paraId="2BB2CEF3" w14:textId="77777777" w:rsidR="000F394F" w:rsidRPr="0043436E" w:rsidRDefault="000F394F" w:rsidP="00601E4F">
            <w:pPr>
              <w:pStyle w:val="Tabletext"/>
              <w:jc w:val="center"/>
              <w:rPr>
                <w:sz w:val="20"/>
                <w:lang w:val="fr-CH"/>
              </w:rPr>
            </w:pPr>
            <w:r w:rsidRPr="0043436E">
              <w:rPr>
                <w:sz w:val="20"/>
                <w:lang w:val="fr-CH"/>
              </w:rPr>
              <w:t>251,6</w:t>
            </w:r>
          </w:p>
        </w:tc>
        <w:tc>
          <w:tcPr>
            <w:tcW w:w="896" w:type="dxa"/>
            <w:tcBorders>
              <w:top w:val="single" w:sz="6" w:space="0" w:color="auto"/>
              <w:bottom w:val="single" w:sz="6" w:space="0" w:color="auto"/>
            </w:tcBorders>
            <w:shd w:val="clear" w:color="auto" w:fill="auto"/>
            <w:noWrap/>
          </w:tcPr>
          <w:p w14:paraId="05B9F9FA" w14:textId="77777777" w:rsidR="000F394F" w:rsidRPr="0043436E" w:rsidRDefault="000F394F" w:rsidP="00601E4F">
            <w:pPr>
              <w:pStyle w:val="Tabletext"/>
              <w:jc w:val="center"/>
              <w:rPr>
                <w:sz w:val="20"/>
                <w:lang w:val="fr-CH"/>
              </w:rPr>
            </w:pPr>
            <w:r w:rsidRPr="0043436E">
              <w:rPr>
                <w:sz w:val="20"/>
                <w:lang w:val="fr-CH"/>
              </w:rPr>
              <w:t>184,1</w:t>
            </w:r>
          </w:p>
        </w:tc>
        <w:tc>
          <w:tcPr>
            <w:tcW w:w="896" w:type="dxa"/>
            <w:tcBorders>
              <w:top w:val="single" w:sz="6" w:space="0" w:color="auto"/>
              <w:bottom w:val="single" w:sz="6" w:space="0" w:color="auto"/>
            </w:tcBorders>
            <w:shd w:val="clear" w:color="auto" w:fill="auto"/>
            <w:noWrap/>
          </w:tcPr>
          <w:p w14:paraId="4AB79A0D" w14:textId="77777777" w:rsidR="000F394F" w:rsidRPr="0043436E" w:rsidRDefault="000F394F" w:rsidP="00601E4F">
            <w:pPr>
              <w:pStyle w:val="Tabletext"/>
              <w:jc w:val="center"/>
              <w:rPr>
                <w:sz w:val="20"/>
                <w:lang w:val="fr-CH"/>
              </w:rPr>
            </w:pPr>
            <w:r w:rsidRPr="0043436E">
              <w:rPr>
                <w:sz w:val="20"/>
                <w:lang w:val="fr-CH"/>
              </w:rPr>
              <w:t>136</w:t>
            </w:r>
          </w:p>
        </w:tc>
        <w:tc>
          <w:tcPr>
            <w:tcW w:w="896" w:type="dxa"/>
            <w:tcBorders>
              <w:top w:val="single" w:sz="6" w:space="0" w:color="auto"/>
              <w:bottom w:val="single" w:sz="6" w:space="0" w:color="auto"/>
            </w:tcBorders>
          </w:tcPr>
          <w:p w14:paraId="009DC157" w14:textId="77777777" w:rsidR="000F394F" w:rsidRPr="0043436E" w:rsidRDefault="000F394F" w:rsidP="00601E4F">
            <w:pPr>
              <w:pStyle w:val="Tabletext"/>
              <w:jc w:val="center"/>
              <w:rPr>
                <w:sz w:val="20"/>
                <w:lang w:val="fr-CH"/>
              </w:rPr>
            </w:pPr>
            <w:r w:rsidRPr="0043436E">
              <w:rPr>
                <w:sz w:val="20"/>
                <w:lang w:val="fr-CH"/>
              </w:rPr>
              <w:t>104</w:t>
            </w:r>
          </w:p>
        </w:tc>
        <w:tc>
          <w:tcPr>
            <w:tcW w:w="1094" w:type="dxa"/>
            <w:tcBorders>
              <w:top w:val="single" w:sz="6" w:space="0" w:color="auto"/>
              <w:bottom w:val="single" w:sz="6" w:space="0" w:color="auto"/>
            </w:tcBorders>
            <w:shd w:val="clear" w:color="auto" w:fill="auto"/>
            <w:noWrap/>
          </w:tcPr>
          <w:p w14:paraId="3F0EC733" w14:textId="77777777" w:rsidR="000F394F" w:rsidRPr="0043436E" w:rsidRDefault="000F394F" w:rsidP="00601E4F">
            <w:pPr>
              <w:pStyle w:val="Tabletext"/>
              <w:jc w:val="center"/>
              <w:rPr>
                <w:sz w:val="20"/>
                <w:lang w:val="fr-CH"/>
              </w:rPr>
            </w:pPr>
          </w:p>
        </w:tc>
        <w:tc>
          <w:tcPr>
            <w:tcW w:w="2824" w:type="dxa"/>
            <w:vMerge/>
            <w:shd w:val="clear" w:color="auto" w:fill="auto"/>
            <w:hideMark/>
          </w:tcPr>
          <w:p w14:paraId="34FCC9E5" w14:textId="77777777" w:rsidR="000F394F" w:rsidRPr="0043436E" w:rsidRDefault="000F394F" w:rsidP="00601E4F">
            <w:pPr>
              <w:pStyle w:val="Tabletext"/>
              <w:rPr>
                <w:rFonts w:asciiTheme="minorHAnsi" w:hAnsiTheme="minorHAnsi"/>
                <w:sz w:val="20"/>
                <w:lang w:val="fr-CH" w:eastAsia="fr-FR"/>
              </w:rPr>
            </w:pPr>
          </w:p>
        </w:tc>
      </w:tr>
      <w:tr w:rsidR="000F394F" w:rsidRPr="0043436E" w14:paraId="4E0AC052" w14:textId="77777777" w:rsidTr="00E0582F">
        <w:trPr>
          <w:jc w:val="center"/>
        </w:trPr>
        <w:tc>
          <w:tcPr>
            <w:tcW w:w="3681" w:type="dxa"/>
            <w:vMerge/>
            <w:shd w:val="clear" w:color="auto" w:fill="auto"/>
          </w:tcPr>
          <w:p w14:paraId="29BFBF21" w14:textId="77777777" w:rsidR="000F394F" w:rsidRPr="0043436E" w:rsidRDefault="000F394F" w:rsidP="00601E4F">
            <w:pPr>
              <w:pStyle w:val="Tabletext"/>
              <w:rPr>
                <w:sz w:val="20"/>
                <w:lang w:val="fr-CH"/>
              </w:rPr>
            </w:pPr>
          </w:p>
        </w:tc>
        <w:tc>
          <w:tcPr>
            <w:tcW w:w="3696" w:type="dxa"/>
            <w:tcBorders>
              <w:top w:val="single" w:sz="6" w:space="0" w:color="auto"/>
              <w:bottom w:val="single" w:sz="6" w:space="0" w:color="auto"/>
            </w:tcBorders>
            <w:shd w:val="clear" w:color="auto" w:fill="auto"/>
          </w:tcPr>
          <w:p w14:paraId="3C141521" w14:textId="77777777" w:rsidR="000F394F" w:rsidRPr="0043436E" w:rsidRDefault="000F394F" w:rsidP="00601E4F">
            <w:pPr>
              <w:pStyle w:val="Tabletext"/>
              <w:rPr>
                <w:sz w:val="20"/>
                <w:lang w:val="fr-CH"/>
              </w:rPr>
            </w:pPr>
            <w:r w:rsidRPr="0043436E">
              <w:rPr>
                <w:sz w:val="20"/>
                <w:lang w:val="fr-CH"/>
              </w:rPr>
              <w:t>Nombre de ménages recevant la TNT ou la télévision analogique de Terre (millions)</w:t>
            </w:r>
          </w:p>
        </w:tc>
        <w:tc>
          <w:tcPr>
            <w:tcW w:w="896" w:type="dxa"/>
            <w:tcBorders>
              <w:top w:val="single" w:sz="6" w:space="0" w:color="auto"/>
              <w:bottom w:val="single" w:sz="6" w:space="0" w:color="auto"/>
            </w:tcBorders>
          </w:tcPr>
          <w:p w14:paraId="697B590B" w14:textId="77777777" w:rsidR="000F394F" w:rsidRPr="0043436E" w:rsidRDefault="000F394F" w:rsidP="00601E4F">
            <w:pPr>
              <w:pStyle w:val="Tabletext"/>
              <w:jc w:val="center"/>
              <w:rPr>
                <w:sz w:val="20"/>
                <w:lang w:val="fr-CH"/>
              </w:rPr>
            </w:pPr>
            <w:r w:rsidRPr="0043436E">
              <w:rPr>
                <w:sz w:val="20"/>
                <w:lang w:val="fr-CH"/>
              </w:rPr>
              <w:t>487,1</w:t>
            </w:r>
          </w:p>
        </w:tc>
        <w:tc>
          <w:tcPr>
            <w:tcW w:w="896" w:type="dxa"/>
            <w:tcBorders>
              <w:top w:val="single" w:sz="6" w:space="0" w:color="auto"/>
              <w:bottom w:val="single" w:sz="6" w:space="0" w:color="auto"/>
            </w:tcBorders>
            <w:shd w:val="clear" w:color="auto" w:fill="auto"/>
            <w:noWrap/>
          </w:tcPr>
          <w:p w14:paraId="3C13F4D4" w14:textId="77777777" w:rsidR="000F394F" w:rsidRPr="0043436E" w:rsidRDefault="000F394F" w:rsidP="00601E4F">
            <w:pPr>
              <w:pStyle w:val="Tabletext"/>
              <w:jc w:val="center"/>
              <w:rPr>
                <w:sz w:val="20"/>
                <w:lang w:val="fr-CH"/>
              </w:rPr>
            </w:pPr>
            <w:r w:rsidRPr="0043436E">
              <w:rPr>
                <w:sz w:val="20"/>
                <w:lang w:val="fr-CH"/>
              </w:rPr>
              <w:t>456</w:t>
            </w:r>
          </w:p>
        </w:tc>
        <w:tc>
          <w:tcPr>
            <w:tcW w:w="896" w:type="dxa"/>
            <w:tcBorders>
              <w:top w:val="single" w:sz="6" w:space="0" w:color="auto"/>
              <w:bottom w:val="single" w:sz="6" w:space="0" w:color="auto"/>
            </w:tcBorders>
            <w:shd w:val="clear" w:color="auto" w:fill="auto"/>
            <w:noWrap/>
          </w:tcPr>
          <w:p w14:paraId="64A45031" w14:textId="77777777" w:rsidR="000F394F" w:rsidRPr="0043436E" w:rsidRDefault="000F394F" w:rsidP="00601E4F">
            <w:pPr>
              <w:pStyle w:val="Tabletext"/>
              <w:jc w:val="center"/>
              <w:rPr>
                <w:sz w:val="20"/>
                <w:lang w:val="fr-CH"/>
              </w:rPr>
            </w:pPr>
            <w:r w:rsidRPr="0043436E">
              <w:rPr>
                <w:sz w:val="20"/>
                <w:lang w:val="fr-CH"/>
              </w:rPr>
              <w:t>447</w:t>
            </w:r>
          </w:p>
        </w:tc>
        <w:tc>
          <w:tcPr>
            <w:tcW w:w="896" w:type="dxa"/>
            <w:tcBorders>
              <w:top w:val="single" w:sz="6" w:space="0" w:color="auto"/>
              <w:bottom w:val="single" w:sz="6" w:space="0" w:color="auto"/>
            </w:tcBorders>
          </w:tcPr>
          <w:p w14:paraId="0EA54637" w14:textId="77777777" w:rsidR="000F394F" w:rsidRPr="0043436E" w:rsidRDefault="000F394F" w:rsidP="00601E4F">
            <w:pPr>
              <w:pStyle w:val="Tabletext"/>
              <w:jc w:val="center"/>
              <w:rPr>
                <w:sz w:val="20"/>
                <w:lang w:val="fr-CH"/>
              </w:rPr>
            </w:pPr>
            <w:r w:rsidRPr="0043436E">
              <w:rPr>
                <w:sz w:val="20"/>
                <w:lang w:val="fr-CH"/>
              </w:rPr>
              <w:t>439</w:t>
            </w:r>
          </w:p>
        </w:tc>
        <w:tc>
          <w:tcPr>
            <w:tcW w:w="1094" w:type="dxa"/>
            <w:tcBorders>
              <w:top w:val="single" w:sz="6" w:space="0" w:color="auto"/>
              <w:bottom w:val="single" w:sz="6" w:space="0" w:color="auto"/>
            </w:tcBorders>
            <w:shd w:val="clear" w:color="auto" w:fill="auto"/>
            <w:noWrap/>
          </w:tcPr>
          <w:p w14:paraId="75835A5C" w14:textId="77777777" w:rsidR="000F394F" w:rsidRPr="0043436E" w:rsidRDefault="000F394F" w:rsidP="00601E4F">
            <w:pPr>
              <w:pStyle w:val="Tabletext"/>
              <w:jc w:val="center"/>
              <w:rPr>
                <w:sz w:val="20"/>
                <w:lang w:val="fr-CH"/>
              </w:rPr>
            </w:pPr>
          </w:p>
        </w:tc>
        <w:tc>
          <w:tcPr>
            <w:tcW w:w="2824" w:type="dxa"/>
            <w:vMerge/>
            <w:shd w:val="clear" w:color="auto" w:fill="auto"/>
          </w:tcPr>
          <w:p w14:paraId="4B2E65F8" w14:textId="77777777" w:rsidR="000F394F" w:rsidRPr="0043436E" w:rsidRDefault="000F394F" w:rsidP="00601E4F">
            <w:pPr>
              <w:pStyle w:val="Tabletext"/>
              <w:rPr>
                <w:sz w:val="20"/>
                <w:lang w:val="fr-CH" w:eastAsia="fr-FR"/>
              </w:rPr>
            </w:pPr>
          </w:p>
        </w:tc>
      </w:tr>
      <w:tr w:rsidR="000F394F" w:rsidRPr="0043436E" w14:paraId="1FCCFDA4" w14:textId="77777777" w:rsidTr="00E0582F">
        <w:trPr>
          <w:jc w:val="center"/>
        </w:trPr>
        <w:tc>
          <w:tcPr>
            <w:tcW w:w="3681" w:type="dxa"/>
            <w:vMerge/>
            <w:shd w:val="clear" w:color="auto" w:fill="auto"/>
          </w:tcPr>
          <w:p w14:paraId="0D80F2D8" w14:textId="77777777" w:rsidR="000F394F" w:rsidRPr="0043436E" w:rsidRDefault="000F394F" w:rsidP="00601E4F">
            <w:pPr>
              <w:pStyle w:val="Tabletext"/>
              <w:rPr>
                <w:sz w:val="20"/>
                <w:lang w:val="fr-CH"/>
              </w:rPr>
            </w:pPr>
          </w:p>
        </w:tc>
        <w:tc>
          <w:tcPr>
            <w:tcW w:w="3696" w:type="dxa"/>
            <w:tcBorders>
              <w:top w:val="single" w:sz="6" w:space="0" w:color="auto"/>
              <w:bottom w:val="single" w:sz="6" w:space="0" w:color="auto"/>
            </w:tcBorders>
            <w:shd w:val="clear" w:color="auto" w:fill="auto"/>
          </w:tcPr>
          <w:p w14:paraId="26F0EEE9" w14:textId="77777777" w:rsidR="000F394F" w:rsidRPr="0043436E" w:rsidRDefault="000F394F" w:rsidP="00601E4F">
            <w:pPr>
              <w:pStyle w:val="Tabletext"/>
              <w:rPr>
                <w:sz w:val="20"/>
                <w:lang w:val="fr-CH"/>
              </w:rPr>
            </w:pPr>
            <w:r w:rsidRPr="0043436E">
              <w:rPr>
                <w:sz w:val="20"/>
                <w:lang w:val="fr-CH"/>
              </w:rPr>
              <w:t>Pourcentage de ménages recevant la TNT</w:t>
            </w:r>
          </w:p>
        </w:tc>
        <w:tc>
          <w:tcPr>
            <w:tcW w:w="896" w:type="dxa"/>
            <w:tcBorders>
              <w:top w:val="single" w:sz="6" w:space="0" w:color="auto"/>
              <w:bottom w:val="single" w:sz="6" w:space="0" w:color="auto"/>
            </w:tcBorders>
          </w:tcPr>
          <w:p w14:paraId="040A1B18" w14:textId="77777777" w:rsidR="000F394F" w:rsidRPr="0043436E" w:rsidRDefault="000F394F" w:rsidP="00601E4F">
            <w:pPr>
              <w:pStyle w:val="Tabletext"/>
              <w:jc w:val="center"/>
              <w:rPr>
                <w:sz w:val="20"/>
                <w:lang w:val="fr-CH"/>
              </w:rPr>
            </w:pPr>
            <w:r w:rsidRPr="0043436E">
              <w:rPr>
                <w:sz w:val="20"/>
                <w:lang w:val="fr-CH"/>
              </w:rPr>
              <w:t>11,8%</w:t>
            </w:r>
          </w:p>
        </w:tc>
        <w:tc>
          <w:tcPr>
            <w:tcW w:w="896" w:type="dxa"/>
            <w:tcBorders>
              <w:top w:val="single" w:sz="6" w:space="0" w:color="auto"/>
              <w:bottom w:val="single" w:sz="6" w:space="0" w:color="auto"/>
            </w:tcBorders>
            <w:shd w:val="clear" w:color="auto" w:fill="auto"/>
            <w:noWrap/>
          </w:tcPr>
          <w:p w14:paraId="12BE0EE9" w14:textId="77777777" w:rsidR="000F394F" w:rsidRPr="0043436E" w:rsidRDefault="000F394F" w:rsidP="00601E4F">
            <w:pPr>
              <w:pStyle w:val="Tabletext"/>
              <w:jc w:val="center"/>
              <w:rPr>
                <w:sz w:val="20"/>
                <w:lang w:val="fr-CH"/>
              </w:rPr>
            </w:pPr>
            <w:r w:rsidRPr="0043436E">
              <w:rPr>
                <w:sz w:val="20"/>
                <w:lang w:val="fr-CH"/>
              </w:rPr>
              <w:t>13,5%</w:t>
            </w:r>
          </w:p>
        </w:tc>
        <w:tc>
          <w:tcPr>
            <w:tcW w:w="896" w:type="dxa"/>
            <w:tcBorders>
              <w:top w:val="single" w:sz="6" w:space="0" w:color="auto"/>
              <w:bottom w:val="single" w:sz="6" w:space="0" w:color="auto"/>
            </w:tcBorders>
            <w:shd w:val="clear" w:color="auto" w:fill="auto"/>
            <w:noWrap/>
          </w:tcPr>
          <w:p w14:paraId="204EB40C" w14:textId="77777777" w:rsidR="000F394F" w:rsidRPr="0043436E" w:rsidRDefault="000F394F" w:rsidP="00601E4F">
            <w:pPr>
              <w:pStyle w:val="Tabletext"/>
              <w:jc w:val="center"/>
              <w:rPr>
                <w:sz w:val="20"/>
                <w:lang w:val="fr-CH"/>
              </w:rPr>
            </w:pPr>
            <w:r w:rsidRPr="0043436E">
              <w:rPr>
                <w:sz w:val="20"/>
                <w:lang w:val="fr-CH"/>
              </w:rPr>
              <w:t>14,90%</w:t>
            </w:r>
          </w:p>
        </w:tc>
        <w:tc>
          <w:tcPr>
            <w:tcW w:w="896" w:type="dxa"/>
            <w:tcBorders>
              <w:top w:val="single" w:sz="6" w:space="0" w:color="auto"/>
              <w:bottom w:val="single" w:sz="6" w:space="0" w:color="auto"/>
            </w:tcBorders>
          </w:tcPr>
          <w:p w14:paraId="065DFB11" w14:textId="77777777" w:rsidR="000F394F" w:rsidRPr="0043436E" w:rsidRDefault="000F394F" w:rsidP="00601E4F">
            <w:pPr>
              <w:pStyle w:val="Tabletext"/>
              <w:jc w:val="center"/>
              <w:rPr>
                <w:sz w:val="20"/>
                <w:lang w:val="fr-CH"/>
              </w:rPr>
            </w:pPr>
            <w:r w:rsidRPr="0043436E">
              <w:rPr>
                <w:sz w:val="20"/>
                <w:lang w:val="fr-CH"/>
              </w:rPr>
              <w:t>15,80%</w:t>
            </w:r>
          </w:p>
        </w:tc>
        <w:tc>
          <w:tcPr>
            <w:tcW w:w="1094" w:type="dxa"/>
            <w:tcBorders>
              <w:top w:val="single" w:sz="6" w:space="0" w:color="auto"/>
              <w:bottom w:val="single" w:sz="6" w:space="0" w:color="auto"/>
            </w:tcBorders>
            <w:shd w:val="clear" w:color="auto" w:fill="auto"/>
            <w:noWrap/>
          </w:tcPr>
          <w:p w14:paraId="5E757252" w14:textId="77777777" w:rsidR="000F394F" w:rsidRPr="0043436E" w:rsidRDefault="000F394F" w:rsidP="00601E4F">
            <w:pPr>
              <w:pStyle w:val="Tabletext"/>
              <w:jc w:val="center"/>
              <w:rPr>
                <w:sz w:val="20"/>
                <w:lang w:val="fr-CH"/>
              </w:rPr>
            </w:pPr>
            <w:r w:rsidRPr="0043436E">
              <w:rPr>
                <w:sz w:val="20"/>
                <w:lang w:val="fr-CH"/>
              </w:rPr>
              <w:t>22,70%</w:t>
            </w:r>
          </w:p>
        </w:tc>
        <w:tc>
          <w:tcPr>
            <w:tcW w:w="2824" w:type="dxa"/>
            <w:vMerge/>
            <w:shd w:val="clear" w:color="auto" w:fill="auto"/>
          </w:tcPr>
          <w:p w14:paraId="5AAFA800" w14:textId="77777777" w:rsidR="000F394F" w:rsidRPr="0043436E" w:rsidRDefault="000F394F" w:rsidP="00601E4F">
            <w:pPr>
              <w:pStyle w:val="Tabletext"/>
              <w:rPr>
                <w:sz w:val="20"/>
                <w:lang w:val="fr-CH" w:eastAsia="fr-FR"/>
              </w:rPr>
            </w:pPr>
          </w:p>
        </w:tc>
      </w:tr>
      <w:tr w:rsidR="000F394F" w:rsidRPr="0043436E" w14:paraId="4A92E73C" w14:textId="77777777" w:rsidTr="00E0582F">
        <w:trPr>
          <w:jc w:val="center"/>
        </w:trPr>
        <w:tc>
          <w:tcPr>
            <w:tcW w:w="3681" w:type="dxa"/>
            <w:vMerge/>
            <w:shd w:val="clear" w:color="auto" w:fill="auto"/>
          </w:tcPr>
          <w:p w14:paraId="162B36CD" w14:textId="77777777" w:rsidR="000F394F" w:rsidRPr="0043436E" w:rsidRDefault="000F394F" w:rsidP="00601E4F">
            <w:pPr>
              <w:pStyle w:val="Tabletext"/>
              <w:rPr>
                <w:sz w:val="20"/>
                <w:lang w:val="fr-CH"/>
              </w:rPr>
            </w:pPr>
          </w:p>
        </w:tc>
        <w:tc>
          <w:tcPr>
            <w:tcW w:w="3696" w:type="dxa"/>
            <w:tcBorders>
              <w:top w:val="single" w:sz="6" w:space="0" w:color="auto"/>
              <w:bottom w:val="single" w:sz="6" w:space="0" w:color="auto"/>
            </w:tcBorders>
            <w:shd w:val="clear" w:color="auto" w:fill="auto"/>
          </w:tcPr>
          <w:p w14:paraId="12E20F1F" w14:textId="77777777" w:rsidR="000F394F" w:rsidRPr="0043436E" w:rsidRDefault="000F394F" w:rsidP="00601E4F">
            <w:pPr>
              <w:pStyle w:val="Tabletext"/>
              <w:rPr>
                <w:sz w:val="20"/>
                <w:lang w:val="fr-CH"/>
              </w:rPr>
            </w:pPr>
            <w:r w:rsidRPr="0043436E">
              <w:rPr>
                <w:sz w:val="20"/>
                <w:lang w:val="fr-CH"/>
              </w:rPr>
              <w:t>Pourcentage de ménages recevant la télévision analogique de Terre</w:t>
            </w:r>
          </w:p>
        </w:tc>
        <w:tc>
          <w:tcPr>
            <w:tcW w:w="896" w:type="dxa"/>
            <w:tcBorders>
              <w:top w:val="single" w:sz="6" w:space="0" w:color="auto"/>
              <w:bottom w:val="single" w:sz="6" w:space="0" w:color="auto"/>
            </w:tcBorders>
          </w:tcPr>
          <w:p w14:paraId="056AD808" w14:textId="77777777" w:rsidR="000F394F" w:rsidRPr="0043436E" w:rsidRDefault="000F394F" w:rsidP="00601E4F">
            <w:pPr>
              <w:pStyle w:val="Tabletext"/>
              <w:jc w:val="center"/>
              <w:rPr>
                <w:sz w:val="20"/>
                <w:lang w:val="fr-CH"/>
              </w:rPr>
            </w:pPr>
            <w:r w:rsidRPr="0043436E">
              <w:rPr>
                <w:sz w:val="20"/>
                <w:lang w:val="fr-CH"/>
              </w:rPr>
              <w:t>12,6%</w:t>
            </w:r>
          </w:p>
        </w:tc>
        <w:tc>
          <w:tcPr>
            <w:tcW w:w="896" w:type="dxa"/>
            <w:tcBorders>
              <w:top w:val="single" w:sz="6" w:space="0" w:color="auto"/>
              <w:bottom w:val="single" w:sz="6" w:space="0" w:color="auto"/>
            </w:tcBorders>
            <w:shd w:val="clear" w:color="auto" w:fill="auto"/>
            <w:noWrap/>
          </w:tcPr>
          <w:p w14:paraId="6EEE4E1F" w14:textId="77777777" w:rsidR="000F394F" w:rsidRPr="0043436E" w:rsidRDefault="000F394F" w:rsidP="00601E4F">
            <w:pPr>
              <w:pStyle w:val="Tabletext"/>
              <w:jc w:val="center"/>
              <w:rPr>
                <w:sz w:val="20"/>
                <w:lang w:val="fr-CH"/>
              </w:rPr>
            </w:pPr>
            <w:r w:rsidRPr="0043436E">
              <w:rPr>
                <w:sz w:val="20"/>
                <w:lang w:val="fr-CH"/>
              </w:rPr>
              <w:t>9,1%</w:t>
            </w:r>
          </w:p>
        </w:tc>
        <w:tc>
          <w:tcPr>
            <w:tcW w:w="896" w:type="dxa"/>
            <w:tcBorders>
              <w:top w:val="single" w:sz="6" w:space="0" w:color="auto"/>
              <w:bottom w:val="single" w:sz="6" w:space="0" w:color="auto"/>
            </w:tcBorders>
            <w:shd w:val="clear" w:color="auto" w:fill="auto"/>
            <w:noWrap/>
          </w:tcPr>
          <w:p w14:paraId="4737E356" w14:textId="77777777" w:rsidR="000F394F" w:rsidRPr="0043436E" w:rsidRDefault="000F394F" w:rsidP="00601E4F">
            <w:pPr>
              <w:pStyle w:val="Tabletext"/>
              <w:jc w:val="center"/>
              <w:rPr>
                <w:sz w:val="20"/>
                <w:lang w:val="fr-CH"/>
              </w:rPr>
            </w:pPr>
            <w:r w:rsidRPr="0043436E">
              <w:rPr>
                <w:sz w:val="20"/>
                <w:lang w:val="fr-CH"/>
              </w:rPr>
              <w:t>6,50%</w:t>
            </w:r>
          </w:p>
        </w:tc>
        <w:tc>
          <w:tcPr>
            <w:tcW w:w="896" w:type="dxa"/>
            <w:tcBorders>
              <w:top w:val="single" w:sz="6" w:space="0" w:color="auto"/>
              <w:bottom w:val="single" w:sz="6" w:space="0" w:color="auto"/>
            </w:tcBorders>
          </w:tcPr>
          <w:p w14:paraId="46193F9F" w14:textId="77777777" w:rsidR="000F394F" w:rsidRPr="0043436E" w:rsidRDefault="000F394F" w:rsidP="00601E4F">
            <w:pPr>
              <w:pStyle w:val="Tabletext"/>
              <w:jc w:val="center"/>
              <w:rPr>
                <w:sz w:val="20"/>
                <w:lang w:val="fr-CH"/>
              </w:rPr>
            </w:pPr>
            <w:r w:rsidRPr="0043436E">
              <w:rPr>
                <w:sz w:val="20"/>
                <w:lang w:val="fr-CH"/>
              </w:rPr>
              <w:t>4,90%</w:t>
            </w:r>
          </w:p>
        </w:tc>
        <w:tc>
          <w:tcPr>
            <w:tcW w:w="1094" w:type="dxa"/>
            <w:tcBorders>
              <w:top w:val="single" w:sz="6" w:space="0" w:color="auto"/>
              <w:bottom w:val="single" w:sz="6" w:space="0" w:color="auto"/>
            </w:tcBorders>
            <w:shd w:val="clear" w:color="auto" w:fill="auto"/>
            <w:noWrap/>
          </w:tcPr>
          <w:p w14:paraId="51AA8762" w14:textId="77777777" w:rsidR="000F394F" w:rsidRPr="0043436E" w:rsidRDefault="000F394F" w:rsidP="00601E4F">
            <w:pPr>
              <w:pStyle w:val="Tabletext"/>
              <w:jc w:val="center"/>
              <w:rPr>
                <w:sz w:val="20"/>
                <w:lang w:val="fr-CH"/>
              </w:rPr>
            </w:pPr>
          </w:p>
        </w:tc>
        <w:tc>
          <w:tcPr>
            <w:tcW w:w="2824" w:type="dxa"/>
            <w:vMerge/>
            <w:shd w:val="clear" w:color="auto" w:fill="auto"/>
          </w:tcPr>
          <w:p w14:paraId="1618A587" w14:textId="77777777" w:rsidR="000F394F" w:rsidRPr="0043436E" w:rsidRDefault="000F394F" w:rsidP="00601E4F">
            <w:pPr>
              <w:pStyle w:val="Tabletext"/>
              <w:rPr>
                <w:sz w:val="20"/>
                <w:lang w:val="fr-CH" w:eastAsia="fr-FR"/>
              </w:rPr>
            </w:pPr>
          </w:p>
        </w:tc>
      </w:tr>
      <w:tr w:rsidR="000F394F" w:rsidRPr="0043436E" w14:paraId="7B736809" w14:textId="77777777" w:rsidTr="00E0582F">
        <w:trPr>
          <w:jc w:val="center"/>
        </w:trPr>
        <w:tc>
          <w:tcPr>
            <w:tcW w:w="3681" w:type="dxa"/>
            <w:vMerge/>
            <w:tcBorders>
              <w:bottom w:val="single" w:sz="6" w:space="0" w:color="auto"/>
            </w:tcBorders>
            <w:shd w:val="clear" w:color="auto" w:fill="auto"/>
          </w:tcPr>
          <w:p w14:paraId="00BDD5AC" w14:textId="77777777" w:rsidR="000F394F" w:rsidRPr="0043436E" w:rsidRDefault="000F394F" w:rsidP="00601E4F">
            <w:pPr>
              <w:pStyle w:val="Tabletext"/>
              <w:rPr>
                <w:sz w:val="20"/>
                <w:lang w:val="fr-CH"/>
              </w:rPr>
            </w:pPr>
          </w:p>
        </w:tc>
        <w:tc>
          <w:tcPr>
            <w:tcW w:w="3696" w:type="dxa"/>
            <w:tcBorders>
              <w:top w:val="single" w:sz="6" w:space="0" w:color="auto"/>
              <w:bottom w:val="single" w:sz="6" w:space="0" w:color="auto"/>
            </w:tcBorders>
            <w:shd w:val="clear" w:color="auto" w:fill="auto"/>
          </w:tcPr>
          <w:p w14:paraId="0DBAD80B" w14:textId="77777777" w:rsidR="000F394F" w:rsidRPr="0043436E" w:rsidRDefault="000F394F" w:rsidP="00601E4F">
            <w:pPr>
              <w:pStyle w:val="Tabletext"/>
              <w:rPr>
                <w:sz w:val="20"/>
                <w:lang w:val="fr-CH"/>
              </w:rPr>
            </w:pPr>
            <w:r w:rsidRPr="0043436E">
              <w:rPr>
                <w:sz w:val="20"/>
                <w:lang w:val="fr-CH"/>
              </w:rPr>
              <w:t>Pourcentage de ménages recevant la télévision de Terre</w:t>
            </w:r>
          </w:p>
        </w:tc>
        <w:tc>
          <w:tcPr>
            <w:tcW w:w="896" w:type="dxa"/>
            <w:tcBorders>
              <w:top w:val="single" w:sz="6" w:space="0" w:color="auto"/>
              <w:bottom w:val="single" w:sz="6" w:space="0" w:color="auto"/>
            </w:tcBorders>
          </w:tcPr>
          <w:p w14:paraId="53FEC615" w14:textId="77777777" w:rsidR="000F394F" w:rsidRPr="0043436E" w:rsidRDefault="000F394F" w:rsidP="00601E4F">
            <w:pPr>
              <w:pStyle w:val="Tabletext"/>
              <w:jc w:val="center"/>
              <w:rPr>
                <w:sz w:val="20"/>
                <w:lang w:val="fr-CH"/>
              </w:rPr>
            </w:pPr>
            <w:r w:rsidRPr="0043436E">
              <w:rPr>
                <w:sz w:val="20"/>
                <w:lang w:val="fr-CH"/>
              </w:rPr>
              <w:t>24,5%</w:t>
            </w:r>
          </w:p>
        </w:tc>
        <w:tc>
          <w:tcPr>
            <w:tcW w:w="896" w:type="dxa"/>
            <w:tcBorders>
              <w:top w:val="single" w:sz="6" w:space="0" w:color="auto"/>
              <w:bottom w:val="single" w:sz="6" w:space="0" w:color="auto"/>
            </w:tcBorders>
            <w:shd w:val="clear" w:color="auto" w:fill="auto"/>
            <w:noWrap/>
          </w:tcPr>
          <w:p w14:paraId="7001FFC9" w14:textId="77777777" w:rsidR="000F394F" w:rsidRPr="0043436E" w:rsidRDefault="000F394F" w:rsidP="00601E4F">
            <w:pPr>
              <w:pStyle w:val="Tabletext"/>
              <w:jc w:val="center"/>
              <w:rPr>
                <w:sz w:val="20"/>
                <w:lang w:val="fr-CH"/>
              </w:rPr>
            </w:pPr>
            <w:r w:rsidRPr="0043436E">
              <w:rPr>
                <w:sz w:val="20"/>
                <w:lang w:val="fr-CH"/>
              </w:rPr>
              <w:t>22,6%</w:t>
            </w:r>
          </w:p>
        </w:tc>
        <w:tc>
          <w:tcPr>
            <w:tcW w:w="896" w:type="dxa"/>
            <w:tcBorders>
              <w:top w:val="single" w:sz="6" w:space="0" w:color="auto"/>
              <w:bottom w:val="single" w:sz="6" w:space="0" w:color="auto"/>
            </w:tcBorders>
            <w:shd w:val="clear" w:color="auto" w:fill="auto"/>
            <w:noWrap/>
          </w:tcPr>
          <w:p w14:paraId="17BEB69C" w14:textId="77777777" w:rsidR="000F394F" w:rsidRPr="0043436E" w:rsidRDefault="000F394F" w:rsidP="00601E4F">
            <w:pPr>
              <w:pStyle w:val="Tabletext"/>
              <w:jc w:val="center"/>
              <w:rPr>
                <w:sz w:val="20"/>
                <w:lang w:val="fr-CH"/>
              </w:rPr>
            </w:pPr>
            <w:r w:rsidRPr="0043436E">
              <w:rPr>
                <w:sz w:val="20"/>
                <w:lang w:val="fr-CH"/>
              </w:rPr>
              <w:t>21,40%</w:t>
            </w:r>
          </w:p>
        </w:tc>
        <w:tc>
          <w:tcPr>
            <w:tcW w:w="896" w:type="dxa"/>
            <w:tcBorders>
              <w:top w:val="single" w:sz="6" w:space="0" w:color="auto"/>
              <w:bottom w:val="single" w:sz="6" w:space="0" w:color="auto"/>
            </w:tcBorders>
          </w:tcPr>
          <w:p w14:paraId="0A704A6E" w14:textId="77777777" w:rsidR="000F394F" w:rsidRPr="0043436E" w:rsidRDefault="000F394F" w:rsidP="00601E4F">
            <w:pPr>
              <w:pStyle w:val="Tabletext"/>
              <w:jc w:val="center"/>
              <w:rPr>
                <w:sz w:val="20"/>
                <w:lang w:val="fr-CH"/>
              </w:rPr>
            </w:pPr>
            <w:r w:rsidRPr="0043436E">
              <w:rPr>
                <w:sz w:val="20"/>
                <w:lang w:val="fr-CH"/>
              </w:rPr>
              <w:t>20,80%</w:t>
            </w:r>
          </w:p>
        </w:tc>
        <w:tc>
          <w:tcPr>
            <w:tcW w:w="1094" w:type="dxa"/>
            <w:tcBorders>
              <w:top w:val="single" w:sz="6" w:space="0" w:color="auto"/>
              <w:bottom w:val="single" w:sz="6" w:space="0" w:color="auto"/>
            </w:tcBorders>
            <w:shd w:val="clear" w:color="auto" w:fill="auto"/>
            <w:noWrap/>
          </w:tcPr>
          <w:p w14:paraId="10E40394" w14:textId="77777777" w:rsidR="000F394F" w:rsidRPr="0043436E" w:rsidRDefault="000F394F" w:rsidP="00601E4F">
            <w:pPr>
              <w:pStyle w:val="Tabletext"/>
              <w:jc w:val="center"/>
              <w:rPr>
                <w:sz w:val="20"/>
                <w:lang w:val="fr-CH"/>
              </w:rPr>
            </w:pPr>
          </w:p>
        </w:tc>
        <w:tc>
          <w:tcPr>
            <w:tcW w:w="2824" w:type="dxa"/>
            <w:vMerge/>
            <w:tcBorders>
              <w:bottom w:val="single" w:sz="6" w:space="0" w:color="auto"/>
            </w:tcBorders>
            <w:shd w:val="clear" w:color="auto" w:fill="auto"/>
          </w:tcPr>
          <w:p w14:paraId="1669FF4A" w14:textId="77777777" w:rsidR="000F394F" w:rsidRPr="0043436E" w:rsidRDefault="000F394F" w:rsidP="00601E4F">
            <w:pPr>
              <w:pStyle w:val="Tabletext"/>
              <w:rPr>
                <w:sz w:val="20"/>
                <w:lang w:val="fr-CH" w:eastAsia="fr-FR"/>
              </w:rPr>
            </w:pPr>
          </w:p>
        </w:tc>
      </w:tr>
      <w:tr w:rsidR="000F394F" w:rsidRPr="00AA780A" w14:paraId="15647957" w14:textId="77777777" w:rsidTr="00E0582F">
        <w:trPr>
          <w:trHeight w:val="315"/>
          <w:jc w:val="center"/>
        </w:trPr>
        <w:tc>
          <w:tcPr>
            <w:tcW w:w="3681" w:type="dxa"/>
            <w:vMerge w:val="restart"/>
            <w:tcBorders>
              <w:top w:val="single" w:sz="6" w:space="0" w:color="auto"/>
              <w:bottom w:val="single" w:sz="6" w:space="0" w:color="auto"/>
            </w:tcBorders>
            <w:shd w:val="clear" w:color="auto" w:fill="auto"/>
            <w:hideMark/>
          </w:tcPr>
          <w:p w14:paraId="156B1D47" w14:textId="3068D628" w:rsidR="000F394F" w:rsidRPr="0043436E" w:rsidRDefault="000F394F" w:rsidP="000F394F">
            <w:pPr>
              <w:pStyle w:val="Tabletext"/>
              <w:rPr>
                <w:rFonts w:eastAsia="Calibri"/>
                <w:sz w:val="20"/>
                <w:lang w:val="fr-CH"/>
              </w:rPr>
            </w:pPr>
            <w:r w:rsidRPr="0043436E">
              <w:rPr>
                <w:rFonts w:eastAsia="Calibri" w:cs="Arial"/>
                <w:b/>
                <w:bCs/>
                <w:color w:val="4F81BD" w:themeColor="accent1"/>
                <w:sz w:val="20"/>
                <w:lang w:val="fr-CH"/>
              </w:rPr>
              <w:t>R.2-d</w:t>
            </w:r>
            <w:r w:rsidR="00C66313" w:rsidRPr="00C66313">
              <w:rPr>
                <w:rFonts w:eastAsia="Calibri"/>
                <w:b/>
                <w:bCs/>
                <w:color w:val="0070C0"/>
                <w:sz w:val="20"/>
                <w:lang w:val="fr-CH"/>
              </w:rPr>
              <w:t>:</w:t>
            </w:r>
            <w:r w:rsidRPr="0043436E">
              <w:rPr>
                <w:rFonts w:eastAsia="Calibri"/>
                <w:sz w:val="20"/>
                <w:lang w:val="fr-CH"/>
              </w:rPr>
              <w:t xml:space="preserve"> Nombre accru</w:t>
            </w:r>
            <w:r w:rsidRPr="0043436E">
              <w:rPr>
                <w:sz w:val="20"/>
                <w:lang w:val="fr-CH"/>
              </w:rPr>
              <w:t xml:space="preserve"> de répéteurs de satellite (équivalent 36 MHz) en service et capacité correspondante (Tbit/s); nombre de microstations, nombre de ménages recevant la télévision par satellite</w:t>
            </w:r>
          </w:p>
        </w:tc>
        <w:tc>
          <w:tcPr>
            <w:tcW w:w="3696" w:type="dxa"/>
            <w:tcBorders>
              <w:top w:val="single" w:sz="6" w:space="0" w:color="auto"/>
              <w:bottom w:val="single" w:sz="6" w:space="0" w:color="auto"/>
            </w:tcBorders>
            <w:shd w:val="clear" w:color="auto" w:fill="auto"/>
            <w:hideMark/>
          </w:tcPr>
          <w:p w14:paraId="494EF7F2" w14:textId="77777777" w:rsidR="000F394F" w:rsidRPr="0043436E" w:rsidRDefault="000F394F" w:rsidP="00601E4F">
            <w:pPr>
              <w:pStyle w:val="Tabletext"/>
              <w:rPr>
                <w:sz w:val="20"/>
                <w:lang w:val="fr-CH"/>
              </w:rPr>
            </w:pPr>
            <w:r w:rsidRPr="0043436E">
              <w:rPr>
                <w:sz w:val="20"/>
                <w:lang w:val="fr-CH"/>
              </w:rPr>
              <w:t>Nombre de répéteurs de satellites (équivalent 36 MHz) en service</w:t>
            </w:r>
          </w:p>
        </w:tc>
        <w:tc>
          <w:tcPr>
            <w:tcW w:w="896" w:type="dxa"/>
            <w:tcBorders>
              <w:top w:val="single" w:sz="6" w:space="0" w:color="auto"/>
              <w:bottom w:val="single" w:sz="6" w:space="0" w:color="auto"/>
            </w:tcBorders>
          </w:tcPr>
          <w:p w14:paraId="758ADFDE" w14:textId="77777777" w:rsidR="000F394F" w:rsidRPr="0043436E" w:rsidRDefault="000F394F" w:rsidP="00601E4F">
            <w:pPr>
              <w:pStyle w:val="Tabletext"/>
              <w:jc w:val="center"/>
              <w:rPr>
                <w:sz w:val="20"/>
                <w:lang w:val="fr-CH"/>
              </w:rPr>
            </w:pPr>
            <w:r w:rsidRPr="0043436E">
              <w:rPr>
                <w:sz w:val="20"/>
                <w:lang w:val="fr-CH"/>
              </w:rPr>
              <w:t>17</w:t>
            </w:r>
            <w:r w:rsidR="007A3808" w:rsidRPr="0043436E">
              <w:rPr>
                <w:sz w:val="20"/>
                <w:lang w:val="fr-CH"/>
              </w:rPr>
              <w:t xml:space="preserve"> </w:t>
            </w:r>
            <w:r w:rsidRPr="0043436E">
              <w:rPr>
                <w:sz w:val="20"/>
                <w:lang w:val="fr-CH"/>
              </w:rPr>
              <w:t>953</w:t>
            </w:r>
          </w:p>
        </w:tc>
        <w:tc>
          <w:tcPr>
            <w:tcW w:w="896" w:type="dxa"/>
            <w:tcBorders>
              <w:top w:val="single" w:sz="6" w:space="0" w:color="auto"/>
              <w:bottom w:val="single" w:sz="6" w:space="0" w:color="auto"/>
            </w:tcBorders>
            <w:shd w:val="clear" w:color="auto" w:fill="auto"/>
            <w:noWrap/>
            <w:hideMark/>
          </w:tcPr>
          <w:p w14:paraId="6BBB497F" w14:textId="77777777" w:rsidR="000F394F" w:rsidRPr="0043436E" w:rsidRDefault="000F394F" w:rsidP="00601E4F">
            <w:pPr>
              <w:pStyle w:val="Tabletext"/>
              <w:jc w:val="center"/>
              <w:rPr>
                <w:sz w:val="20"/>
                <w:lang w:val="fr-CH"/>
              </w:rPr>
            </w:pPr>
            <w:r w:rsidRPr="0043436E">
              <w:rPr>
                <w:sz w:val="20"/>
                <w:lang w:val="fr-CH"/>
              </w:rPr>
              <w:t>19</w:t>
            </w:r>
            <w:r w:rsidR="007A3808" w:rsidRPr="0043436E">
              <w:rPr>
                <w:sz w:val="20"/>
                <w:lang w:val="fr-CH"/>
              </w:rPr>
              <w:t xml:space="preserve"> </w:t>
            </w:r>
            <w:r w:rsidRPr="0043436E">
              <w:rPr>
                <w:sz w:val="20"/>
                <w:lang w:val="fr-CH"/>
              </w:rPr>
              <w:t>772</w:t>
            </w:r>
          </w:p>
        </w:tc>
        <w:tc>
          <w:tcPr>
            <w:tcW w:w="896" w:type="dxa"/>
            <w:tcBorders>
              <w:top w:val="single" w:sz="6" w:space="0" w:color="auto"/>
              <w:bottom w:val="single" w:sz="6" w:space="0" w:color="auto"/>
            </w:tcBorders>
            <w:shd w:val="clear" w:color="auto" w:fill="auto"/>
            <w:noWrap/>
          </w:tcPr>
          <w:p w14:paraId="0AFF851A" w14:textId="77777777" w:rsidR="000F394F" w:rsidRPr="0043436E" w:rsidRDefault="000F394F" w:rsidP="00601E4F">
            <w:pPr>
              <w:pStyle w:val="Tabletext"/>
              <w:jc w:val="center"/>
              <w:rPr>
                <w:sz w:val="20"/>
                <w:lang w:val="fr-CH"/>
              </w:rPr>
            </w:pPr>
            <w:r w:rsidRPr="0043436E">
              <w:rPr>
                <w:sz w:val="20"/>
                <w:lang w:val="fr-CH"/>
              </w:rPr>
              <w:t>25</w:t>
            </w:r>
            <w:r w:rsidR="007A3808" w:rsidRPr="0043436E">
              <w:rPr>
                <w:sz w:val="20"/>
                <w:lang w:val="fr-CH"/>
              </w:rPr>
              <w:t xml:space="preserve"> </w:t>
            </w:r>
            <w:r w:rsidRPr="0043436E">
              <w:rPr>
                <w:sz w:val="20"/>
                <w:lang w:val="fr-CH"/>
              </w:rPr>
              <w:t>056</w:t>
            </w:r>
          </w:p>
        </w:tc>
        <w:tc>
          <w:tcPr>
            <w:tcW w:w="896" w:type="dxa"/>
            <w:tcBorders>
              <w:top w:val="single" w:sz="6" w:space="0" w:color="auto"/>
              <w:bottom w:val="single" w:sz="6" w:space="0" w:color="auto"/>
            </w:tcBorders>
          </w:tcPr>
          <w:p w14:paraId="07A1E295" w14:textId="77777777" w:rsidR="000F394F" w:rsidRPr="0043436E" w:rsidRDefault="000F394F" w:rsidP="00601E4F">
            <w:pPr>
              <w:pStyle w:val="Tabletext"/>
              <w:jc w:val="center"/>
              <w:rPr>
                <w:sz w:val="20"/>
                <w:lang w:val="fr-CH"/>
              </w:rPr>
            </w:pPr>
            <w:r w:rsidRPr="0043436E">
              <w:rPr>
                <w:sz w:val="20"/>
                <w:lang w:val="fr-CH"/>
              </w:rPr>
              <w:t>30</w:t>
            </w:r>
            <w:r w:rsidR="007A3808" w:rsidRPr="0043436E">
              <w:rPr>
                <w:sz w:val="20"/>
                <w:lang w:val="fr-CH"/>
              </w:rPr>
              <w:t xml:space="preserve"> </w:t>
            </w:r>
            <w:r w:rsidRPr="0043436E">
              <w:rPr>
                <w:sz w:val="20"/>
                <w:lang w:val="fr-CH"/>
              </w:rPr>
              <w:t>742</w:t>
            </w:r>
          </w:p>
        </w:tc>
        <w:tc>
          <w:tcPr>
            <w:tcW w:w="1094" w:type="dxa"/>
            <w:tcBorders>
              <w:top w:val="single" w:sz="6" w:space="0" w:color="auto"/>
              <w:bottom w:val="single" w:sz="6" w:space="0" w:color="auto"/>
            </w:tcBorders>
            <w:shd w:val="clear" w:color="auto" w:fill="auto"/>
            <w:noWrap/>
            <w:hideMark/>
          </w:tcPr>
          <w:p w14:paraId="687E2114" w14:textId="77777777" w:rsidR="000F394F" w:rsidRPr="0043436E" w:rsidRDefault="000F394F" w:rsidP="00601E4F">
            <w:pPr>
              <w:pStyle w:val="Tabletext"/>
              <w:jc w:val="center"/>
              <w:rPr>
                <w:sz w:val="20"/>
                <w:lang w:val="fr-CH"/>
              </w:rPr>
            </w:pPr>
          </w:p>
        </w:tc>
        <w:tc>
          <w:tcPr>
            <w:tcW w:w="2824" w:type="dxa"/>
            <w:tcBorders>
              <w:top w:val="single" w:sz="6" w:space="0" w:color="auto"/>
              <w:bottom w:val="single" w:sz="6" w:space="0" w:color="auto"/>
            </w:tcBorders>
            <w:shd w:val="clear" w:color="auto" w:fill="auto"/>
            <w:noWrap/>
            <w:hideMark/>
          </w:tcPr>
          <w:p w14:paraId="49C7E9E3" w14:textId="77777777" w:rsidR="000F394F" w:rsidRPr="00E9106E" w:rsidRDefault="000F394F" w:rsidP="00601E4F">
            <w:pPr>
              <w:pStyle w:val="Tabletext"/>
              <w:rPr>
                <w:sz w:val="20"/>
                <w:lang w:val="es-ES"/>
              </w:rPr>
            </w:pPr>
            <w:r w:rsidRPr="00004847">
              <w:rPr>
                <w:sz w:val="20"/>
                <w:lang w:val="es-ES"/>
              </w:rPr>
              <w:t xml:space="preserve">Euroconsult </w:t>
            </w:r>
            <w:r w:rsidRPr="00004847">
              <w:rPr>
                <w:sz w:val="20"/>
                <w:lang w:val="es-ES"/>
              </w:rPr>
              <w:br/>
              <w:t>(http://www.euroconsult-ec.com)</w:t>
            </w:r>
          </w:p>
        </w:tc>
      </w:tr>
      <w:tr w:rsidR="000F394F" w:rsidRPr="0043436E" w14:paraId="28A5EF5E" w14:textId="77777777" w:rsidTr="00E0582F">
        <w:trPr>
          <w:trHeight w:val="320"/>
          <w:jc w:val="center"/>
        </w:trPr>
        <w:tc>
          <w:tcPr>
            <w:tcW w:w="3681" w:type="dxa"/>
            <w:vMerge/>
            <w:tcBorders>
              <w:top w:val="single" w:sz="6" w:space="0" w:color="auto"/>
              <w:bottom w:val="single" w:sz="6" w:space="0" w:color="auto"/>
            </w:tcBorders>
            <w:shd w:val="clear" w:color="auto" w:fill="auto"/>
            <w:hideMark/>
          </w:tcPr>
          <w:p w14:paraId="4A8FCA35" w14:textId="77777777" w:rsidR="000F394F" w:rsidRPr="00E9106E" w:rsidRDefault="000F394F" w:rsidP="00601E4F">
            <w:pPr>
              <w:pStyle w:val="Tabletext"/>
              <w:rPr>
                <w:sz w:val="20"/>
                <w:lang w:val="es-ES"/>
              </w:rPr>
            </w:pPr>
          </w:p>
        </w:tc>
        <w:tc>
          <w:tcPr>
            <w:tcW w:w="3696" w:type="dxa"/>
            <w:tcBorders>
              <w:top w:val="single" w:sz="6" w:space="0" w:color="auto"/>
              <w:bottom w:val="single" w:sz="6" w:space="0" w:color="auto"/>
            </w:tcBorders>
            <w:shd w:val="clear" w:color="auto" w:fill="auto"/>
            <w:hideMark/>
          </w:tcPr>
          <w:p w14:paraId="094D37A9" w14:textId="77777777" w:rsidR="000F394F" w:rsidRPr="0043436E" w:rsidRDefault="000F394F" w:rsidP="00601E4F">
            <w:pPr>
              <w:pStyle w:val="Tabletext"/>
              <w:rPr>
                <w:sz w:val="20"/>
                <w:lang w:val="fr-CH"/>
              </w:rPr>
            </w:pPr>
            <w:r w:rsidRPr="0043436E">
              <w:rPr>
                <w:sz w:val="20"/>
                <w:lang w:val="fr-CH"/>
              </w:rPr>
              <w:t>Capacité correspondante (en Tbit/s)</w:t>
            </w:r>
          </w:p>
        </w:tc>
        <w:tc>
          <w:tcPr>
            <w:tcW w:w="896" w:type="dxa"/>
            <w:tcBorders>
              <w:top w:val="single" w:sz="6" w:space="0" w:color="auto"/>
              <w:bottom w:val="single" w:sz="6" w:space="0" w:color="auto"/>
            </w:tcBorders>
          </w:tcPr>
          <w:p w14:paraId="725D1127" w14:textId="77777777" w:rsidR="000F394F" w:rsidRPr="0043436E" w:rsidRDefault="000F394F" w:rsidP="00601E4F">
            <w:pPr>
              <w:pStyle w:val="Tabletext"/>
              <w:jc w:val="center"/>
              <w:rPr>
                <w:sz w:val="20"/>
                <w:lang w:val="fr-CH"/>
              </w:rPr>
            </w:pPr>
            <w:r w:rsidRPr="0043436E">
              <w:rPr>
                <w:sz w:val="20"/>
                <w:lang w:val="fr-CH"/>
              </w:rPr>
              <w:t>1,269</w:t>
            </w:r>
          </w:p>
        </w:tc>
        <w:tc>
          <w:tcPr>
            <w:tcW w:w="896" w:type="dxa"/>
            <w:tcBorders>
              <w:top w:val="single" w:sz="6" w:space="0" w:color="auto"/>
              <w:bottom w:val="single" w:sz="6" w:space="0" w:color="auto"/>
            </w:tcBorders>
            <w:shd w:val="clear" w:color="auto" w:fill="auto"/>
            <w:noWrap/>
            <w:hideMark/>
          </w:tcPr>
          <w:p w14:paraId="7767FF4C" w14:textId="77777777" w:rsidR="000F394F" w:rsidRPr="0043436E" w:rsidRDefault="000F394F" w:rsidP="00601E4F">
            <w:pPr>
              <w:pStyle w:val="Tabletext"/>
              <w:jc w:val="center"/>
              <w:rPr>
                <w:sz w:val="20"/>
                <w:lang w:val="fr-CH"/>
              </w:rPr>
            </w:pPr>
            <w:r w:rsidRPr="0043436E">
              <w:rPr>
                <w:sz w:val="20"/>
                <w:lang w:val="fr-CH"/>
              </w:rPr>
              <w:t>1,491</w:t>
            </w:r>
          </w:p>
        </w:tc>
        <w:tc>
          <w:tcPr>
            <w:tcW w:w="896" w:type="dxa"/>
            <w:tcBorders>
              <w:top w:val="single" w:sz="6" w:space="0" w:color="auto"/>
              <w:bottom w:val="single" w:sz="6" w:space="0" w:color="auto"/>
            </w:tcBorders>
            <w:shd w:val="clear" w:color="auto" w:fill="auto"/>
            <w:noWrap/>
          </w:tcPr>
          <w:p w14:paraId="6BBA09CE" w14:textId="77777777" w:rsidR="000F394F" w:rsidRPr="0043436E" w:rsidRDefault="000F394F" w:rsidP="00601E4F">
            <w:pPr>
              <w:pStyle w:val="Tabletext"/>
              <w:jc w:val="center"/>
              <w:rPr>
                <w:sz w:val="20"/>
                <w:lang w:val="fr-CH"/>
              </w:rPr>
            </w:pPr>
            <w:r w:rsidRPr="0043436E">
              <w:rPr>
                <w:sz w:val="20"/>
                <w:lang w:val="fr-CH"/>
              </w:rPr>
              <w:t>1,978</w:t>
            </w:r>
          </w:p>
        </w:tc>
        <w:tc>
          <w:tcPr>
            <w:tcW w:w="896" w:type="dxa"/>
            <w:tcBorders>
              <w:top w:val="single" w:sz="6" w:space="0" w:color="auto"/>
              <w:bottom w:val="single" w:sz="6" w:space="0" w:color="auto"/>
            </w:tcBorders>
          </w:tcPr>
          <w:p w14:paraId="5B172623" w14:textId="77777777" w:rsidR="000F394F" w:rsidRPr="0043436E" w:rsidRDefault="000F394F" w:rsidP="00601E4F">
            <w:pPr>
              <w:pStyle w:val="Tabletext"/>
              <w:jc w:val="center"/>
              <w:rPr>
                <w:sz w:val="20"/>
                <w:lang w:val="fr-CH"/>
              </w:rPr>
            </w:pPr>
            <w:r w:rsidRPr="0043436E">
              <w:rPr>
                <w:sz w:val="20"/>
                <w:lang w:val="fr-CH"/>
              </w:rPr>
              <w:t>2,581</w:t>
            </w:r>
          </w:p>
        </w:tc>
        <w:tc>
          <w:tcPr>
            <w:tcW w:w="1094" w:type="dxa"/>
            <w:tcBorders>
              <w:top w:val="single" w:sz="6" w:space="0" w:color="auto"/>
              <w:bottom w:val="single" w:sz="6" w:space="0" w:color="auto"/>
            </w:tcBorders>
            <w:shd w:val="clear" w:color="auto" w:fill="auto"/>
            <w:noWrap/>
            <w:hideMark/>
          </w:tcPr>
          <w:p w14:paraId="221EE1C3" w14:textId="77777777" w:rsidR="000F394F" w:rsidRPr="0043436E" w:rsidRDefault="000F394F" w:rsidP="00601E4F">
            <w:pPr>
              <w:pStyle w:val="Tabletext"/>
              <w:jc w:val="center"/>
              <w:rPr>
                <w:sz w:val="20"/>
                <w:lang w:val="fr-CH"/>
              </w:rPr>
            </w:pPr>
          </w:p>
        </w:tc>
        <w:tc>
          <w:tcPr>
            <w:tcW w:w="2824" w:type="dxa"/>
            <w:tcBorders>
              <w:top w:val="single" w:sz="6" w:space="0" w:color="auto"/>
              <w:bottom w:val="single" w:sz="6" w:space="0" w:color="auto"/>
            </w:tcBorders>
            <w:shd w:val="clear" w:color="auto" w:fill="auto"/>
            <w:noWrap/>
            <w:hideMark/>
          </w:tcPr>
          <w:p w14:paraId="15C7AF8A" w14:textId="77777777" w:rsidR="000F394F" w:rsidRPr="0043436E" w:rsidRDefault="000F394F" w:rsidP="00601E4F">
            <w:pPr>
              <w:pStyle w:val="Tabletext"/>
              <w:rPr>
                <w:sz w:val="20"/>
                <w:lang w:val="fr-CH"/>
              </w:rPr>
            </w:pPr>
            <w:r w:rsidRPr="0043436E">
              <w:rPr>
                <w:sz w:val="20"/>
                <w:lang w:val="fr-CH"/>
              </w:rPr>
              <w:t>Euroconsult</w:t>
            </w:r>
            <w:r w:rsidRPr="0043436E">
              <w:rPr>
                <w:sz w:val="20"/>
                <w:lang w:val="fr-CH"/>
              </w:rPr>
              <w:br/>
              <w:t>(http://www.euroconsult-ec.com)</w:t>
            </w:r>
          </w:p>
        </w:tc>
      </w:tr>
      <w:tr w:rsidR="000F394F" w:rsidRPr="0043436E" w14:paraId="50E56F48" w14:textId="77777777" w:rsidTr="00E0582F">
        <w:trPr>
          <w:trHeight w:val="320"/>
          <w:jc w:val="center"/>
        </w:trPr>
        <w:tc>
          <w:tcPr>
            <w:tcW w:w="3681" w:type="dxa"/>
            <w:vMerge/>
            <w:tcBorders>
              <w:top w:val="single" w:sz="6" w:space="0" w:color="auto"/>
              <w:bottom w:val="single" w:sz="6" w:space="0" w:color="auto"/>
            </w:tcBorders>
            <w:shd w:val="clear" w:color="auto" w:fill="auto"/>
            <w:hideMark/>
          </w:tcPr>
          <w:p w14:paraId="00DC9F67" w14:textId="77777777" w:rsidR="000F394F" w:rsidRPr="0043436E" w:rsidRDefault="000F394F" w:rsidP="00601E4F">
            <w:pPr>
              <w:pStyle w:val="Tabletext"/>
              <w:rPr>
                <w:sz w:val="20"/>
                <w:lang w:val="fr-CH"/>
              </w:rPr>
            </w:pPr>
          </w:p>
        </w:tc>
        <w:tc>
          <w:tcPr>
            <w:tcW w:w="3696" w:type="dxa"/>
            <w:tcBorders>
              <w:top w:val="single" w:sz="6" w:space="0" w:color="auto"/>
              <w:bottom w:val="single" w:sz="6" w:space="0" w:color="auto"/>
            </w:tcBorders>
            <w:shd w:val="clear" w:color="auto" w:fill="auto"/>
            <w:hideMark/>
          </w:tcPr>
          <w:p w14:paraId="2ADBD303" w14:textId="77777777" w:rsidR="000F394F" w:rsidRPr="0043436E" w:rsidRDefault="000F394F" w:rsidP="00601E4F">
            <w:pPr>
              <w:pStyle w:val="Tabletext"/>
              <w:rPr>
                <w:sz w:val="20"/>
                <w:lang w:val="fr-CH"/>
              </w:rPr>
            </w:pPr>
            <w:r w:rsidRPr="0043436E">
              <w:rPr>
                <w:sz w:val="20"/>
                <w:lang w:val="fr-CH"/>
              </w:rPr>
              <w:t>Nombre de microstations (millions)</w:t>
            </w:r>
          </w:p>
        </w:tc>
        <w:tc>
          <w:tcPr>
            <w:tcW w:w="896" w:type="dxa"/>
            <w:tcBorders>
              <w:top w:val="single" w:sz="6" w:space="0" w:color="auto"/>
              <w:bottom w:val="single" w:sz="6" w:space="0" w:color="auto"/>
            </w:tcBorders>
          </w:tcPr>
          <w:p w14:paraId="4E3AF474" w14:textId="77777777" w:rsidR="000F394F" w:rsidRPr="0043436E" w:rsidRDefault="000F394F" w:rsidP="00601E4F">
            <w:pPr>
              <w:pStyle w:val="Tabletext"/>
              <w:jc w:val="center"/>
              <w:rPr>
                <w:sz w:val="20"/>
                <w:lang w:val="fr-CH"/>
              </w:rPr>
            </w:pPr>
            <w:r w:rsidRPr="0043436E">
              <w:rPr>
                <w:sz w:val="20"/>
                <w:lang w:val="fr-CH"/>
              </w:rPr>
              <w:t>3,891</w:t>
            </w:r>
          </w:p>
        </w:tc>
        <w:tc>
          <w:tcPr>
            <w:tcW w:w="896" w:type="dxa"/>
            <w:tcBorders>
              <w:top w:val="single" w:sz="6" w:space="0" w:color="auto"/>
              <w:bottom w:val="single" w:sz="6" w:space="0" w:color="auto"/>
            </w:tcBorders>
            <w:shd w:val="clear" w:color="auto" w:fill="auto"/>
            <w:noWrap/>
            <w:hideMark/>
          </w:tcPr>
          <w:p w14:paraId="46C0EDBB" w14:textId="77777777" w:rsidR="000F394F" w:rsidRPr="0043436E" w:rsidRDefault="000F394F" w:rsidP="00601E4F">
            <w:pPr>
              <w:pStyle w:val="Tabletext"/>
              <w:jc w:val="center"/>
              <w:rPr>
                <w:sz w:val="20"/>
                <w:lang w:val="fr-CH"/>
              </w:rPr>
            </w:pPr>
            <w:r w:rsidRPr="0043436E">
              <w:rPr>
                <w:sz w:val="20"/>
                <w:lang w:val="fr-CH"/>
              </w:rPr>
              <w:t>3,838</w:t>
            </w:r>
          </w:p>
        </w:tc>
        <w:tc>
          <w:tcPr>
            <w:tcW w:w="896" w:type="dxa"/>
            <w:tcBorders>
              <w:top w:val="single" w:sz="6" w:space="0" w:color="auto"/>
              <w:bottom w:val="single" w:sz="6" w:space="0" w:color="auto"/>
            </w:tcBorders>
            <w:shd w:val="clear" w:color="auto" w:fill="auto"/>
            <w:noWrap/>
          </w:tcPr>
          <w:p w14:paraId="726CEA29" w14:textId="77777777" w:rsidR="000F394F" w:rsidRPr="0043436E" w:rsidRDefault="000F394F" w:rsidP="00601E4F">
            <w:pPr>
              <w:pStyle w:val="Tabletext"/>
              <w:jc w:val="center"/>
              <w:rPr>
                <w:sz w:val="20"/>
                <w:lang w:val="fr-CH"/>
              </w:rPr>
            </w:pPr>
            <w:r w:rsidRPr="0043436E">
              <w:rPr>
                <w:sz w:val="20"/>
                <w:lang w:val="fr-CH"/>
              </w:rPr>
              <w:t>3,972</w:t>
            </w:r>
          </w:p>
        </w:tc>
        <w:tc>
          <w:tcPr>
            <w:tcW w:w="896" w:type="dxa"/>
            <w:tcBorders>
              <w:top w:val="single" w:sz="6" w:space="0" w:color="auto"/>
              <w:bottom w:val="single" w:sz="6" w:space="0" w:color="auto"/>
            </w:tcBorders>
          </w:tcPr>
          <w:p w14:paraId="57600ED2" w14:textId="77777777" w:rsidR="000F394F" w:rsidRPr="0043436E" w:rsidRDefault="000F394F" w:rsidP="00601E4F">
            <w:pPr>
              <w:pStyle w:val="Tabletext"/>
              <w:jc w:val="center"/>
              <w:rPr>
                <w:sz w:val="20"/>
                <w:lang w:val="fr-CH"/>
              </w:rPr>
            </w:pPr>
            <w:r w:rsidRPr="0043436E">
              <w:rPr>
                <w:sz w:val="20"/>
                <w:lang w:val="fr-CH"/>
              </w:rPr>
              <w:t>4,082</w:t>
            </w:r>
          </w:p>
        </w:tc>
        <w:tc>
          <w:tcPr>
            <w:tcW w:w="1094" w:type="dxa"/>
            <w:tcBorders>
              <w:top w:val="single" w:sz="6" w:space="0" w:color="auto"/>
              <w:bottom w:val="single" w:sz="6" w:space="0" w:color="auto"/>
            </w:tcBorders>
            <w:shd w:val="clear" w:color="auto" w:fill="auto"/>
            <w:noWrap/>
            <w:hideMark/>
          </w:tcPr>
          <w:p w14:paraId="1B2565BC" w14:textId="77777777" w:rsidR="000F394F" w:rsidRPr="0043436E" w:rsidRDefault="000F394F" w:rsidP="00601E4F">
            <w:pPr>
              <w:pStyle w:val="Tabletext"/>
              <w:jc w:val="center"/>
              <w:rPr>
                <w:sz w:val="20"/>
                <w:lang w:val="fr-CH"/>
              </w:rPr>
            </w:pPr>
            <w:r w:rsidRPr="0043436E">
              <w:rPr>
                <w:sz w:val="20"/>
                <w:lang w:val="fr-CH"/>
              </w:rPr>
              <w:t>4,35</w:t>
            </w:r>
          </w:p>
        </w:tc>
        <w:tc>
          <w:tcPr>
            <w:tcW w:w="2824" w:type="dxa"/>
            <w:tcBorders>
              <w:top w:val="single" w:sz="6" w:space="0" w:color="auto"/>
              <w:bottom w:val="single" w:sz="6" w:space="0" w:color="auto"/>
            </w:tcBorders>
            <w:shd w:val="clear" w:color="auto" w:fill="auto"/>
            <w:noWrap/>
            <w:hideMark/>
          </w:tcPr>
          <w:p w14:paraId="04BC8FCD" w14:textId="77777777" w:rsidR="000F394F" w:rsidRPr="0043436E" w:rsidRDefault="000F394F" w:rsidP="00601E4F">
            <w:pPr>
              <w:pStyle w:val="Tabletext"/>
              <w:rPr>
                <w:sz w:val="20"/>
                <w:lang w:val="fr-CH"/>
              </w:rPr>
            </w:pPr>
            <w:r w:rsidRPr="0043436E">
              <w:rPr>
                <w:sz w:val="20"/>
                <w:lang w:val="fr-CH"/>
              </w:rPr>
              <w:t>Global VSAT Forum</w:t>
            </w:r>
            <w:r w:rsidRPr="0043436E">
              <w:rPr>
                <w:sz w:val="20"/>
                <w:lang w:val="fr-CH"/>
              </w:rPr>
              <w:br/>
              <w:t>(https://gvf.org)</w:t>
            </w:r>
          </w:p>
        </w:tc>
      </w:tr>
      <w:tr w:rsidR="000F394F" w:rsidRPr="00AA780A" w14:paraId="4D5B18F8" w14:textId="77777777" w:rsidTr="00E0582F">
        <w:trPr>
          <w:trHeight w:val="624"/>
          <w:jc w:val="center"/>
        </w:trPr>
        <w:tc>
          <w:tcPr>
            <w:tcW w:w="3681" w:type="dxa"/>
            <w:vMerge/>
            <w:tcBorders>
              <w:top w:val="single" w:sz="6" w:space="0" w:color="auto"/>
              <w:bottom w:val="single" w:sz="6" w:space="0" w:color="auto"/>
            </w:tcBorders>
            <w:shd w:val="clear" w:color="auto" w:fill="auto"/>
            <w:hideMark/>
          </w:tcPr>
          <w:p w14:paraId="0CEB05C2" w14:textId="77777777" w:rsidR="000F394F" w:rsidRPr="0043436E" w:rsidRDefault="000F394F" w:rsidP="00601E4F">
            <w:pPr>
              <w:pStyle w:val="Tabletext"/>
              <w:rPr>
                <w:sz w:val="20"/>
                <w:lang w:val="fr-CH"/>
              </w:rPr>
            </w:pPr>
          </w:p>
        </w:tc>
        <w:tc>
          <w:tcPr>
            <w:tcW w:w="3696" w:type="dxa"/>
            <w:tcBorders>
              <w:top w:val="single" w:sz="6" w:space="0" w:color="auto"/>
              <w:bottom w:val="single" w:sz="6" w:space="0" w:color="auto"/>
            </w:tcBorders>
            <w:shd w:val="clear" w:color="auto" w:fill="auto"/>
            <w:hideMark/>
          </w:tcPr>
          <w:p w14:paraId="2F48ACD5" w14:textId="77777777" w:rsidR="000F394F" w:rsidRPr="0043436E" w:rsidRDefault="000F394F" w:rsidP="00601E4F">
            <w:pPr>
              <w:pStyle w:val="Tabletext"/>
              <w:rPr>
                <w:sz w:val="20"/>
                <w:lang w:val="fr-CH"/>
              </w:rPr>
            </w:pPr>
            <w:r w:rsidRPr="0043436E">
              <w:rPr>
                <w:sz w:val="20"/>
                <w:lang w:val="fr-CH"/>
              </w:rPr>
              <w:t>Nombre de systèmes DTH (millions)</w:t>
            </w:r>
          </w:p>
        </w:tc>
        <w:tc>
          <w:tcPr>
            <w:tcW w:w="896" w:type="dxa"/>
            <w:tcBorders>
              <w:top w:val="single" w:sz="6" w:space="0" w:color="auto"/>
              <w:bottom w:val="single" w:sz="6" w:space="0" w:color="auto"/>
            </w:tcBorders>
          </w:tcPr>
          <w:p w14:paraId="121B3A8D" w14:textId="77777777" w:rsidR="000F394F" w:rsidRPr="0043436E" w:rsidRDefault="000F394F" w:rsidP="00601E4F">
            <w:pPr>
              <w:pStyle w:val="Tabletext"/>
              <w:jc w:val="center"/>
              <w:rPr>
                <w:sz w:val="20"/>
                <w:lang w:val="fr-CH"/>
              </w:rPr>
            </w:pPr>
            <w:r w:rsidRPr="0043436E">
              <w:rPr>
                <w:sz w:val="20"/>
                <w:lang w:val="fr-CH"/>
              </w:rPr>
              <w:t>407,9</w:t>
            </w:r>
          </w:p>
        </w:tc>
        <w:tc>
          <w:tcPr>
            <w:tcW w:w="896" w:type="dxa"/>
            <w:tcBorders>
              <w:top w:val="single" w:sz="6" w:space="0" w:color="auto"/>
              <w:bottom w:val="single" w:sz="6" w:space="0" w:color="auto"/>
            </w:tcBorders>
            <w:shd w:val="clear" w:color="auto" w:fill="auto"/>
            <w:noWrap/>
            <w:hideMark/>
          </w:tcPr>
          <w:p w14:paraId="39A1FE87" w14:textId="77777777" w:rsidR="000F394F" w:rsidRPr="0043436E" w:rsidRDefault="000F394F" w:rsidP="00601E4F">
            <w:pPr>
              <w:pStyle w:val="Tabletext"/>
              <w:jc w:val="center"/>
              <w:rPr>
                <w:sz w:val="20"/>
                <w:lang w:val="fr-CH"/>
              </w:rPr>
            </w:pPr>
            <w:r w:rsidRPr="0043436E">
              <w:rPr>
                <w:sz w:val="20"/>
                <w:lang w:val="fr-CH"/>
              </w:rPr>
              <w:t>411,1</w:t>
            </w:r>
          </w:p>
        </w:tc>
        <w:tc>
          <w:tcPr>
            <w:tcW w:w="896" w:type="dxa"/>
            <w:tcBorders>
              <w:top w:val="single" w:sz="6" w:space="0" w:color="auto"/>
              <w:bottom w:val="single" w:sz="6" w:space="0" w:color="auto"/>
            </w:tcBorders>
            <w:shd w:val="clear" w:color="auto" w:fill="auto"/>
            <w:noWrap/>
          </w:tcPr>
          <w:p w14:paraId="16AE4994" w14:textId="77777777" w:rsidR="000F394F" w:rsidRPr="0043436E" w:rsidRDefault="000F394F" w:rsidP="00601E4F">
            <w:pPr>
              <w:pStyle w:val="Tabletext"/>
              <w:jc w:val="center"/>
              <w:rPr>
                <w:sz w:val="20"/>
                <w:lang w:val="fr-CH"/>
              </w:rPr>
            </w:pPr>
            <w:r w:rsidRPr="0043436E">
              <w:rPr>
                <w:sz w:val="20"/>
                <w:lang w:val="fr-CH"/>
              </w:rPr>
              <w:t>416</w:t>
            </w:r>
          </w:p>
        </w:tc>
        <w:tc>
          <w:tcPr>
            <w:tcW w:w="896" w:type="dxa"/>
            <w:tcBorders>
              <w:top w:val="single" w:sz="6" w:space="0" w:color="auto"/>
              <w:bottom w:val="single" w:sz="6" w:space="0" w:color="auto"/>
            </w:tcBorders>
          </w:tcPr>
          <w:p w14:paraId="37495FA6" w14:textId="77777777" w:rsidR="000F394F" w:rsidRPr="0043436E" w:rsidRDefault="000F394F" w:rsidP="00601E4F">
            <w:pPr>
              <w:pStyle w:val="Tabletext"/>
              <w:jc w:val="center"/>
              <w:rPr>
                <w:sz w:val="20"/>
                <w:lang w:val="fr-CH"/>
              </w:rPr>
            </w:pPr>
            <w:r w:rsidRPr="0043436E">
              <w:rPr>
                <w:sz w:val="20"/>
                <w:lang w:val="fr-CH"/>
              </w:rPr>
              <w:t>424</w:t>
            </w:r>
          </w:p>
        </w:tc>
        <w:tc>
          <w:tcPr>
            <w:tcW w:w="1094" w:type="dxa"/>
            <w:tcBorders>
              <w:top w:val="single" w:sz="6" w:space="0" w:color="auto"/>
              <w:bottom w:val="single" w:sz="6" w:space="0" w:color="auto"/>
            </w:tcBorders>
            <w:shd w:val="clear" w:color="auto" w:fill="auto"/>
            <w:noWrap/>
            <w:hideMark/>
          </w:tcPr>
          <w:p w14:paraId="14E73594" w14:textId="77777777" w:rsidR="000F394F" w:rsidRPr="0043436E" w:rsidRDefault="000F394F" w:rsidP="00601E4F">
            <w:pPr>
              <w:pStyle w:val="Tabletext"/>
              <w:jc w:val="center"/>
              <w:rPr>
                <w:sz w:val="20"/>
                <w:lang w:val="fr-CH"/>
              </w:rPr>
            </w:pPr>
            <w:r w:rsidRPr="0043436E">
              <w:rPr>
                <w:sz w:val="20"/>
                <w:lang w:val="fr-CH"/>
              </w:rPr>
              <w:t>439</w:t>
            </w:r>
          </w:p>
        </w:tc>
        <w:tc>
          <w:tcPr>
            <w:tcW w:w="2824" w:type="dxa"/>
            <w:tcBorders>
              <w:top w:val="single" w:sz="6" w:space="0" w:color="auto"/>
              <w:bottom w:val="single" w:sz="6" w:space="0" w:color="auto"/>
            </w:tcBorders>
            <w:shd w:val="clear" w:color="auto" w:fill="auto"/>
            <w:noWrap/>
            <w:hideMark/>
          </w:tcPr>
          <w:p w14:paraId="04FF332E" w14:textId="77777777" w:rsidR="000F394F" w:rsidRPr="00E9106E" w:rsidRDefault="000F394F" w:rsidP="00601E4F">
            <w:pPr>
              <w:pStyle w:val="Tabletext"/>
              <w:rPr>
                <w:rFonts w:asciiTheme="minorHAnsi" w:hAnsiTheme="minorHAnsi"/>
                <w:color w:val="000000" w:themeColor="text1"/>
                <w:sz w:val="20"/>
                <w:lang w:val="en-US" w:eastAsia="fr-FR"/>
              </w:rPr>
            </w:pPr>
            <w:r w:rsidRPr="00004847">
              <w:rPr>
                <w:sz w:val="20"/>
                <w:lang w:val="en-US" w:eastAsia="fr-FR"/>
              </w:rPr>
              <w:t>Digital TV World Databook report, juillet 2017; Digital TV Research Ltd</w:t>
            </w:r>
          </w:p>
        </w:tc>
      </w:tr>
      <w:tr w:rsidR="000F394F" w:rsidRPr="0043436E" w14:paraId="58EDC3A7" w14:textId="77777777" w:rsidTr="00E0582F">
        <w:trPr>
          <w:cantSplit/>
          <w:trHeight w:val="315"/>
          <w:jc w:val="center"/>
        </w:trPr>
        <w:tc>
          <w:tcPr>
            <w:tcW w:w="3681" w:type="dxa"/>
            <w:vMerge w:val="restart"/>
            <w:tcBorders>
              <w:top w:val="single" w:sz="6" w:space="0" w:color="auto"/>
              <w:bottom w:val="single" w:sz="6" w:space="0" w:color="auto"/>
            </w:tcBorders>
            <w:shd w:val="clear" w:color="auto" w:fill="auto"/>
            <w:hideMark/>
          </w:tcPr>
          <w:p w14:paraId="3AD9B0D8" w14:textId="4CC5098A" w:rsidR="000F394F" w:rsidRPr="0043436E" w:rsidRDefault="000F394F" w:rsidP="000F394F">
            <w:pPr>
              <w:pStyle w:val="Tabletext"/>
              <w:rPr>
                <w:rFonts w:eastAsia="Calibri"/>
                <w:sz w:val="20"/>
                <w:lang w:val="fr-CH"/>
              </w:rPr>
            </w:pPr>
            <w:r w:rsidRPr="0043436E">
              <w:rPr>
                <w:rFonts w:eastAsia="Calibri" w:cs="Arial"/>
                <w:b/>
                <w:bCs/>
                <w:color w:val="4F81BD" w:themeColor="accent1"/>
                <w:sz w:val="20"/>
                <w:lang w:val="fr-CH"/>
              </w:rPr>
              <w:t>R.2-e</w:t>
            </w:r>
            <w:r w:rsidR="00C66313" w:rsidRPr="00C66313">
              <w:rPr>
                <w:rFonts w:eastAsia="Calibri"/>
                <w:b/>
                <w:bCs/>
                <w:color w:val="0070C0"/>
                <w:sz w:val="20"/>
                <w:lang w:val="fr-CH"/>
              </w:rPr>
              <w:t>:</w:t>
            </w:r>
            <w:r w:rsidRPr="0043436E">
              <w:rPr>
                <w:rFonts w:eastAsia="Calibri"/>
                <w:sz w:val="20"/>
                <w:lang w:val="fr-CH"/>
              </w:rPr>
              <w:t xml:space="preserve"> </w:t>
            </w:r>
            <w:r w:rsidRPr="0043436E">
              <w:rPr>
                <w:sz w:val="20"/>
                <w:lang w:val="fr-CH"/>
              </w:rPr>
              <w:t>Nombre accru de dispositifs pouvant recevoir les signaux du service de radionavigation par satellite</w:t>
            </w:r>
          </w:p>
        </w:tc>
        <w:tc>
          <w:tcPr>
            <w:tcW w:w="3696" w:type="dxa"/>
            <w:tcBorders>
              <w:top w:val="single" w:sz="6" w:space="0" w:color="auto"/>
              <w:bottom w:val="single" w:sz="6" w:space="0" w:color="auto"/>
            </w:tcBorders>
            <w:shd w:val="clear" w:color="auto" w:fill="auto"/>
            <w:hideMark/>
          </w:tcPr>
          <w:p w14:paraId="4C6224A3" w14:textId="77777777" w:rsidR="000F394F" w:rsidRPr="0043436E" w:rsidRDefault="000F394F" w:rsidP="00601E4F">
            <w:pPr>
              <w:pStyle w:val="Tabletext"/>
              <w:rPr>
                <w:sz w:val="20"/>
                <w:lang w:val="fr-CH"/>
              </w:rPr>
            </w:pPr>
            <w:r w:rsidRPr="0043436E">
              <w:rPr>
                <w:sz w:val="20"/>
                <w:lang w:val="fr-CH"/>
              </w:rPr>
              <w:t>Nombre de constellations/satellites GNSS opérationnels</w:t>
            </w:r>
          </w:p>
        </w:tc>
        <w:tc>
          <w:tcPr>
            <w:tcW w:w="896" w:type="dxa"/>
            <w:tcBorders>
              <w:top w:val="single" w:sz="6" w:space="0" w:color="auto"/>
              <w:bottom w:val="single" w:sz="6" w:space="0" w:color="auto"/>
            </w:tcBorders>
          </w:tcPr>
          <w:p w14:paraId="6C2456B5" w14:textId="77777777" w:rsidR="000F394F" w:rsidRPr="0043436E" w:rsidRDefault="000F394F" w:rsidP="00601E4F">
            <w:pPr>
              <w:pStyle w:val="Tabletext"/>
              <w:jc w:val="center"/>
              <w:rPr>
                <w:sz w:val="20"/>
                <w:lang w:val="fr-CH"/>
              </w:rPr>
            </w:pPr>
            <w:r w:rsidRPr="0043436E">
              <w:rPr>
                <w:sz w:val="20"/>
                <w:lang w:val="fr-CH"/>
              </w:rPr>
              <w:t>4/75</w:t>
            </w:r>
          </w:p>
        </w:tc>
        <w:tc>
          <w:tcPr>
            <w:tcW w:w="896" w:type="dxa"/>
            <w:tcBorders>
              <w:top w:val="single" w:sz="6" w:space="0" w:color="auto"/>
              <w:bottom w:val="single" w:sz="6" w:space="0" w:color="auto"/>
            </w:tcBorders>
            <w:shd w:val="clear" w:color="auto" w:fill="auto"/>
            <w:noWrap/>
          </w:tcPr>
          <w:p w14:paraId="491F4142" w14:textId="77777777" w:rsidR="000F394F" w:rsidRPr="0043436E" w:rsidRDefault="000F394F" w:rsidP="00601E4F">
            <w:pPr>
              <w:pStyle w:val="Tabletext"/>
              <w:jc w:val="center"/>
              <w:rPr>
                <w:sz w:val="20"/>
                <w:lang w:val="fr-CH"/>
              </w:rPr>
            </w:pPr>
            <w:r w:rsidRPr="0043436E">
              <w:rPr>
                <w:sz w:val="20"/>
                <w:lang w:val="fr-CH"/>
              </w:rPr>
              <w:t>5/90</w:t>
            </w:r>
          </w:p>
        </w:tc>
        <w:tc>
          <w:tcPr>
            <w:tcW w:w="896" w:type="dxa"/>
            <w:tcBorders>
              <w:top w:val="single" w:sz="6" w:space="0" w:color="auto"/>
              <w:bottom w:val="single" w:sz="6" w:space="0" w:color="auto"/>
            </w:tcBorders>
            <w:shd w:val="clear" w:color="auto" w:fill="auto"/>
            <w:noWrap/>
          </w:tcPr>
          <w:p w14:paraId="4F176335" w14:textId="77777777" w:rsidR="000F394F" w:rsidRPr="0043436E" w:rsidRDefault="000F394F" w:rsidP="00601E4F">
            <w:pPr>
              <w:pStyle w:val="Tabletext"/>
              <w:jc w:val="center"/>
              <w:rPr>
                <w:sz w:val="20"/>
                <w:lang w:val="fr-CH"/>
              </w:rPr>
            </w:pPr>
          </w:p>
        </w:tc>
        <w:tc>
          <w:tcPr>
            <w:tcW w:w="896" w:type="dxa"/>
            <w:tcBorders>
              <w:top w:val="single" w:sz="6" w:space="0" w:color="auto"/>
              <w:bottom w:val="single" w:sz="6" w:space="0" w:color="auto"/>
            </w:tcBorders>
          </w:tcPr>
          <w:p w14:paraId="4F45C71D" w14:textId="77777777" w:rsidR="000F394F" w:rsidRPr="0043436E" w:rsidRDefault="000F394F" w:rsidP="00601E4F">
            <w:pPr>
              <w:pStyle w:val="Tabletext"/>
              <w:jc w:val="center"/>
              <w:rPr>
                <w:sz w:val="20"/>
                <w:lang w:val="fr-CH"/>
              </w:rPr>
            </w:pPr>
            <w:r w:rsidRPr="0043436E">
              <w:rPr>
                <w:sz w:val="20"/>
                <w:lang w:val="fr-CH"/>
              </w:rPr>
              <w:t>6/137</w:t>
            </w:r>
          </w:p>
        </w:tc>
        <w:tc>
          <w:tcPr>
            <w:tcW w:w="1094" w:type="dxa"/>
            <w:tcBorders>
              <w:top w:val="single" w:sz="6" w:space="0" w:color="auto"/>
              <w:bottom w:val="single" w:sz="6" w:space="0" w:color="auto"/>
            </w:tcBorders>
            <w:shd w:val="clear" w:color="auto" w:fill="auto"/>
            <w:noWrap/>
          </w:tcPr>
          <w:p w14:paraId="42F47BBA" w14:textId="77777777" w:rsidR="000F394F" w:rsidRPr="0043436E" w:rsidRDefault="000F394F" w:rsidP="00601E4F">
            <w:pPr>
              <w:pStyle w:val="Tabletext"/>
              <w:jc w:val="center"/>
              <w:rPr>
                <w:sz w:val="20"/>
                <w:lang w:val="fr-CH"/>
              </w:rPr>
            </w:pPr>
            <w:r w:rsidRPr="0043436E">
              <w:rPr>
                <w:sz w:val="20"/>
                <w:lang w:val="fr-CH"/>
              </w:rPr>
              <w:t>6/144</w:t>
            </w:r>
          </w:p>
        </w:tc>
        <w:tc>
          <w:tcPr>
            <w:tcW w:w="2824" w:type="dxa"/>
            <w:tcBorders>
              <w:top w:val="single" w:sz="6" w:space="0" w:color="auto"/>
              <w:bottom w:val="single" w:sz="6" w:space="0" w:color="auto"/>
            </w:tcBorders>
            <w:shd w:val="clear" w:color="auto" w:fill="auto"/>
            <w:noWrap/>
            <w:hideMark/>
          </w:tcPr>
          <w:p w14:paraId="383B6065" w14:textId="77777777" w:rsidR="000F394F" w:rsidRPr="0043436E" w:rsidRDefault="000F394F" w:rsidP="00601E4F">
            <w:pPr>
              <w:pStyle w:val="Tabletext"/>
              <w:rPr>
                <w:rFonts w:asciiTheme="minorHAnsi" w:hAnsiTheme="minorHAnsi"/>
                <w:color w:val="000000" w:themeColor="text1"/>
                <w:sz w:val="20"/>
                <w:lang w:val="fr-CH" w:eastAsia="fr-FR"/>
              </w:rPr>
            </w:pPr>
            <w:r w:rsidRPr="0043436E">
              <w:rPr>
                <w:sz w:val="20"/>
                <w:lang w:val="fr-CH"/>
              </w:rPr>
              <w:t>Fichier de référence international des fréquences/BR</w:t>
            </w:r>
          </w:p>
        </w:tc>
      </w:tr>
      <w:tr w:rsidR="000F394F" w:rsidRPr="0043436E" w14:paraId="7BFE953E" w14:textId="77777777" w:rsidTr="00E0582F">
        <w:trPr>
          <w:cantSplit/>
          <w:trHeight w:val="614"/>
          <w:jc w:val="center"/>
        </w:trPr>
        <w:tc>
          <w:tcPr>
            <w:tcW w:w="3681" w:type="dxa"/>
            <w:vMerge/>
            <w:tcBorders>
              <w:top w:val="single" w:sz="6" w:space="0" w:color="auto"/>
              <w:bottom w:val="single" w:sz="6" w:space="0" w:color="auto"/>
            </w:tcBorders>
            <w:shd w:val="clear" w:color="auto" w:fill="auto"/>
            <w:hideMark/>
          </w:tcPr>
          <w:p w14:paraId="3477CA04" w14:textId="77777777" w:rsidR="000F394F" w:rsidRPr="0043436E" w:rsidRDefault="000F394F" w:rsidP="00601E4F">
            <w:pPr>
              <w:pStyle w:val="Tabletext"/>
              <w:rPr>
                <w:sz w:val="20"/>
                <w:lang w:val="fr-CH"/>
              </w:rPr>
            </w:pPr>
          </w:p>
        </w:tc>
        <w:tc>
          <w:tcPr>
            <w:tcW w:w="3696" w:type="dxa"/>
            <w:tcBorders>
              <w:top w:val="single" w:sz="6" w:space="0" w:color="auto"/>
              <w:bottom w:val="single" w:sz="6" w:space="0" w:color="auto"/>
            </w:tcBorders>
            <w:shd w:val="clear" w:color="auto" w:fill="auto"/>
            <w:hideMark/>
          </w:tcPr>
          <w:p w14:paraId="728DC7F4" w14:textId="00AC197B" w:rsidR="000F394F" w:rsidRPr="0043436E" w:rsidRDefault="000F394F" w:rsidP="00601E4F">
            <w:pPr>
              <w:pStyle w:val="Tabletext"/>
              <w:rPr>
                <w:sz w:val="20"/>
                <w:lang w:val="fr-CH"/>
              </w:rPr>
            </w:pPr>
            <w:r w:rsidRPr="0043436E">
              <w:rPr>
                <w:sz w:val="20"/>
                <w:lang w:val="fr-CH"/>
              </w:rPr>
              <w:t>Nombre de dispositifs munis d</w:t>
            </w:r>
            <w:r w:rsidR="00FA20BF">
              <w:rPr>
                <w:sz w:val="20"/>
                <w:lang w:val="fr-CH"/>
              </w:rPr>
              <w:t>'</w:t>
            </w:r>
            <w:r w:rsidRPr="0043436E">
              <w:rPr>
                <w:sz w:val="20"/>
                <w:lang w:val="fr-CH"/>
              </w:rPr>
              <w:t>un récepteur GNSS intégré (milliards)</w:t>
            </w:r>
          </w:p>
        </w:tc>
        <w:tc>
          <w:tcPr>
            <w:tcW w:w="896" w:type="dxa"/>
            <w:tcBorders>
              <w:top w:val="single" w:sz="6" w:space="0" w:color="auto"/>
              <w:bottom w:val="single" w:sz="6" w:space="0" w:color="auto"/>
            </w:tcBorders>
          </w:tcPr>
          <w:p w14:paraId="443CC6F0" w14:textId="77777777" w:rsidR="000F394F" w:rsidRPr="0043436E" w:rsidRDefault="000F394F" w:rsidP="00601E4F">
            <w:pPr>
              <w:pStyle w:val="Tabletext"/>
              <w:jc w:val="center"/>
              <w:rPr>
                <w:sz w:val="20"/>
                <w:lang w:val="fr-CH"/>
              </w:rPr>
            </w:pPr>
            <w:r w:rsidRPr="0043436E">
              <w:rPr>
                <w:sz w:val="20"/>
                <w:lang w:val="fr-CH"/>
              </w:rPr>
              <w:t>4,2</w:t>
            </w:r>
          </w:p>
        </w:tc>
        <w:tc>
          <w:tcPr>
            <w:tcW w:w="896" w:type="dxa"/>
            <w:tcBorders>
              <w:top w:val="single" w:sz="6" w:space="0" w:color="auto"/>
              <w:bottom w:val="single" w:sz="6" w:space="0" w:color="auto"/>
            </w:tcBorders>
            <w:shd w:val="clear" w:color="auto" w:fill="auto"/>
            <w:noWrap/>
          </w:tcPr>
          <w:p w14:paraId="6AA8C338" w14:textId="77777777" w:rsidR="000F394F" w:rsidRPr="0043436E" w:rsidRDefault="000F394F" w:rsidP="00601E4F">
            <w:pPr>
              <w:pStyle w:val="Tabletext"/>
              <w:jc w:val="center"/>
              <w:rPr>
                <w:sz w:val="20"/>
                <w:lang w:val="fr-CH"/>
              </w:rPr>
            </w:pPr>
            <w:r w:rsidRPr="0043436E">
              <w:rPr>
                <w:sz w:val="20"/>
                <w:lang w:val="fr-CH"/>
              </w:rPr>
              <w:t>5,0</w:t>
            </w:r>
          </w:p>
        </w:tc>
        <w:tc>
          <w:tcPr>
            <w:tcW w:w="896" w:type="dxa"/>
            <w:tcBorders>
              <w:top w:val="single" w:sz="6" w:space="0" w:color="auto"/>
              <w:bottom w:val="single" w:sz="6" w:space="0" w:color="auto"/>
            </w:tcBorders>
            <w:shd w:val="clear" w:color="auto" w:fill="auto"/>
            <w:noWrap/>
          </w:tcPr>
          <w:p w14:paraId="675639F8" w14:textId="77777777" w:rsidR="000F394F" w:rsidRPr="0043436E" w:rsidRDefault="000F394F" w:rsidP="00601E4F">
            <w:pPr>
              <w:pStyle w:val="Tabletext"/>
              <w:jc w:val="center"/>
              <w:rPr>
                <w:sz w:val="20"/>
                <w:lang w:val="fr-CH"/>
              </w:rPr>
            </w:pPr>
            <w:r w:rsidRPr="0043436E">
              <w:rPr>
                <w:sz w:val="20"/>
                <w:lang w:val="fr-CH"/>
              </w:rPr>
              <w:t>5,8*</w:t>
            </w:r>
          </w:p>
        </w:tc>
        <w:tc>
          <w:tcPr>
            <w:tcW w:w="896" w:type="dxa"/>
            <w:tcBorders>
              <w:top w:val="single" w:sz="6" w:space="0" w:color="auto"/>
              <w:bottom w:val="single" w:sz="6" w:space="0" w:color="auto"/>
            </w:tcBorders>
          </w:tcPr>
          <w:p w14:paraId="71FADE3F" w14:textId="77777777" w:rsidR="000F394F" w:rsidRPr="0043436E" w:rsidRDefault="000F394F" w:rsidP="00601E4F">
            <w:pPr>
              <w:pStyle w:val="Tabletext"/>
              <w:jc w:val="center"/>
              <w:rPr>
                <w:sz w:val="20"/>
                <w:lang w:val="fr-CH"/>
              </w:rPr>
            </w:pPr>
            <w:r w:rsidRPr="0043436E">
              <w:rPr>
                <w:sz w:val="20"/>
                <w:lang w:val="fr-CH"/>
              </w:rPr>
              <w:t>6,5*</w:t>
            </w:r>
          </w:p>
        </w:tc>
        <w:tc>
          <w:tcPr>
            <w:tcW w:w="1094" w:type="dxa"/>
            <w:tcBorders>
              <w:top w:val="single" w:sz="6" w:space="0" w:color="auto"/>
              <w:bottom w:val="single" w:sz="6" w:space="0" w:color="auto"/>
            </w:tcBorders>
            <w:shd w:val="clear" w:color="auto" w:fill="auto"/>
            <w:noWrap/>
          </w:tcPr>
          <w:p w14:paraId="402CFA18" w14:textId="77777777" w:rsidR="000F394F" w:rsidRPr="0043436E" w:rsidRDefault="000F394F" w:rsidP="00601E4F">
            <w:pPr>
              <w:pStyle w:val="Tabletext"/>
              <w:jc w:val="center"/>
              <w:rPr>
                <w:sz w:val="20"/>
                <w:lang w:val="fr-CH"/>
              </w:rPr>
            </w:pPr>
          </w:p>
        </w:tc>
        <w:tc>
          <w:tcPr>
            <w:tcW w:w="2824" w:type="dxa"/>
            <w:tcBorders>
              <w:top w:val="single" w:sz="6" w:space="0" w:color="auto"/>
              <w:bottom w:val="single" w:sz="6" w:space="0" w:color="auto"/>
            </w:tcBorders>
            <w:shd w:val="clear" w:color="auto" w:fill="auto"/>
            <w:noWrap/>
            <w:hideMark/>
          </w:tcPr>
          <w:p w14:paraId="18833114" w14:textId="77777777" w:rsidR="000F394F" w:rsidRPr="0043436E" w:rsidRDefault="000F394F" w:rsidP="00601E4F">
            <w:pPr>
              <w:pStyle w:val="Tabletext"/>
              <w:rPr>
                <w:sz w:val="20"/>
                <w:lang w:val="fr-CH"/>
              </w:rPr>
            </w:pPr>
            <w:r w:rsidRPr="0043436E">
              <w:rPr>
                <w:sz w:val="20"/>
                <w:lang w:val="fr-CH"/>
              </w:rPr>
              <w:t>Agence européenne GNSS: rapport sur le GNSS</w:t>
            </w:r>
            <w:r w:rsidRPr="0043436E">
              <w:rPr>
                <w:sz w:val="20"/>
                <w:lang w:val="fr-CH"/>
              </w:rPr>
              <w:br/>
              <w:t>(https://www.gsa.europa.eu)</w:t>
            </w:r>
          </w:p>
        </w:tc>
      </w:tr>
      <w:tr w:rsidR="000F394F" w:rsidRPr="0043436E" w14:paraId="68742DF8" w14:textId="77777777" w:rsidTr="00E0582F">
        <w:trPr>
          <w:trHeight w:val="315"/>
          <w:jc w:val="center"/>
        </w:trPr>
        <w:tc>
          <w:tcPr>
            <w:tcW w:w="3681" w:type="dxa"/>
            <w:vMerge w:val="restart"/>
            <w:tcBorders>
              <w:top w:val="single" w:sz="6" w:space="0" w:color="auto"/>
              <w:bottom w:val="single" w:sz="6" w:space="0" w:color="auto"/>
            </w:tcBorders>
            <w:shd w:val="clear" w:color="auto" w:fill="auto"/>
            <w:hideMark/>
          </w:tcPr>
          <w:p w14:paraId="70B06893" w14:textId="67E8456D" w:rsidR="000F394F" w:rsidRPr="0043436E" w:rsidRDefault="000F394F" w:rsidP="000F394F">
            <w:pPr>
              <w:pStyle w:val="Tabletext"/>
              <w:keepNext/>
              <w:keepLines/>
              <w:rPr>
                <w:sz w:val="20"/>
                <w:lang w:val="fr-CH"/>
              </w:rPr>
            </w:pPr>
            <w:r w:rsidRPr="0043436E">
              <w:rPr>
                <w:rFonts w:eastAsia="Calibri" w:cs="Arial"/>
                <w:b/>
                <w:bCs/>
                <w:color w:val="4F81BD" w:themeColor="accent1"/>
                <w:sz w:val="20"/>
                <w:lang w:val="fr-CH"/>
              </w:rPr>
              <w:t>R.2-f</w:t>
            </w:r>
            <w:r w:rsidR="00C66313" w:rsidRPr="00C66313">
              <w:rPr>
                <w:rFonts w:eastAsia="Calibri"/>
                <w:b/>
                <w:bCs/>
                <w:color w:val="0070C0"/>
                <w:sz w:val="20"/>
                <w:lang w:val="fr-CH"/>
              </w:rPr>
              <w:t>:</w:t>
            </w:r>
            <w:r w:rsidRPr="0043436E">
              <w:rPr>
                <w:rFonts w:eastAsia="Calibri"/>
                <w:sz w:val="20"/>
                <w:lang w:val="fr-CH"/>
              </w:rPr>
              <w:t xml:space="preserve"> Nombre accru</w:t>
            </w:r>
            <w:r w:rsidRPr="0043436E">
              <w:rPr>
                <w:sz w:val="20"/>
                <w:lang w:val="fr-CH"/>
              </w:rPr>
              <w:t xml:space="preserve"> de satellites d</w:t>
            </w:r>
            <w:r w:rsidR="00FA20BF">
              <w:rPr>
                <w:sz w:val="20"/>
                <w:lang w:val="fr-CH"/>
              </w:rPr>
              <w:t>'</w:t>
            </w:r>
            <w:r w:rsidRPr="0043436E">
              <w:rPr>
                <w:sz w:val="20"/>
                <w:lang w:val="fr-CH"/>
              </w:rPr>
              <w:t>exploration de la Terre par satellite en service, quantité et résolution correspondantes des images transmises et volume de données téléchargées (Toctets)</w:t>
            </w:r>
          </w:p>
        </w:tc>
        <w:tc>
          <w:tcPr>
            <w:tcW w:w="3696" w:type="dxa"/>
            <w:tcBorders>
              <w:top w:val="single" w:sz="6" w:space="0" w:color="auto"/>
              <w:bottom w:val="single" w:sz="6" w:space="0" w:color="auto"/>
            </w:tcBorders>
            <w:shd w:val="clear" w:color="auto" w:fill="auto"/>
            <w:hideMark/>
          </w:tcPr>
          <w:p w14:paraId="3AA8D5C0" w14:textId="77777777" w:rsidR="000F394F" w:rsidRPr="0043436E" w:rsidRDefault="000F394F" w:rsidP="00601E4F">
            <w:pPr>
              <w:pStyle w:val="Tabletext"/>
              <w:keepNext/>
              <w:keepLines/>
              <w:rPr>
                <w:sz w:val="20"/>
                <w:lang w:val="fr-CH"/>
              </w:rPr>
            </w:pPr>
            <w:r w:rsidRPr="0043436E">
              <w:rPr>
                <w:sz w:val="20"/>
                <w:lang w:val="fr-CH"/>
              </w:rPr>
              <w:t>Nombre de satellites de télédétection de la Terre</w:t>
            </w:r>
          </w:p>
        </w:tc>
        <w:tc>
          <w:tcPr>
            <w:tcW w:w="896" w:type="dxa"/>
            <w:tcBorders>
              <w:top w:val="single" w:sz="6" w:space="0" w:color="auto"/>
              <w:bottom w:val="single" w:sz="6" w:space="0" w:color="auto"/>
            </w:tcBorders>
          </w:tcPr>
          <w:p w14:paraId="7A1CF473" w14:textId="77777777" w:rsidR="000F394F" w:rsidRPr="0043436E" w:rsidRDefault="000F394F" w:rsidP="00601E4F">
            <w:pPr>
              <w:pStyle w:val="Tabletext"/>
              <w:keepNext/>
              <w:keepLines/>
              <w:jc w:val="center"/>
              <w:rPr>
                <w:sz w:val="20"/>
                <w:lang w:val="fr-CH"/>
              </w:rPr>
            </w:pPr>
            <w:r w:rsidRPr="0043436E">
              <w:rPr>
                <w:sz w:val="20"/>
                <w:lang w:val="fr-CH"/>
              </w:rPr>
              <w:t>215</w:t>
            </w:r>
          </w:p>
        </w:tc>
        <w:tc>
          <w:tcPr>
            <w:tcW w:w="896" w:type="dxa"/>
            <w:tcBorders>
              <w:top w:val="single" w:sz="6" w:space="0" w:color="auto"/>
              <w:bottom w:val="single" w:sz="6" w:space="0" w:color="auto"/>
            </w:tcBorders>
            <w:shd w:val="clear" w:color="auto" w:fill="auto"/>
            <w:noWrap/>
          </w:tcPr>
          <w:p w14:paraId="43DAC77A" w14:textId="77777777" w:rsidR="000F394F" w:rsidRPr="0043436E" w:rsidRDefault="000F394F" w:rsidP="00601E4F">
            <w:pPr>
              <w:pStyle w:val="Tabletext"/>
              <w:keepNext/>
              <w:keepLines/>
              <w:jc w:val="center"/>
              <w:rPr>
                <w:sz w:val="20"/>
                <w:lang w:val="fr-CH"/>
              </w:rPr>
            </w:pPr>
            <w:r w:rsidRPr="0043436E">
              <w:rPr>
                <w:sz w:val="20"/>
                <w:lang w:val="fr-CH"/>
              </w:rPr>
              <w:t>219</w:t>
            </w:r>
          </w:p>
        </w:tc>
        <w:tc>
          <w:tcPr>
            <w:tcW w:w="896" w:type="dxa"/>
            <w:tcBorders>
              <w:top w:val="single" w:sz="6" w:space="0" w:color="auto"/>
              <w:bottom w:val="single" w:sz="6" w:space="0" w:color="auto"/>
            </w:tcBorders>
            <w:shd w:val="clear" w:color="auto" w:fill="auto"/>
            <w:noWrap/>
          </w:tcPr>
          <w:p w14:paraId="3B237C25" w14:textId="77777777" w:rsidR="000F394F" w:rsidRPr="0043436E" w:rsidRDefault="000F394F" w:rsidP="00601E4F">
            <w:pPr>
              <w:pStyle w:val="Tabletext"/>
              <w:keepNext/>
              <w:keepLines/>
              <w:jc w:val="center"/>
              <w:rPr>
                <w:sz w:val="20"/>
                <w:lang w:val="fr-CH"/>
              </w:rPr>
            </w:pPr>
          </w:p>
        </w:tc>
        <w:tc>
          <w:tcPr>
            <w:tcW w:w="896" w:type="dxa"/>
            <w:tcBorders>
              <w:top w:val="single" w:sz="6" w:space="0" w:color="auto"/>
              <w:bottom w:val="single" w:sz="6" w:space="0" w:color="auto"/>
            </w:tcBorders>
          </w:tcPr>
          <w:p w14:paraId="5B5E75B3" w14:textId="77777777" w:rsidR="000F394F" w:rsidRPr="0043436E" w:rsidRDefault="000F394F" w:rsidP="00601E4F">
            <w:pPr>
              <w:pStyle w:val="Tabletext"/>
              <w:keepNext/>
              <w:keepLines/>
              <w:jc w:val="center"/>
              <w:rPr>
                <w:sz w:val="20"/>
                <w:lang w:val="fr-CH"/>
              </w:rPr>
            </w:pPr>
            <w:r w:rsidRPr="0043436E">
              <w:rPr>
                <w:sz w:val="20"/>
                <w:lang w:val="fr-CH"/>
              </w:rPr>
              <w:t>265</w:t>
            </w:r>
          </w:p>
        </w:tc>
        <w:tc>
          <w:tcPr>
            <w:tcW w:w="1094" w:type="dxa"/>
            <w:tcBorders>
              <w:top w:val="single" w:sz="6" w:space="0" w:color="auto"/>
              <w:bottom w:val="single" w:sz="6" w:space="0" w:color="auto"/>
            </w:tcBorders>
            <w:shd w:val="clear" w:color="auto" w:fill="auto"/>
            <w:noWrap/>
          </w:tcPr>
          <w:p w14:paraId="51D64132" w14:textId="77777777" w:rsidR="000F394F" w:rsidRPr="0043436E" w:rsidRDefault="000F394F" w:rsidP="00601E4F">
            <w:pPr>
              <w:pStyle w:val="Tabletext"/>
              <w:keepNext/>
              <w:keepLines/>
              <w:jc w:val="center"/>
              <w:rPr>
                <w:sz w:val="20"/>
                <w:lang w:val="fr-CH"/>
              </w:rPr>
            </w:pPr>
            <w:r w:rsidRPr="0043436E">
              <w:rPr>
                <w:sz w:val="20"/>
                <w:lang w:val="fr-CH"/>
              </w:rPr>
              <w:t>440</w:t>
            </w:r>
          </w:p>
        </w:tc>
        <w:tc>
          <w:tcPr>
            <w:tcW w:w="2824" w:type="dxa"/>
            <w:tcBorders>
              <w:top w:val="single" w:sz="6" w:space="0" w:color="auto"/>
              <w:bottom w:val="single" w:sz="6" w:space="0" w:color="auto"/>
            </w:tcBorders>
            <w:shd w:val="clear" w:color="auto" w:fill="auto"/>
            <w:noWrap/>
            <w:hideMark/>
          </w:tcPr>
          <w:p w14:paraId="23900DF5" w14:textId="77777777" w:rsidR="000F394F" w:rsidRPr="0043436E" w:rsidRDefault="000F394F" w:rsidP="00601E4F">
            <w:pPr>
              <w:pStyle w:val="Tabletext"/>
              <w:keepNext/>
              <w:keepLines/>
              <w:rPr>
                <w:sz w:val="20"/>
                <w:lang w:val="fr-CH"/>
              </w:rPr>
            </w:pPr>
            <w:r w:rsidRPr="0043436E">
              <w:rPr>
                <w:sz w:val="20"/>
                <w:lang w:val="fr-CH"/>
              </w:rPr>
              <w:t>Fichier de référence international des fréquences/BR</w:t>
            </w:r>
          </w:p>
        </w:tc>
      </w:tr>
      <w:tr w:rsidR="000F394F" w:rsidRPr="0043436E" w14:paraId="4F94699B" w14:textId="77777777" w:rsidTr="00E0582F">
        <w:trPr>
          <w:trHeight w:val="654"/>
          <w:jc w:val="center"/>
        </w:trPr>
        <w:tc>
          <w:tcPr>
            <w:tcW w:w="3681" w:type="dxa"/>
            <w:vMerge/>
            <w:tcBorders>
              <w:top w:val="single" w:sz="6" w:space="0" w:color="auto"/>
              <w:bottom w:val="single" w:sz="6" w:space="0" w:color="auto"/>
            </w:tcBorders>
            <w:shd w:val="clear" w:color="auto" w:fill="auto"/>
            <w:hideMark/>
          </w:tcPr>
          <w:p w14:paraId="4C146540" w14:textId="77777777" w:rsidR="000F394F" w:rsidRPr="0043436E" w:rsidRDefault="000F394F" w:rsidP="00601E4F">
            <w:pPr>
              <w:pStyle w:val="Tabletext"/>
              <w:keepNext/>
              <w:keepLines/>
              <w:rPr>
                <w:sz w:val="20"/>
                <w:lang w:val="fr-CH"/>
              </w:rPr>
            </w:pPr>
          </w:p>
        </w:tc>
        <w:tc>
          <w:tcPr>
            <w:tcW w:w="3696" w:type="dxa"/>
            <w:tcBorders>
              <w:top w:val="single" w:sz="6" w:space="0" w:color="auto"/>
              <w:bottom w:val="single" w:sz="6" w:space="0" w:color="auto"/>
            </w:tcBorders>
            <w:shd w:val="clear" w:color="auto" w:fill="auto"/>
            <w:hideMark/>
          </w:tcPr>
          <w:p w14:paraId="457D2024" w14:textId="0B034192" w:rsidR="000F394F" w:rsidRPr="0043436E" w:rsidRDefault="000F394F" w:rsidP="00601E4F">
            <w:pPr>
              <w:pStyle w:val="Tabletext"/>
              <w:keepNext/>
              <w:keepLines/>
              <w:rPr>
                <w:sz w:val="20"/>
                <w:lang w:val="fr-CH"/>
              </w:rPr>
            </w:pPr>
            <w:r w:rsidRPr="0043436E">
              <w:rPr>
                <w:sz w:val="20"/>
                <w:lang w:val="fr-CH"/>
              </w:rPr>
              <w:t>Quantité d</w:t>
            </w:r>
            <w:r w:rsidR="00FA20BF">
              <w:rPr>
                <w:sz w:val="20"/>
                <w:lang w:val="fr-CH"/>
              </w:rPr>
              <w:t>'</w:t>
            </w:r>
            <w:r w:rsidRPr="0043436E">
              <w:rPr>
                <w:sz w:val="20"/>
                <w:lang w:val="fr-CH"/>
              </w:rPr>
              <w:t>images transmises (millions)</w:t>
            </w:r>
          </w:p>
        </w:tc>
        <w:tc>
          <w:tcPr>
            <w:tcW w:w="896" w:type="dxa"/>
            <w:tcBorders>
              <w:top w:val="single" w:sz="6" w:space="0" w:color="auto"/>
              <w:bottom w:val="single" w:sz="6" w:space="0" w:color="auto"/>
            </w:tcBorders>
          </w:tcPr>
          <w:p w14:paraId="6C46E163" w14:textId="77777777" w:rsidR="000F394F" w:rsidRPr="0043436E" w:rsidRDefault="000F394F" w:rsidP="00601E4F">
            <w:pPr>
              <w:pStyle w:val="Tabletext"/>
              <w:keepNext/>
              <w:keepLines/>
              <w:jc w:val="center"/>
              <w:rPr>
                <w:sz w:val="20"/>
                <w:lang w:val="fr-CH"/>
              </w:rPr>
            </w:pPr>
            <w:r w:rsidRPr="0043436E">
              <w:rPr>
                <w:sz w:val="20"/>
                <w:lang w:val="fr-CH"/>
              </w:rPr>
              <w:t>68</w:t>
            </w:r>
          </w:p>
        </w:tc>
        <w:tc>
          <w:tcPr>
            <w:tcW w:w="896" w:type="dxa"/>
            <w:tcBorders>
              <w:top w:val="single" w:sz="6" w:space="0" w:color="auto"/>
              <w:bottom w:val="single" w:sz="6" w:space="0" w:color="auto"/>
            </w:tcBorders>
            <w:shd w:val="clear" w:color="auto" w:fill="auto"/>
            <w:noWrap/>
          </w:tcPr>
          <w:p w14:paraId="76418AC6" w14:textId="77777777" w:rsidR="000F394F" w:rsidRPr="0043436E" w:rsidRDefault="000F394F" w:rsidP="00601E4F">
            <w:pPr>
              <w:pStyle w:val="Tabletext"/>
              <w:keepNext/>
              <w:keepLines/>
              <w:jc w:val="center"/>
              <w:rPr>
                <w:sz w:val="20"/>
                <w:lang w:val="fr-CH"/>
              </w:rPr>
            </w:pPr>
            <w:r w:rsidRPr="0043436E">
              <w:rPr>
                <w:sz w:val="20"/>
                <w:lang w:val="fr-CH"/>
              </w:rPr>
              <w:t>71</w:t>
            </w:r>
          </w:p>
        </w:tc>
        <w:tc>
          <w:tcPr>
            <w:tcW w:w="896" w:type="dxa"/>
            <w:tcBorders>
              <w:top w:val="single" w:sz="6" w:space="0" w:color="auto"/>
              <w:bottom w:val="single" w:sz="6" w:space="0" w:color="auto"/>
            </w:tcBorders>
            <w:shd w:val="clear" w:color="auto" w:fill="auto"/>
            <w:noWrap/>
          </w:tcPr>
          <w:p w14:paraId="4B75B8DA" w14:textId="77777777" w:rsidR="000F394F" w:rsidRPr="0043436E" w:rsidRDefault="000F394F" w:rsidP="00601E4F">
            <w:pPr>
              <w:pStyle w:val="Tabletext"/>
              <w:keepNext/>
              <w:keepLines/>
              <w:jc w:val="center"/>
              <w:rPr>
                <w:sz w:val="20"/>
                <w:lang w:val="fr-CH"/>
              </w:rPr>
            </w:pPr>
          </w:p>
        </w:tc>
        <w:tc>
          <w:tcPr>
            <w:tcW w:w="896" w:type="dxa"/>
            <w:tcBorders>
              <w:top w:val="single" w:sz="6" w:space="0" w:color="auto"/>
              <w:bottom w:val="single" w:sz="6" w:space="0" w:color="auto"/>
            </w:tcBorders>
          </w:tcPr>
          <w:p w14:paraId="7E4164D3" w14:textId="77777777" w:rsidR="000F394F" w:rsidRPr="0043436E" w:rsidRDefault="000F394F" w:rsidP="00601E4F">
            <w:pPr>
              <w:pStyle w:val="Tabletext"/>
              <w:keepNext/>
              <w:keepLines/>
              <w:jc w:val="center"/>
              <w:rPr>
                <w:sz w:val="20"/>
                <w:lang w:val="fr-CH"/>
              </w:rPr>
            </w:pPr>
          </w:p>
        </w:tc>
        <w:tc>
          <w:tcPr>
            <w:tcW w:w="1094" w:type="dxa"/>
            <w:tcBorders>
              <w:top w:val="single" w:sz="6" w:space="0" w:color="auto"/>
              <w:bottom w:val="single" w:sz="6" w:space="0" w:color="auto"/>
            </w:tcBorders>
            <w:shd w:val="clear" w:color="auto" w:fill="auto"/>
            <w:noWrap/>
          </w:tcPr>
          <w:p w14:paraId="2DC5E67E" w14:textId="77777777" w:rsidR="000F394F" w:rsidRPr="0043436E" w:rsidRDefault="000F394F" w:rsidP="00601E4F">
            <w:pPr>
              <w:pStyle w:val="Tabletext"/>
              <w:keepNext/>
              <w:keepLines/>
              <w:jc w:val="center"/>
              <w:rPr>
                <w:sz w:val="20"/>
                <w:lang w:val="fr-CH"/>
              </w:rPr>
            </w:pPr>
          </w:p>
        </w:tc>
        <w:tc>
          <w:tcPr>
            <w:tcW w:w="2824" w:type="dxa"/>
            <w:tcBorders>
              <w:top w:val="single" w:sz="6" w:space="0" w:color="auto"/>
              <w:bottom w:val="single" w:sz="6" w:space="0" w:color="auto"/>
            </w:tcBorders>
            <w:shd w:val="clear" w:color="auto" w:fill="auto"/>
            <w:noWrap/>
            <w:hideMark/>
          </w:tcPr>
          <w:p w14:paraId="1C2842B9" w14:textId="2D5D41DD" w:rsidR="000F394F" w:rsidRPr="0043436E" w:rsidRDefault="000F394F" w:rsidP="003D3EB9">
            <w:pPr>
              <w:pStyle w:val="Tabletext"/>
              <w:keepNext/>
              <w:keepLines/>
              <w:rPr>
                <w:sz w:val="20"/>
                <w:lang w:val="fr-CH"/>
              </w:rPr>
            </w:pPr>
            <w:r w:rsidRPr="0043436E">
              <w:rPr>
                <w:sz w:val="20"/>
                <w:lang w:val="fr-CH"/>
              </w:rPr>
              <w:t>À obtenir auprès du Bureau des affaires spatiales des Nations Unies (OOSA), Groupe</w:t>
            </w:r>
            <w:r w:rsidR="003D3EB9">
              <w:rPr>
                <w:sz w:val="20"/>
                <w:lang w:val="fr-CH"/>
              </w:rPr>
              <w:t> </w:t>
            </w:r>
            <w:r w:rsidRPr="0043436E">
              <w:rPr>
                <w:sz w:val="20"/>
                <w:lang w:val="fr-CH"/>
              </w:rPr>
              <w:t xml:space="preserve">de travail spécial des Nations Unies </w:t>
            </w:r>
          </w:p>
        </w:tc>
      </w:tr>
      <w:tr w:rsidR="000F394F" w:rsidRPr="0043436E" w14:paraId="00CD86D2" w14:textId="77777777" w:rsidTr="00E0582F">
        <w:trPr>
          <w:trHeight w:val="340"/>
          <w:jc w:val="center"/>
        </w:trPr>
        <w:tc>
          <w:tcPr>
            <w:tcW w:w="3681" w:type="dxa"/>
            <w:vMerge/>
            <w:tcBorders>
              <w:top w:val="single" w:sz="6" w:space="0" w:color="auto"/>
              <w:bottom w:val="single" w:sz="6" w:space="0" w:color="auto"/>
            </w:tcBorders>
            <w:shd w:val="clear" w:color="auto" w:fill="auto"/>
            <w:hideMark/>
          </w:tcPr>
          <w:p w14:paraId="0BA43435" w14:textId="77777777" w:rsidR="000F394F" w:rsidRPr="0043436E" w:rsidRDefault="000F394F" w:rsidP="00601E4F">
            <w:pPr>
              <w:pStyle w:val="Tabletext"/>
              <w:keepNext/>
              <w:keepLines/>
              <w:rPr>
                <w:sz w:val="20"/>
                <w:lang w:val="fr-CH"/>
              </w:rPr>
            </w:pPr>
          </w:p>
        </w:tc>
        <w:tc>
          <w:tcPr>
            <w:tcW w:w="3696" w:type="dxa"/>
            <w:tcBorders>
              <w:top w:val="single" w:sz="6" w:space="0" w:color="auto"/>
              <w:bottom w:val="single" w:sz="6" w:space="0" w:color="auto"/>
            </w:tcBorders>
            <w:shd w:val="clear" w:color="auto" w:fill="auto"/>
            <w:hideMark/>
          </w:tcPr>
          <w:p w14:paraId="35738103" w14:textId="77777777" w:rsidR="000F394F" w:rsidRPr="0043436E" w:rsidRDefault="000F394F" w:rsidP="00601E4F">
            <w:pPr>
              <w:pStyle w:val="Tabletext"/>
              <w:keepNext/>
              <w:keepLines/>
              <w:rPr>
                <w:sz w:val="20"/>
                <w:lang w:val="fr-CH"/>
              </w:rPr>
            </w:pPr>
            <w:r w:rsidRPr="0043436E">
              <w:rPr>
                <w:sz w:val="20"/>
                <w:lang w:val="fr-CH"/>
              </w:rPr>
              <w:t>Taille des images téléchargées (Téraoctets)</w:t>
            </w:r>
          </w:p>
        </w:tc>
        <w:tc>
          <w:tcPr>
            <w:tcW w:w="896" w:type="dxa"/>
            <w:tcBorders>
              <w:top w:val="single" w:sz="6" w:space="0" w:color="auto"/>
              <w:bottom w:val="single" w:sz="6" w:space="0" w:color="auto"/>
            </w:tcBorders>
          </w:tcPr>
          <w:p w14:paraId="2B292CED" w14:textId="77777777" w:rsidR="000F394F" w:rsidRPr="0043436E" w:rsidRDefault="000F394F" w:rsidP="00601E4F">
            <w:pPr>
              <w:pStyle w:val="Tabletext"/>
              <w:keepNext/>
              <w:keepLines/>
              <w:jc w:val="center"/>
              <w:rPr>
                <w:sz w:val="20"/>
                <w:lang w:val="fr-CH"/>
              </w:rPr>
            </w:pPr>
            <w:r w:rsidRPr="0043436E">
              <w:rPr>
                <w:sz w:val="20"/>
                <w:lang w:val="fr-CH"/>
              </w:rPr>
              <w:t>35 000</w:t>
            </w:r>
          </w:p>
        </w:tc>
        <w:tc>
          <w:tcPr>
            <w:tcW w:w="896" w:type="dxa"/>
            <w:tcBorders>
              <w:top w:val="single" w:sz="6" w:space="0" w:color="auto"/>
              <w:bottom w:val="single" w:sz="6" w:space="0" w:color="auto"/>
            </w:tcBorders>
            <w:shd w:val="clear" w:color="auto" w:fill="auto"/>
            <w:noWrap/>
          </w:tcPr>
          <w:p w14:paraId="65AD5BF5" w14:textId="77777777" w:rsidR="000F394F" w:rsidRPr="0043436E" w:rsidRDefault="000F394F" w:rsidP="00601E4F">
            <w:pPr>
              <w:pStyle w:val="Tabletext"/>
              <w:keepNext/>
              <w:keepLines/>
              <w:jc w:val="center"/>
              <w:rPr>
                <w:sz w:val="20"/>
                <w:lang w:val="fr-CH"/>
              </w:rPr>
            </w:pPr>
            <w:r w:rsidRPr="0043436E">
              <w:rPr>
                <w:sz w:val="20"/>
                <w:lang w:val="fr-CH"/>
              </w:rPr>
              <w:t>37 000</w:t>
            </w:r>
          </w:p>
        </w:tc>
        <w:tc>
          <w:tcPr>
            <w:tcW w:w="896" w:type="dxa"/>
            <w:tcBorders>
              <w:top w:val="single" w:sz="6" w:space="0" w:color="auto"/>
              <w:bottom w:val="single" w:sz="6" w:space="0" w:color="auto"/>
            </w:tcBorders>
            <w:shd w:val="clear" w:color="auto" w:fill="auto"/>
            <w:noWrap/>
          </w:tcPr>
          <w:p w14:paraId="46ADBA5E" w14:textId="77777777" w:rsidR="000F394F" w:rsidRPr="0043436E" w:rsidRDefault="000F394F" w:rsidP="00601E4F">
            <w:pPr>
              <w:pStyle w:val="Tabletext"/>
              <w:keepNext/>
              <w:keepLines/>
              <w:jc w:val="center"/>
              <w:rPr>
                <w:sz w:val="20"/>
                <w:lang w:val="fr-CH"/>
              </w:rPr>
            </w:pPr>
          </w:p>
        </w:tc>
        <w:tc>
          <w:tcPr>
            <w:tcW w:w="896" w:type="dxa"/>
            <w:tcBorders>
              <w:top w:val="single" w:sz="6" w:space="0" w:color="auto"/>
              <w:bottom w:val="single" w:sz="6" w:space="0" w:color="auto"/>
            </w:tcBorders>
          </w:tcPr>
          <w:p w14:paraId="11D3855D" w14:textId="77777777" w:rsidR="000F394F" w:rsidRPr="0043436E" w:rsidRDefault="000F394F" w:rsidP="00601E4F">
            <w:pPr>
              <w:pStyle w:val="Tabletext"/>
              <w:keepNext/>
              <w:keepLines/>
              <w:jc w:val="center"/>
              <w:rPr>
                <w:sz w:val="20"/>
                <w:lang w:val="fr-CH"/>
              </w:rPr>
            </w:pPr>
          </w:p>
        </w:tc>
        <w:tc>
          <w:tcPr>
            <w:tcW w:w="1094" w:type="dxa"/>
            <w:tcBorders>
              <w:top w:val="single" w:sz="6" w:space="0" w:color="auto"/>
              <w:bottom w:val="single" w:sz="6" w:space="0" w:color="auto"/>
            </w:tcBorders>
            <w:shd w:val="clear" w:color="auto" w:fill="auto"/>
            <w:noWrap/>
          </w:tcPr>
          <w:p w14:paraId="7AAFF2C2" w14:textId="77777777" w:rsidR="000F394F" w:rsidRPr="0043436E" w:rsidRDefault="000F394F" w:rsidP="00601E4F">
            <w:pPr>
              <w:pStyle w:val="Tabletext"/>
              <w:keepNext/>
              <w:keepLines/>
              <w:jc w:val="center"/>
              <w:rPr>
                <w:sz w:val="20"/>
                <w:lang w:val="fr-CH"/>
              </w:rPr>
            </w:pPr>
          </w:p>
        </w:tc>
        <w:tc>
          <w:tcPr>
            <w:tcW w:w="2824" w:type="dxa"/>
            <w:tcBorders>
              <w:top w:val="single" w:sz="6" w:space="0" w:color="auto"/>
              <w:bottom w:val="single" w:sz="6" w:space="0" w:color="auto"/>
            </w:tcBorders>
            <w:shd w:val="clear" w:color="auto" w:fill="auto"/>
            <w:noWrap/>
            <w:hideMark/>
          </w:tcPr>
          <w:p w14:paraId="4B010299" w14:textId="4187F84B" w:rsidR="000F394F" w:rsidRPr="0043436E" w:rsidRDefault="000F394F" w:rsidP="003D3EB9">
            <w:pPr>
              <w:pStyle w:val="Tabletext"/>
              <w:keepNext/>
              <w:keepLines/>
              <w:rPr>
                <w:rFonts w:asciiTheme="minorHAnsi" w:hAnsiTheme="minorHAnsi"/>
                <w:b/>
                <w:bCs/>
                <w:color w:val="000000" w:themeColor="text1"/>
                <w:sz w:val="20"/>
                <w:lang w:val="fr-CH" w:eastAsia="fr-FR"/>
              </w:rPr>
            </w:pPr>
            <w:r w:rsidRPr="0043436E">
              <w:rPr>
                <w:sz w:val="20"/>
                <w:lang w:val="fr-CH"/>
              </w:rPr>
              <w:t>À obtenir auprès du Bureau des affaires spatiales des Nations Unies (OOSA), Groupe</w:t>
            </w:r>
            <w:r w:rsidR="003D3EB9">
              <w:rPr>
                <w:sz w:val="20"/>
                <w:lang w:val="fr-CH"/>
              </w:rPr>
              <w:t> </w:t>
            </w:r>
            <w:r w:rsidRPr="0043436E">
              <w:rPr>
                <w:sz w:val="20"/>
                <w:lang w:val="fr-CH"/>
              </w:rPr>
              <w:t xml:space="preserve">de travail spécial des Nations Unies </w:t>
            </w:r>
          </w:p>
        </w:tc>
      </w:tr>
    </w:tbl>
    <w:p w14:paraId="67B9D498" w14:textId="77A1D660" w:rsidR="00E0582F" w:rsidRDefault="00E0582F" w:rsidP="000F394F">
      <w:pPr>
        <w:spacing w:before="86"/>
        <w:ind w:left="567" w:hanging="567"/>
        <w:rPr>
          <w:szCs w:val="24"/>
          <w:lang w:val="fr-CH"/>
        </w:rPr>
      </w:pPr>
      <w:r>
        <w:rPr>
          <w:szCs w:val="24"/>
          <w:lang w:val="fr-CH"/>
        </w:rPr>
        <w:br w:type="page"/>
      </w:r>
    </w:p>
    <w:tbl>
      <w:tblPr>
        <w:tblStyle w:val="GridTable4-Accent11"/>
        <w:tblW w:w="14894"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245"/>
        <w:gridCol w:w="1559"/>
        <w:gridCol w:w="1559"/>
        <w:gridCol w:w="1559"/>
        <w:gridCol w:w="1972"/>
      </w:tblGrid>
      <w:tr w:rsidR="000F394F" w:rsidRPr="00E0582F" w14:paraId="59A1CAA6" w14:textId="77777777" w:rsidTr="00E0582F">
        <w:trPr>
          <w:cnfStyle w:val="100000000000" w:firstRow="1" w:lastRow="0" w:firstColumn="0" w:lastColumn="0" w:oddVBand="0" w:evenVBand="0" w:oddHBand="0" w:evenHBand="0" w:firstRowFirstColumn="0" w:firstRowLastColumn="0" w:lastRowFirstColumn="0" w:lastRowLastColumn="0"/>
        </w:trPr>
        <w:tc>
          <w:tcPr>
            <w:tcW w:w="8245" w:type="dxa"/>
            <w:tcBorders>
              <w:top w:val="none" w:sz="0" w:space="0" w:color="auto"/>
              <w:left w:val="none" w:sz="0" w:space="0" w:color="auto"/>
              <w:bottom w:val="none" w:sz="0" w:space="0" w:color="auto"/>
              <w:right w:val="none" w:sz="0" w:space="0" w:color="auto"/>
            </w:tcBorders>
          </w:tcPr>
          <w:p w14:paraId="5F1DAECC" w14:textId="77777777" w:rsidR="000F394F" w:rsidRPr="00E0582F" w:rsidRDefault="000F394F" w:rsidP="00601E4F">
            <w:pPr>
              <w:pStyle w:val="Tablehead"/>
              <w:rPr>
                <w:b/>
                <w:bCs w:val="0"/>
                <w:lang w:val="fr-CH"/>
              </w:rPr>
            </w:pPr>
            <w:r w:rsidRPr="00E0582F">
              <w:rPr>
                <w:b/>
                <w:bCs w:val="0"/>
                <w:lang w:val="fr-CH"/>
              </w:rPr>
              <w:lastRenderedPageBreak/>
              <w:t>Produit</w:t>
            </w:r>
          </w:p>
        </w:tc>
        <w:tc>
          <w:tcPr>
            <w:tcW w:w="6649" w:type="dxa"/>
            <w:gridSpan w:val="4"/>
            <w:tcBorders>
              <w:top w:val="none" w:sz="0" w:space="0" w:color="auto"/>
              <w:left w:val="none" w:sz="0" w:space="0" w:color="auto"/>
              <w:bottom w:val="none" w:sz="0" w:space="0" w:color="auto"/>
              <w:right w:val="none" w:sz="0" w:space="0" w:color="auto"/>
            </w:tcBorders>
          </w:tcPr>
          <w:p w14:paraId="10C7BCC7" w14:textId="77777777" w:rsidR="000F394F" w:rsidRPr="00E0582F" w:rsidRDefault="000F394F" w:rsidP="000F394F">
            <w:pPr>
              <w:pStyle w:val="Tablehead"/>
              <w:rPr>
                <w:b/>
                <w:bCs w:val="0"/>
                <w:lang w:val="fr-CH"/>
              </w:rPr>
            </w:pPr>
            <w:r w:rsidRPr="00E0582F">
              <w:rPr>
                <w:b/>
                <w:bCs w:val="0"/>
                <w:lang w:val="fr-CH"/>
              </w:rPr>
              <w:t>Ressources financières (en milliers CHF)</w:t>
            </w:r>
          </w:p>
        </w:tc>
      </w:tr>
      <w:tr w:rsidR="000F394F" w:rsidRPr="0043436E" w14:paraId="31B645D0" w14:textId="77777777" w:rsidTr="00E0582F">
        <w:tc>
          <w:tcPr>
            <w:tcW w:w="8245" w:type="dxa"/>
          </w:tcPr>
          <w:p w14:paraId="2EE83087" w14:textId="77777777" w:rsidR="000F394F" w:rsidRPr="0043436E" w:rsidRDefault="000F394F" w:rsidP="00601E4F">
            <w:pPr>
              <w:pStyle w:val="Tabletext"/>
              <w:rPr>
                <w:lang w:val="fr-CH"/>
              </w:rPr>
            </w:pPr>
          </w:p>
        </w:tc>
        <w:tc>
          <w:tcPr>
            <w:tcW w:w="1559" w:type="dxa"/>
          </w:tcPr>
          <w:p w14:paraId="1C9A65F0" w14:textId="77777777" w:rsidR="000F394F" w:rsidRPr="0043436E" w:rsidRDefault="000F394F" w:rsidP="00601E4F">
            <w:pPr>
              <w:pStyle w:val="Tabletext"/>
              <w:jc w:val="center"/>
              <w:rPr>
                <w:rFonts w:cs="Arial"/>
                <w:b/>
                <w:bCs/>
                <w:color w:val="4F81BD" w:themeColor="accent1"/>
                <w:sz w:val="20"/>
                <w:szCs w:val="20"/>
                <w:lang w:val="fr-CH"/>
              </w:rPr>
            </w:pPr>
            <w:r w:rsidRPr="0043436E">
              <w:rPr>
                <w:rFonts w:cs="Arial"/>
                <w:b/>
                <w:bCs/>
                <w:color w:val="4F81BD" w:themeColor="accent1"/>
                <w:sz w:val="20"/>
                <w:lang w:val="fr-CH"/>
              </w:rPr>
              <w:t>2020</w:t>
            </w:r>
          </w:p>
        </w:tc>
        <w:tc>
          <w:tcPr>
            <w:tcW w:w="1559" w:type="dxa"/>
          </w:tcPr>
          <w:p w14:paraId="6A45792F" w14:textId="77777777" w:rsidR="000F394F" w:rsidRPr="0043436E" w:rsidRDefault="000F394F" w:rsidP="00601E4F">
            <w:pPr>
              <w:pStyle w:val="Tabletext"/>
              <w:jc w:val="center"/>
              <w:rPr>
                <w:rFonts w:cs="Arial"/>
                <w:b/>
                <w:bCs/>
                <w:color w:val="4F81BD" w:themeColor="accent1"/>
                <w:sz w:val="20"/>
                <w:szCs w:val="20"/>
                <w:lang w:val="fr-CH"/>
              </w:rPr>
            </w:pPr>
            <w:r w:rsidRPr="0043436E">
              <w:rPr>
                <w:rFonts w:cs="Arial"/>
                <w:b/>
                <w:bCs/>
                <w:color w:val="4F81BD" w:themeColor="accent1"/>
                <w:sz w:val="20"/>
                <w:lang w:val="fr-CH"/>
              </w:rPr>
              <w:t>2021</w:t>
            </w:r>
          </w:p>
        </w:tc>
        <w:tc>
          <w:tcPr>
            <w:tcW w:w="1559" w:type="dxa"/>
          </w:tcPr>
          <w:p w14:paraId="0646E77B" w14:textId="77777777" w:rsidR="000F394F" w:rsidRPr="0043436E" w:rsidRDefault="000F394F" w:rsidP="00601E4F">
            <w:pPr>
              <w:pStyle w:val="Tabletext"/>
              <w:jc w:val="center"/>
              <w:rPr>
                <w:rFonts w:cs="Arial"/>
                <w:b/>
                <w:bCs/>
                <w:color w:val="4F81BD" w:themeColor="accent1"/>
                <w:sz w:val="20"/>
                <w:szCs w:val="20"/>
                <w:lang w:val="fr-CH"/>
              </w:rPr>
            </w:pPr>
            <w:r w:rsidRPr="0043436E">
              <w:rPr>
                <w:rFonts w:cs="Arial"/>
                <w:b/>
                <w:bCs/>
                <w:color w:val="4F81BD" w:themeColor="accent1"/>
                <w:sz w:val="20"/>
                <w:lang w:val="fr-CH"/>
              </w:rPr>
              <w:t>2022</w:t>
            </w:r>
          </w:p>
        </w:tc>
        <w:tc>
          <w:tcPr>
            <w:tcW w:w="1972" w:type="dxa"/>
          </w:tcPr>
          <w:p w14:paraId="692B0045" w14:textId="77777777" w:rsidR="000F394F" w:rsidRPr="0043436E" w:rsidRDefault="000F394F" w:rsidP="00601E4F">
            <w:pPr>
              <w:pStyle w:val="Tabletext"/>
              <w:jc w:val="center"/>
              <w:rPr>
                <w:rFonts w:cs="Arial"/>
                <w:b/>
                <w:bCs/>
                <w:color w:val="4F81BD" w:themeColor="accent1"/>
                <w:sz w:val="20"/>
                <w:szCs w:val="20"/>
                <w:lang w:val="fr-CH"/>
              </w:rPr>
            </w:pPr>
            <w:r w:rsidRPr="0043436E">
              <w:rPr>
                <w:rFonts w:cs="Arial"/>
                <w:b/>
                <w:bCs/>
                <w:color w:val="4F81BD" w:themeColor="accent1"/>
                <w:sz w:val="20"/>
                <w:lang w:val="fr-CH"/>
              </w:rPr>
              <w:t>2023</w:t>
            </w:r>
          </w:p>
        </w:tc>
      </w:tr>
      <w:tr w:rsidR="000F394F" w:rsidRPr="0043436E" w14:paraId="7A8579BC" w14:textId="77777777" w:rsidTr="00E0582F">
        <w:tc>
          <w:tcPr>
            <w:tcW w:w="8245" w:type="dxa"/>
          </w:tcPr>
          <w:p w14:paraId="38A101DF" w14:textId="5387394C" w:rsidR="000F394F" w:rsidRPr="0043436E" w:rsidRDefault="000F394F" w:rsidP="00601E4F">
            <w:pPr>
              <w:pStyle w:val="Tabletext"/>
              <w:rPr>
                <w:noProof/>
                <w:sz w:val="20"/>
                <w:szCs w:val="20"/>
                <w:lang w:val="fr-CH"/>
              </w:rPr>
            </w:pPr>
            <w:r w:rsidRPr="0043436E">
              <w:rPr>
                <w:rFonts w:cs="Arial"/>
                <w:b/>
                <w:bCs/>
                <w:color w:val="4F81BD" w:themeColor="accent1"/>
                <w:sz w:val="20"/>
                <w:lang w:val="fr-CH"/>
              </w:rPr>
              <w:t>R.2-1</w:t>
            </w:r>
            <w:r w:rsidRPr="0043436E">
              <w:rPr>
                <w:b/>
                <w:bCs/>
                <w:noProof/>
                <w:color w:val="4F81BD" w:themeColor="accent1"/>
                <w:sz w:val="20"/>
                <w:lang w:val="fr-CH" w:eastAsia="zh-CN"/>
              </w:rPr>
              <w:t xml:space="preserve"> </w:t>
            </w:r>
            <w:r w:rsidRPr="0043436E">
              <w:rPr>
                <w:sz w:val="20"/>
                <w:lang w:val="fr-CH"/>
              </w:rPr>
              <w:t>Décisions de l</w:t>
            </w:r>
            <w:r w:rsidR="00FA20BF">
              <w:rPr>
                <w:sz w:val="20"/>
                <w:lang w:val="fr-CH"/>
              </w:rPr>
              <w:t>'</w:t>
            </w:r>
            <w:r w:rsidRPr="0043436E">
              <w:rPr>
                <w:sz w:val="20"/>
                <w:lang w:val="fr-CH"/>
              </w:rPr>
              <w:t>Assemblée des radiocommunications, Résolutions de l</w:t>
            </w:r>
            <w:r w:rsidR="00FA20BF">
              <w:rPr>
                <w:sz w:val="20"/>
                <w:lang w:val="fr-CH"/>
              </w:rPr>
              <w:t>'</w:t>
            </w:r>
            <w:r w:rsidRPr="0043436E">
              <w:rPr>
                <w:sz w:val="20"/>
                <w:lang w:val="fr-CH"/>
              </w:rPr>
              <w:t>UIT-R</w:t>
            </w:r>
          </w:p>
        </w:tc>
        <w:tc>
          <w:tcPr>
            <w:tcW w:w="1559" w:type="dxa"/>
            <w:tcMar>
              <w:right w:w="284" w:type="dxa"/>
            </w:tcMar>
            <w:vAlign w:val="center"/>
          </w:tcPr>
          <w:p w14:paraId="13D1A287"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711</w:t>
            </w:r>
          </w:p>
        </w:tc>
        <w:tc>
          <w:tcPr>
            <w:tcW w:w="1559" w:type="dxa"/>
            <w:tcMar>
              <w:right w:w="284" w:type="dxa"/>
            </w:tcMar>
            <w:vAlign w:val="center"/>
          </w:tcPr>
          <w:p w14:paraId="6C54D8B3"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703</w:t>
            </w:r>
          </w:p>
        </w:tc>
        <w:tc>
          <w:tcPr>
            <w:tcW w:w="1559" w:type="dxa"/>
            <w:tcMar>
              <w:right w:w="284" w:type="dxa"/>
            </w:tcMar>
            <w:vAlign w:val="center"/>
          </w:tcPr>
          <w:p w14:paraId="0E0A4C0F"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8 670</w:t>
            </w:r>
          </w:p>
        </w:tc>
        <w:tc>
          <w:tcPr>
            <w:tcW w:w="1972" w:type="dxa"/>
            <w:tcMar>
              <w:right w:w="284" w:type="dxa"/>
            </w:tcMar>
            <w:vAlign w:val="center"/>
          </w:tcPr>
          <w:p w14:paraId="3C1486D5"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9 019</w:t>
            </w:r>
          </w:p>
        </w:tc>
      </w:tr>
      <w:tr w:rsidR="000F394F" w:rsidRPr="0043436E" w14:paraId="6A8B3DB9" w14:textId="77777777" w:rsidTr="00E0582F">
        <w:tc>
          <w:tcPr>
            <w:tcW w:w="8245" w:type="dxa"/>
          </w:tcPr>
          <w:p w14:paraId="6D9C11C3" w14:textId="7F62DE9D" w:rsidR="000F394F" w:rsidRPr="0043436E" w:rsidRDefault="000F394F" w:rsidP="00601E4F">
            <w:pPr>
              <w:pStyle w:val="Tabletext"/>
              <w:rPr>
                <w:noProof/>
                <w:sz w:val="20"/>
                <w:szCs w:val="20"/>
                <w:lang w:val="fr-CH"/>
              </w:rPr>
            </w:pPr>
            <w:r w:rsidRPr="0043436E">
              <w:rPr>
                <w:rFonts w:cs="Arial"/>
                <w:b/>
                <w:bCs/>
                <w:color w:val="4F81BD" w:themeColor="accent1"/>
                <w:sz w:val="20"/>
                <w:lang w:val="fr-CH"/>
              </w:rPr>
              <w:t>R.2-2</w:t>
            </w:r>
            <w:r w:rsidRPr="0043436E">
              <w:rPr>
                <w:b/>
                <w:bCs/>
                <w:noProof/>
                <w:color w:val="4F81BD" w:themeColor="accent1"/>
                <w:sz w:val="20"/>
                <w:lang w:val="fr-CH" w:eastAsia="zh-CN"/>
              </w:rPr>
              <w:t xml:space="preserve"> </w:t>
            </w:r>
            <w:r w:rsidRPr="0043436E">
              <w:rPr>
                <w:sz w:val="20"/>
                <w:lang w:val="fr-CH"/>
              </w:rPr>
              <w:t>Recommandations, rapports (y compris le rapport de la RPC) et manuels de l</w:t>
            </w:r>
            <w:r w:rsidR="00FA20BF">
              <w:rPr>
                <w:sz w:val="20"/>
                <w:lang w:val="fr-CH"/>
              </w:rPr>
              <w:t>'</w:t>
            </w:r>
            <w:r w:rsidRPr="0043436E">
              <w:rPr>
                <w:sz w:val="20"/>
                <w:lang w:val="fr-CH"/>
              </w:rPr>
              <w:t>UIT-R</w:t>
            </w:r>
          </w:p>
        </w:tc>
        <w:tc>
          <w:tcPr>
            <w:tcW w:w="1559" w:type="dxa"/>
            <w:tcMar>
              <w:right w:w="284" w:type="dxa"/>
            </w:tcMar>
            <w:vAlign w:val="center"/>
          </w:tcPr>
          <w:p w14:paraId="17625868"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5 929</w:t>
            </w:r>
          </w:p>
        </w:tc>
        <w:tc>
          <w:tcPr>
            <w:tcW w:w="1559" w:type="dxa"/>
            <w:tcMar>
              <w:right w:w="284" w:type="dxa"/>
            </w:tcMar>
            <w:vAlign w:val="center"/>
          </w:tcPr>
          <w:p w14:paraId="32E65D48"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6 109</w:t>
            </w:r>
          </w:p>
        </w:tc>
        <w:tc>
          <w:tcPr>
            <w:tcW w:w="1559" w:type="dxa"/>
            <w:tcMar>
              <w:right w:w="284" w:type="dxa"/>
            </w:tcMar>
            <w:vAlign w:val="center"/>
          </w:tcPr>
          <w:p w14:paraId="4A956248"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5 635</w:t>
            </w:r>
          </w:p>
        </w:tc>
        <w:tc>
          <w:tcPr>
            <w:tcW w:w="1972" w:type="dxa"/>
            <w:tcMar>
              <w:right w:w="284" w:type="dxa"/>
            </w:tcMar>
            <w:vAlign w:val="center"/>
          </w:tcPr>
          <w:p w14:paraId="5FE836CD"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6 063</w:t>
            </w:r>
          </w:p>
        </w:tc>
      </w:tr>
      <w:tr w:rsidR="000F394F" w:rsidRPr="0043436E" w14:paraId="020485C0" w14:textId="77777777" w:rsidTr="00E0582F">
        <w:tc>
          <w:tcPr>
            <w:tcW w:w="8245" w:type="dxa"/>
          </w:tcPr>
          <w:p w14:paraId="7ACBC795" w14:textId="77777777" w:rsidR="000F394F" w:rsidRPr="0043436E" w:rsidRDefault="000F394F" w:rsidP="00601E4F">
            <w:pPr>
              <w:pStyle w:val="Tabletext"/>
              <w:rPr>
                <w:lang w:val="fr-CH"/>
              </w:rPr>
            </w:pPr>
            <w:r w:rsidRPr="0043436E">
              <w:rPr>
                <w:rFonts w:cs="Arial"/>
                <w:b/>
                <w:bCs/>
                <w:color w:val="4F81BD" w:themeColor="accent1"/>
                <w:sz w:val="20"/>
                <w:lang w:val="fr-CH"/>
              </w:rPr>
              <w:t>R.2-3</w:t>
            </w:r>
            <w:r w:rsidRPr="0043436E">
              <w:rPr>
                <w:b/>
                <w:bCs/>
                <w:noProof/>
                <w:color w:val="4F81BD" w:themeColor="accent1"/>
                <w:sz w:val="20"/>
                <w:lang w:val="fr-CH" w:eastAsia="zh-CN"/>
              </w:rPr>
              <w:t xml:space="preserve"> </w:t>
            </w:r>
            <w:r w:rsidRPr="0043436E">
              <w:rPr>
                <w:sz w:val="20"/>
                <w:lang w:val="fr-CH"/>
              </w:rPr>
              <w:t>Avis formulés par le Groupe consultatif des radiocommunications</w:t>
            </w:r>
          </w:p>
        </w:tc>
        <w:tc>
          <w:tcPr>
            <w:tcW w:w="1559" w:type="dxa"/>
            <w:tcMar>
              <w:right w:w="284" w:type="dxa"/>
            </w:tcMar>
            <w:vAlign w:val="center"/>
          </w:tcPr>
          <w:p w14:paraId="76B4961D"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1 430</w:t>
            </w:r>
          </w:p>
        </w:tc>
        <w:tc>
          <w:tcPr>
            <w:tcW w:w="1559" w:type="dxa"/>
            <w:tcMar>
              <w:right w:w="284" w:type="dxa"/>
            </w:tcMar>
            <w:vAlign w:val="center"/>
          </w:tcPr>
          <w:p w14:paraId="08EFC176"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1 521</w:t>
            </w:r>
          </w:p>
        </w:tc>
        <w:tc>
          <w:tcPr>
            <w:tcW w:w="1559" w:type="dxa"/>
            <w:tcMar>
              <w:right w:w="284" w:type="dxa"/>
            </w:tcMar>
            <w:vAlign w:val="center"/>
          </w:tcPr>
          <w:p w14:paraId="70DD8722"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1 367</w:t>
            </w:r>
          </w:p>
        </w:tc>
        <w:tc>
          <w:tcPr>
            <w:tcW w:w="1972" w:type="dxa"/>
            <w:tcMar>
              <w:right w:w="284" w:type="dxa"/>
            </w:tcMar>
            <w:vAlign w:val="center"/>
          </w:tcPr>
          <w:p w14:paraId="7D961730"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1 340</w:t>
            </w:r>
          </w:p>
        </w:tc>
      </w:tr>
      <w:tr w:rsidR="000F394F" w:rsidRPr="0043436E" w14:paraId="56516E57" w14:textId="77777777" w:rsidTr="00E0582F">
        <w:tc>
          <w:tcPr>
            <w:tcW w:w="8245" w:type="dxa"/>
            <w:vAlign w:val="center"/>
          </w:tcPr>
          <w:p w14:paraId="028BCD3A" w14:textId="0A01F6DB" w:rsidR="000F394F" w:rsidRPr="0043436E" w:rsidRDefault="000F394F" w:rsidP="00601E4F">
            <w:pPr>
              <w:pStyle w:val="Tabletext"/>
              <w:rPr>
                <w:b/>
                <w:bCs/>
                <w:noProof/>
                <w:color w:val="4F81BD" w:themeColor="accent1"/>
                <w:sz w:val="20"/>
                <w:szCs w:val="20"/>
                <w:lang w:val="fr-CH" w:eastAsia="zh-CN"/>
              </w:rPr>
            </w:pPr>
            <w:r w:rsidRPr="0043436E">
              <w:rPr>
                <w:b/>
                <w:bCs/>
                <w:color w:val="5B9BD5"/>
                <w:sz w:val="20"/>
                <w:lang w:val="fr-CH"/>
              </w:rPr>
              <w:t>Total pour l</w:t>
            </w:r>
            <w:r w:rsidR="00FA20BF">
              <w:rPr>
                <w:b/>
                <w:bCs/>
                <w:color w:val="5B9BD5"/>
                <w:sz w:val="20"/>
                <w:lang w:val="fr-CH"/>
              </w:rPr>
              <w:t>'</w:t>
            </w:r>
            <w:r w:rsidRPr="0043436E">
              <w:rPr>
                <w:b/>
                <w:bCs/>
                <w:color w:val="5B9BD5"/>
                <w:sz w:val="20"/>
                <w:lang w:val="fr-CH"/>
              </w:rPr>
              <w:t>Objectif R.2</w:t>
            </w:r>
          </w:p>
        </w:tc>
        <w:tc>
          <w:tcPr>
            <w:tcW w:w="1559" w:type="dxa"/>
            <w:tcMar>
              <w:right w:w="284" w:type="dxa"/>
            </w:tcMar>
            <w:vAlign w:val="center"/>
          </w:tcPr>
          <w:p w14:paraId="484CDF92" w14:textId="77777777" w:rsidR="000F394F" w:rsidRPr="0043436E" w:rsidRDefault="000F394F" w:rsidP="00601E4F">
            <w:pPr>
              <w:pStyle w:val="Tabletext"/>
              <w:jc w:val="center"/>
              <w:rPr>
                <w:rFonts w:asciiTheme="minorHAnsi" w:hAnsiTheme="minorHAnsi" w:cstheme="minorHAnsi"/>
                <w:b/>
                <w:bCs/>
                <w:sz w:val="20"/>
                <w:lang w:val="fr-CH"/>
              </w:rPr>
            </w:pPr>
            <w:r w:rsidRPr="0043436E">
              <w:rPr>
                <w:rFonts w:asciiTheme="minorHAnsi" w:hAnsiTheme="minorHAnsi" w:cstheme="minorHAnsi"/>
                <w:b/>
                <w:bCs/>
                <w:sz w:val="20"/>
                <w:lang w:val="fr-CH"/>
              </w:rPr>
              <w:t>8 070</w:t>
            </w:r>
          </w:p>
        </w:tc>
        <w:tc>
          <w:tcPr>
            <w:tcW w:w="1559" w:type="dxa"/>
            <w:tcMar>
              <w:right w:w="284" w:type="dxa"/>
            </w:tcMar>
            <w:vAlign w:val="center"/>
          </w:tcPr>
          <w:p w14:paraId="4829C90A" w14:textId="77777777" w:rsidR="000F394F" w:rsidRPr="0043436E" w:rsidRDefault="000F394F" w:rsidP="00601E4F">
            <w:pPr>
              <w:pStyle w:val="Tabletext"/>
              <w:jc w:val="center"/>
              <w:rPr>
                <w:rFonts w:asciiTheme="minorHAnsi" w:hAnsiTheme="minorHAnsi" w:cstheme="minorHAnsi"/>
                <w:b/>
                <w:bCs/>
                <w:sz w:val="20"/>
                <w:lang w:val="fr-CH"/>
              </w:rPr>
            </w:pPr>
            <w:r w:rsidRPr="0043436E">
              <w:rPr>
                <w:rFonts w:asciiTheme="minorHAnsi" w:hAnsiTheme="minorHAnsi" w:cstheme="minorHAnsi"/>
                <w:b/>
                <w:bCs/>
                <w:sz w:val="20"/>
                <w:lang w:val="fr-CH"/>
              </w:rPr>
              <w:t>8 333</w:t>
            </w:r>
          </w:p>
        </w:tc>
        <w:tc>
          <w:tcPr>
            <w:tcW w:w="1559" w:type="dxa"/>
            <w:tcMar>
              <w:right w:w="284" w:type="dxa"/>
            </w:tcMar>
            <w:vAlign w:val="center"/>
          </w:tcPr>
          <w:p w14:paraId="06125123" w14:textId="77777777" w:rsidR="000F394F" w:rsidRPr="0043436E" w:rsidRDefault="000F394F" w:rsidP="00601E4F">
            <w:pPr>
              <w:pStyle w:val="Tabletext"/>
              <w:jc w:val="center"/>
              <w:rPr>
                <w:rFonts w:asciiTheme="minorHAnsi" w:hAnsiTheme="minorHAnsi" w:cstheme="minorHAnsi"/>
                <w:b/>
                <w:bCs/>
                <w:sz w:val="20"/>
                <w:lang w:val="fr-CH"/>
              </w:rPr>
            </w:pPr>
            <w:r w:rsidRPr="0043436E">
              <w:rPr>
                <w:rFonts w:asciiTheme="minorHAnsi" w:hAnsiTheme="minorHAnsi" w:cstheme="minorHAnsi"/>
                <w:b/>
                <w:bCs/>
                <w:sz w:val="20"/>
                <w:lang w:val="fr-CH"/>
              </w:rPr>
              <w:t>15 672</w:t>
            </w:r>
          </w:p>
        </w:tc>
        <w:tc>
          <w:tcPr>
            <w:tcW w:w="1972" w:type="dxa"/>
            <w:tcMar>
              <w:right w:w="284" w:type="dxa"/>
            </w:tcMar>
            <w:vAlign w:val="center"/>
          </w:tcPr>
          <w:p w14:paraId="07BF70A7" w14:textId="77777777" w:rsidR="000F394F" w:rsidRPr="0043436E" w:rsidRDefault="000F394F" w:rsidP="00601E4F">
            <w:pPr>
              <w:pStyle w:val="Tabletext"/>
              <w:jc w:val="center"/>
              <w:rPr>
                <w:rFonts w:asciiTheme="minorHAnsi" w:hAnsiTheme="minorHAnsi" w:cstheme="minorHAnsi"/>
                <w:b/>
                <w:bCs/>
                <w:sz w:val="20"/>
                <w:lang w:val="fr-CH"/>
              </w:rPr>
            </w:pPr>
            <w:r w:rsidRPr="0043436E">
              <w:rPr>
                <w:rFonts w:asciiTheme="minorHAnsi" w:hAnsiTheme="minorHAnsi" w:cstheme="minorHAnsi"/>
                <w:b/>
                <w:bCs/>
                <w:sz w:val="20"/>
                <w:lang w:val="fr-CH"/>
              </w:rPr>
              <w:t>16 422</w:t>
            </w:r>
          </w:p>
        </w:tc>
      </w:tr>
    </w:tbl>
    <w:p w14:paraId="41205ECD" w14:textId="75E91671" w:rsidR="000F394F" w:rsidRPr="00FF40F9" w:rsidRDefault="000F394F" w:rsidP="00C41664">
      <w:pPr>
        <w:spacing w:before="360"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t>R.3 (Échange de connaissances):</w:t>
      </w:r>
      <w:r w:rsidR="007A3808" w:rsidRPr="00FF40F9">
        <w:rPr>
          <w:rFonts w:ascii="Calibri Light" w:hAnsi="Calibri Light" w:cs="Calibri Light"/>
          <w:bCs/>
          <w:color w:val="365F91" w:themeColor="accent1" w:themeShade="BF"/>
          <w:sz w:val="26"/>
          <w:szCs w:val="26"/>
          <w:lang w:val="fr-CH"/>
        </w:rPr>
        <w:t xml:space="preserve"> </w:t>
      </w:r>
      <w:r w:rsidRPr="00FF40F9">
        <w:rPr>
          <w:rFonts w:ascii="Calibri Light" w:hAnsi="Calibri Light" w:cs="Calibri Light"/>
          <w:bCs/>
          <w:color w:val="365F91" w:themeColor="accent1" w:themeShade="BF"/>
          <w:sz w:val="26"/>
          <w:szCs w:val="26"/>
          <w:lang w:val="fr-CH"/>
        </w:rPr>
        <w:t>Encourager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acquisition et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échange de connaissances et de savoir</w:t>
      </w:r>
      <w:r w:rsidRPr="00FF40F9">
        <w:rPr>
          <w:rFonts w:ascii="Calibri Light" w:hAnsi="Calibri Light" w:cs="Calibri Light"/>
          <w:bCs/>
          <w:color w:val="365F91" w:themeColor="accent1" w:themeShade="BF"/>
          <w:sz w:val="26"/>
          <w:szCs w:val="26"/>
          <w:lang w:val="fr-CH"/>
        </w:rPr>
        <w:noBreakHyphen/>
        <w:t>faire dans le domaine des radiocommunications.</w:t>
      </w:r>
    </w:p>
    <w:tbl>
      <w:tblPr>
        <w:tblW w:w="14894" w:type="dxa"/>
        <w:tblInd w:w="-4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50"/>
        <w:gridCol w:w="3545"/>
        <w:gridCol w:w="866"/>
        <w:gridCol w:w="867"/>
        <w:gridCol w:w="866"/>
        <w:gridCol w:w="867"/>
        <w:gridCol w:w="1155"/>
        <w:gridCol w:w="2878"/>
      </w:tblGrid>
      <w:tr w:rsidR="000F394F" w:rsidRPr="0043436E" w14:paraId="50503AD5" w14:textId="77777777" w:rsidTr="00E0582F">
        <w:trPr>
          <w:trHeight w:val="320"/>
          <w:tblHeader/>
        </w:trPr>
        <w:tc>
          <w:tcPr>
            <w:tcW w:w="3850" w:type="dxa"/>
            <w:shd w:val="clear" w:color="000000" w:fill="2F75B5"/>
            <w:noWrap/>
            <w:hideMark/>
          </w:tcPr>
          <w:p w14:paraId="11E1C1AE" w14:textId="77777777" w:rsidR="000F394F" w:rsidRPr="0043436E" w:rsidRDefault="000F394F"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Résultat</w:t>
            </w:r>
          </w:p>
        </w:tc>
        <w:tc>
          <w:tcPr>
            <w:tcW w:w="3545" w:type="dxa"/>
            <w:shd w:val="clear" w:color="000000" w:fill="2F75B5"/>
            <w:noWrap/>
            <w:hideMark/>
          </w:tcPr>
          <w:p w14:paraId="1CCFF692" w14:textId="77777777" w:rsidR="000F394F" w:rsidRPr="0043436E" w:rsidRDefault="000F394F"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Indicateur de résultats</w:t>
            </w:r>
          </w:p>
        </w:tc>
        <w:tc>
          <w:tcPr>
            <w:tcW w:w="866" w:type="dxa"/>
            <w:shd w:val="clear" w:color="000000" w:fill="2F75B5"/>
            <w:noWrap/>
          </w:tcPr>
          <w:p w14:paraId="71330804" w14:textId="77777777" w:rsidR="000F394F" w:rsidRPr="0043436E" w:rsidRDefault="000F394F"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2015</w:t>
            </w:r>
          </w:p>
        </w:tc>
        <w:tc>
          <w:tcPr>
            <w:tcW w:w="867" w:type="dxa"/>
            <w:shd w:val="clear" w:color="000000" w:fill="2F75B5"/>
            <w:noWrap/>
          </w:tcPr>
          <w:p w14:paraId="4DC77E82" w14:textId="77777777" w:rsidR="000F394F" w:rsidRPr="0043436E" w:rsidRDefault="000F394F"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2016</w:t>
            </w:r>
          </w:p>
        </w:tc>
        <w:tc>
          <w:tcPr>
            <w:tcW w:w="866" w:type="dxa"/>
            <w:shd w:val="clear" w:color="000000" w:fill="2F75B5"/>
          </w:tcPr>
          <w:p w14:paraId="794D2135" w14:textId="77777777" w:rsidR="000F394F" w:rsidRPr="0043436E" w:rsidRDefault="000F394F"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2017</w:t>
            </w:r>
          </w:p>
        </w:tc>
        <w:tc>
          <w:tcPr>
            <w:tcW w:w="867" w:type="dxa"/>
            <w:shd w:val="clear" w:color="000000" w:fill="2F75B5"/>
          </w:tcPr>
          <w:p w14:paraId="1EFFE23F" w14:textId="77777777" w:rsidR="000F394F" w:rsidRPr="0043436E" w:rsidRDefault="000F394F"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2018</w:t>
            </w:r>
          </w:p>
        </w:tc>
        <w:tc>
          <w:tcPr>
            <w:tcW w:w="1155" w:type="dxa"/>
            <w:shd w:val="clear" w:color="000000" w:fill="2F75B5"/>
            <w:noWrap/>
            <w:hideMark/>
          </w:tcPr>
          <w:p w14:paraId="59974541" w14:textId="77777777" w:rsidR="000F394F" w:rsidRPr="0043436E" w:rsidRDefault="000F394F"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Cible pour 2023</w:t>
            </w:r>
          </w:p>
        </w:tc>
        <w:tc>
          <w:tcPr>
            <w:tcW w:w="2878" w:type="dxa"/>
            <w:shd w:val="clear" w:color="000000" w:fill="2F75B5"/>
            <w:noWrap/>
            <w:hideMark/>
          </w:tcPr>
          <w:p w14:paraId="1B48BB90" w14:textId="77777777" w:rsidR="000F394F" w:rsidRPr="0043436E" w:rsidRDefault="000F394F"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Source</w:t>
            </w:r>
          </w:p>
        </w:tc>
      </w:tr>
      <w:tr w:rsidR="000F394F" w:rsidRPr="0043436E" w14:paraId="70A290DE" w14:textId="77777777" w:rsidTr="00E0582F">
        <w:trPr>
          <w:trHeight w:val="315"/>
        </w:trPr>
        <w:tc>
          <w:tcPr>
            <w:tcW w:w="3850" w:type="dxa"/>
            <w:vMerge w:val="restart"/>
            <w:tcBorders>
              <w:top w:val="single" w:sz="6" w:space="0" w:color="auto"/>
              <w:bottom w:val="single" w:sz="6" w:space="0" w:color="auto"/>
            </w:tcBorders>
            <w:shd w:val="clear" w:color="auto" w:fill="auto"/>
            <w:hideMark/>
          </w:tcPr>
          <w:p w14:paraId="30EDEE13" w14:textId="6D0F8475" w:rsidR="000F394F" w:rsidRPr="0043436E" w:rsidRDefault="000F394F" w:rsidP="00601E4F">
            <w:pPr>
              <w:pStyle w:val="Tabletext"/>
              <w:rPr>
                <w:rFonts w:eastAsia="Calibri" w:cs="Arial"/>
                <w:sz w:val="20"/>
                <w:lang w:val="fr-CH"/>
              </w:rPr>
            </w:pPr>
            <w:r w:rsidRPr="0043436E">
              <w:rPr>
                <w:rFonts w:eastAsia="Calibri" w:cs="Arial"/>
                <w:b/>
                <w:bCs/>
                <w:color w:val="4F81BD" w:themeColor="accent1"/>
                <w:sz w:val="20"/>
                <w:lang w:val="fr-CH"/>
              </w:rPr>
              <w:t>R.3-a</w:t>
            </w:r>
            <w:r w:rsidR="00C66313" w:rsidRPr="00C66313">
              <w:rPr>
                <w:rFonts w:eastAsia="Calibri"/>
                <w:b/>
                <w:bCs/>
                <w:color w:val="0070C0"/>
                <w:sz w:val="20"/>
                <w:lang w:val="fr-CH"/>
              </w:rPr>
              <w:t>:</w:t>
            </w:r>
            <w:r w:rsidR="00C66313">
              <w:rPr>
                <w:rFonts w:eastAsia="Calibri"/>
                <w:b/>
                <w:bCs/>
                <w:color w:val="0070C0"/>
                <w:sz w:val="20"/>
                <w:lang w:val="fr-CH"/>
              </w:rPr>
              <w:t xml:space="preserve"> </w:t>
            </w:r>
            <w:r w:rsidRPr="0043436E">
              <w:rPr>
                <w:sz w:val="20"/>
                <w:lang w:val="fr-CH"/>
              </w:rPr>
              <w:t>Renforcement des connaissances et du savoir-faire en ce qui concerne le Règlement des radiocommunications, les Règles de procédure, les accords régionaux, les recommandations et les bonnes pratiques en matière d</w:t>
            </w:r>
            <w:r w:rsidR="00FA20BF">
              <w:rPr>
                <w:sz w:val="20"/>
                <w:lang w:val="fr-CH"/>
              </w:rPr>
              <w:t>'</w:t>
            </w:r>
            <w:r w:rsidRPr="0043436E">
              <w:rPr>
                <w:sz w:val="20"/>
                <w:lang w:val="fr-CH"/>
              </w:rPr>
              <w:t>utilisation du spectre</w:t>
            </w:r>
          </w:p>
        </w:tc>
        <w:tc>
          <w:tcPr>
            <w:tcW w:w="3545" w:type="dxa"/>
            <w:tcBorders>
              <w:top w:val="single" w:sz="6" w:space="0" w:color="auto"/>
              <w:bottom w:val="single" w:sz="6" w:space="0" w:color="auto"/>
            </w:tcBorders>
            <w:shd w:val="clear" w:color="auto" w:fill="auto"/>
            <w:hideMark/>
          </w:tcPr>
          <w:p w14:paraId="32D30993" w14:textId="77777777" w:rsidR="000F394F" w:rsidRPr="0043436E" w:rsidRDefault="000F394F" w:rsidP="000F394F">
            <w:pPr>
              <w:pStyle w:val="Tabletext"/>
              <w:rPr>
                <w:rFonts w:asciiTheme="minorHAnsi" w:hAnsiTheme="minorHAnsi"/>
                <w:color w:val="000000"/>
                <w:sz w:val="20"/>
                <w:lang w:val="fr-CH" w:eastAsia="fr-FR"/>
              </w:rPr>
            </w:pPr>
            <w:r w:rsidRPr="0043436E">
              <w:rPr>
                <w:sz w:val="20"/>
                <w:lang w:val="fr-CH"/>
              </w:rPr>
              <w:t>Nombre de téléchargements de publications accessibles en ligne gratuitement (millions)</w:t>
            </w:r>
          </w:p>
        </w:tc>
        <w:tc>
          <w:tcPr>
            <w:tcW w:w="866" w:type="dxa"/>
            <w:tcBorders>
              <w:top w:val="single" w:sz="6" w:space="0" w:color="auto"/>
              <w:bottom w:val="single" w:sz="6" w:space="0" w:color="auto"/>
            </w:tcBorders>
            <w:shd w:val="clear" w:color="auto" w:fill="auto"/>
            <w:noWrap/>
            <w:tcMar>
              <w:right w:w="284" w:type="dxa"/>
            </w:tcMar>
          </w:tcPr>
          <w:p w14:paraId="6523087E"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0,9</w:t>
            </w:r>
          </w:p>
        </w:tc>
        <w:tc>
          <w:tcPr>
            <w:tcW w:w="867" w:type="dxa"/>
            <w:tcBorders>
              <w:top w:val="single" w:sz="6" w:space="0" w:color="auto"/>
              <w:bottom w:val="single" w:sz="6" w:space="0" w:color="auto"/>
            </w:tcBorders>
            <w:shd w:val="clear" w:color="auto" w:fill="auto"/>
            <w:noWrap/>
            <w:tcMar>
              <w:right w:w="284" w:type="dxa"/>
            </w:tcMar>
          </w:tcPr>
          <w:p w14:paraId="0C09BD8B"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1,0</w:t>
            </w:r>
          </w:p>
        </w:tc>
        <w:tc>
          <w:tcPr>
            <w:tcW w:w="866" w:type="dxa"/>
            <w:tcBorders>
              <w:top w:val="single" w:sz="6" w:space="0" w:color="auto"/>
              <w:bottom w:val="single" w:sz="6" w:space="0" w:color="auto"/>
            </w:tcBorders>
            <w:tcMar>
              <w:right w:w="284" w:type="dxa"/>
            </w:tcMar>
          </w:tcPr>
          <w:p w14:paraId="6CB922F5"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1,7</w:t>
            </w:r>
          </w:p>
        </w:tc>
        <w:tc>
          <w:tcPr>
            <w:tcW w:w="867" w:type="dxa"/>
            <w:tcBorders>
              <w:top w:val="single" w:sz="6" w:space="0" w:color="auto"/>
              <w:bottom w:val="single" w:sz="6" w:space="0" w:color="auto"/>
            </w:tcBorders>
          </w:tcPr>
          <w:p w14:paraId="157F0A51"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1,57</w:t>
            </w:r>
          </w:p>
        </w:tc>
        <w:tc>
          <w:tcPr>
            <w:tcW w:w="1155" w:type="dxa"/>
            <w:tcBorders>
              <w:top w:val="single" w:sz="6" w:space="0" w:color="auto"/>
              <w:bottom w:val="single" w:sz="6" w:space="0" w:color="auto"/>
            </w:tcBorders>
            <w:shd w:val="clear" w:color="auto" w:fill="auto"/>
            <w:noWrap/>
            <w:tcMar>
              <w:right w:w="284" w:type="dxa"/>
            </w:tcMar>
          </w:tcPr>
          <w:p w14:paraId="45BB7BE6"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4</w:t>
            </w:r>
          </w:p>
        </w:tc>
        <w:tc>
          <w:tcPr>
            <w:tcW w:w="2878" w:type="dxa"/>
            <w:vMerge w:val="restart"/>
            <w:tcBorders>
              <w:top w:val="single" w:sz="6" w:space="0" w:color="auto"/>
              <w:bottom w:val="single" w:sz="6" w:space="0" w:color="auto"/>
            </w:tcBorders>
            <w:shd w:val="clear" w:color="auto" w:fill="auto"/>
            <w:noWrap/>
            <w:hideMark/>
          </w:tcPr>
          <w:p w14:paraId="448D026B" w14:textId="7188D3C7" w:rsidR="000F394F" w:rsidRPr="0043436E" w:rsidRDefault="000F394F" w:rsidP="00601E4F">
            <w:pPr>
              <w:pStyle w:val="Tabletext"/>
              <w:rPr>
                <w:sz w:val="20"/>
                <w:lang w:val="fr-CH"/>
              </w:rPr>
            </w:pPr>
            <w:r w:rsidRPr="0043436E">
              <w:rPr>
                <w:sz w:val="20"/>
                <w:lang w:val="fr-CH"/>
              </w:rPr>
              <w:t>Base de données du registre des manifestations de l</w:t>
            </w:r>
            <w:r w:rsidR="00FA20BF">
              <w:rPr>
                <w:sz w:val="20"/>
                <w:lang w:val="fr-CH"/>
              </w:rPr>
              <w:t>'</w:t>
            </w:r>
            <w:r w:rsidRPr="0043436E">
              <w:rPr>
                <w:sz w:val="20"/>
                <w:lang w:val="fr-CH"/>
              </w:rPr>
              <w:t>UIT</w:t>
            </w:r>
            <w:r w:rsidRPr="0043436E">
              <w:rPr>
                <w:sz w:val="20"/>
                <w:lang w:val="fr-CH"/>
              </w:rPr>
              <w:noBreakHyphen/>
              <w:t>R</w:t>
            </w:r>
          </w:p>
        </w:tc>
      </w:tr>
      <w:tr w:rsidR="000F394F" w:rsidRPr="0043436E" w14:paraId="633AB680" w14:textId="77777777" w:rsidTr="00E0582F">
        <w:trPr>
          <w:trHeight w:val="320"/>
        </w:trPr>
        <w:tc>
          <w:tcPr>
            <w:tcW w:w="3850" w:type="dxa"/>
            <w:vMerge/>
            <w:tcBorders>
              <w:top w:val="single" w:sz="6" w:space="0" w:color="auto"/>
              <w:bottom w:val="single" w:sz="6" w:space="0" w:color="auto"/>
            </w:tcBorders>
            <w:shd w:val="clear" w:color="auto" w:fill="auto"/>
            <w:hideMark/>
          </w:tcPr>
          <w:p w14:paraId="279C9839" w14:textId="77777777" w:rsidR="000F394F" w:rsidRPr="0043436E" w:rsidRDefault="000F394F" w:rsidP="00601E4F">
            <w:pPr>
              <w:pStyle w:val="Tabletext"/>
              <w:rPr>
                <w:rFonts w:asciiTheme="minorHAnsi" w:hAnsiTheme="minorHAnsi"/>
                <w:b/>
                <w:bCs/>
                <w:color w:val="000000"/>
                <w:sz w:val="20"/>
                <w:lang w:val="fr-CH" w:eastAsia="fr-FR"/>
              </w:rPr>
            </w:pPr>
          </w:p>
        </w:tc>
        <w:tc>
          <w:tcPr>
            <w:tcW w:w="3545" w:type="dxa"/>
            <w:tcBorders>
              <w:top w:val="single" w:sz="6" w:space="0" w:color="auto"/>
              <w:bottom w:val="single" w:sz="6" w:space="0" w:color="auto"/>
            </w:tcBorders>
            <w:shd w:val="clear" w:color="auto" w:fill="auto"/>
            <w:hideMark/>
          </w:tcPr>
          <w:p w14:paraId="3D889B0C" w14:textId="77777777" w:rsidR="000F394F" w:rsidRPr="0043436E" w:rsidRDefault="000F394F" w:rsidP="00601E4F">
            <w:pPr>
              <w:pStyle w:val="Tabletext"/>
              <w:rPr>
                <w:rFonts w:asciiTheme="minorHAnsi" w:hAnsiTheme="minorHAnsi"/>
                <w:color w:val="000000"/>
                <w:sz w:val="20"/>
                <w:lang w:val="fr-CH" w:eastAsia="fr-FR"/>
              </w:rPr>
            </w:pPr>
            <w:r w:rsidRPr="0043436E">
              <w:rPr>
                <w:sz w:val="20"/>
                <w:lang w:val="fr-CH"/>
              </w:rPr>
              <w:t>Nombre de manifestations sur le renforcement des capacités organisées par le BR ou avec son appui (sur place ou à distance)</w:t>
            </w:r>
          </w:p>
        </w:tc>
        <w:tc>
          <w:tcPr>
            <w:tcW w:w="866" w:type="dxa"/>
            <w:tcBorders>
              <w:top w:val="single" w:sz="6" w:space="0" w:color="auto"/>
              <w:bottom w:val="single" w:sz="6" w:space="0" w:color="auto"/>
            </w:tcBorders>
            <w:shd w:val="clear" w:color="auto" w:fill="auto"/>
            <w:noWrap/>
            <w:tcMar>
              <w:right w:w="284" w:type="dxa"/>
            </w:tcMar>
          </w:tcPr>
          <w:p w14:paraId="3CB0FB1E"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25</w:t>
            </w:r>
          </w:p>
        </w:tc>
        <w:tc>
          <w:tcPr>
            <w:tcW w:w="867" w:type="dxa"/>
            <w:tcBorders>
              <w:top w:val="single" w:sz="6" w:space="0" w:color="auto"/>
              <w:bottom w:val="single" w:sz="6" w:space="0" w:color="auto"/>
            </w:tcBorders>
            <w:shd w:val="clear" w:color="auto" w:fill="auto"/>
            <w:noWrap/>
            <w:tcMar>
              <w:right w:w="284" w:type="dxa"/>
            </w:tcMar>
          </w:tcPr>
          <w:p w14:paraId="6C9E8CFB"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38</w:t>
            </w:r>
          </w:p>
        </w:tc>
        <w:tc>
          <w:tcPr>
            <w:tcW w:w="866" w:type="dxa"/>
            <w:tcBorders>
              <w:top w:val="single" w:sz="6" w:space="0" w:color="auto"/>
              <w:bottom w:val="single" w:sz="6" w:space="0" w:color="auto"/>
            </w:tcBorders>
            <w:tcMar>
              <w:right w:w="284" w:type="dxa"/>
            </w:tcMar>
          </w:tcPr>
          <w:p w14:paraId="19936648"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37</w:t>
            </w:r>
          </w:p>
        </w:tc>
        <w:tc>
          <w:tcPr>
            <w:tcW w:w="867" w:type="dxa"/>
            <w:tcBorders>
              <w:top w:val="single" w:sz="6" w:space="0" w:color="auto"/>
              <w:bottom w:val="single" w:sz="6" w:space="0" w:color="auto"/>
            </w:tcBorders>
          </w:tcPr>
          <w:p w14:paraId="46C79D9D"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34</w:t>
            </w:r>
          </w:p>
        </w:tc>
        <w:tc>
          <w:tcPr>
            <w:tcW w:w="1155" w:type="dxa"/>
            <w:tcBorders>
              <w:top w:val="single" w:sz="6" w:space="0" w:color="auto"/>
              <w:bottom w:val="single" w:sz="6" w:space="0" w:color="auto"/>
            </w:tcBorders>
            <w:shd w:val="clear" w:color="auto" w:fill="auto"/>
            <w:noWrap/>
            <w:tcMar>
              <w:right w:w="284" w:type="dxa"/>
            </w:tcMar>
          </w:tcPr>
          <w:p w14:paraId="72F6787B"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29</w:t>
            </w:r>
          </w:p>
        </w:tc>
        <w:tc>
          <w:tcPr>
            <w:tcW w:w="2878" w:type="dxa"/>
            <w:vMerge/>
            <w:tcBorders>
              <w:top w:val="single" w:sz="6" w:space="0" w:color="auto"/>
              <w:bottom w:val="single" w:sz="6" w:space="0" w:color="auto"/>
            </w:tcBorders>
            <w:shd w:val="clear" w:color="auto" w:fill="auto"/>
            <w:hideMark/>
          </w:tcPr>
          <w:p w14:paraId="74790ED3" w14:textId="77777777" w:rsidR="000F394F" w:rsidRPr="0043436E" w:rsidRDefault="000F394F" w:rsidP="00601E4F">
            <w:pPr>
              <w:pStyle w:val="Tabletext"/>
              <w:rPr>
                <w:rFonts w:asciiTheme="minorHAnsi" w:hAnsiTheme="minorHAnsi"/>
                <w:color w:val="000000"/>
                <w:sz w:val="20"/>
                <w:lang w:val="fr-CH" w:eastAsia="fr-FR"/>
              </w:rPr>
            </w:pPr>
          </w:p>
        </w:tc>
      </w:tr>
      <w:tr w:rsidR="000F394F" w:rsidRPr="0043436E" w14:paraId="571423DD" w14:textId="77777777" w:rsidTr="00E0582F">
        <w:trPr>
          <w:trHeight w:val="598"/>
        </w:trPr>
        <w:tc>
          <w:tcPr>
            <w:tcW w:w="3850" w:type="dxa"/>
            <w:vMerge/>
            <w:tcBorders>
              <w:top w:val="single" w:sz="6" w:space="0" w:color="auto"/>
              <w:bottom w:val="single" w:sz="6" w:space="0" w:color="auto"/>
            </w:tcBorders>
            <w:shd w:val="clear" w:color="auto" w:fill="auto"/>
            <w:hideMark/>
          </w:tcPr>
          <w:p w14:paraId="5E784475" w14:textId="77777777" w:rsidR="000F394F" w:rsidRPr="0043436E" w:rsidRDefault="000F394F" w:rsidP="00601E4F">
            <w:pPr>
              <w:pStyle w:val="Tabletext"/>
              <w:rPr>
                <w:rFonts w:asciiTheme="minorHAnsi" w:hAnsiTheme="minorHAnsi"/>
                <w:b/>
                <w:bCs/>
                <w:color w:val="000000"/>
                <w:sz w:val="20"/>
                <w:lang w:val="fr-CH" w:eastAsia="fr-FR"/>
              </w:rPr>
            </w:pPr>
          </w:p>
        </w:tc>
        <w:tc>
          <w:tcPr>
            <w:tcW w:w="3545" w:type="dxa"/>
            <w:tcBorders>
              <w:top w:val="single" w:sz="6" w:space="0" w:color="auto"/>
            </w:tcBorders>
            <w:shd w:val="clear" w:color="auto" w:fill="auto"/>
            <w:hideMark/>
          </w:tcPr>
          <w:p w14:paraId="46E7354A" w14:textId="66181C9C" w:rsidR="000F394F" w:rsidRPr="0043436E" w:rsidRDefault="000F394F" w:rsidP="00601E4F">
            <w:pPr>
              <w:pStyle w:val="Tabletext"/>
              <w:rPr>
                <w:rFonts w:asciiTheme="minorHAnsi" w:hAnsiTheme="minorHAnsi"/>
                <w:color w:val="000000"/>
                <w:sz w:val="20"/>
                <w:lang w:val="fr-CH" w:eastAsia="fr-FR"/>
              </w:rPr>
            </w:pPr>
            <w:r w:rsidRPr="0043436E">
              <w:rPr>
                <w:sz w:val="20"/>
                <w:lang w:val="fr-CH"/>
              </w:rPr>
              <w:t>Nombre de participants aux manifestations sur le renforcement des capacités organisées par l</w:t>
            </w:r>
            <w:r w:rsidR="00FA20BF">
              <w:rPr>
                <w:sz w:val="20"/>
                <w:lang w:val="fr-CH"/>
              </w:rPr>
              <w:t>'</w:t>
            </w:r>
            <w:r w:rsidRPr="0043436E">
              <w:rPr>
                <w:sz w:val="20"/>
                <w:lang w:val="fr-CH"/>
              </w:rPr>
              <w:t>UIT et le BR ou avec leur appui (nombre cumulé pour la période entre deux CMR)</w:t>
            </w:r>
          </w:p>
        </w:tc>
        <w:tc>
          <w:tcPr>
            <w:tcW w:w="866" w:type="dxa"/>
            <w:tcBorders>
              <w:top w:val="single" w:sz="6" w:space="0" w:color="auto"/>
            </w:tcBorders>
            <w:shd w:val="clear" w:color="auto" w:fill="auto"/>
            <w:noWrap/>
            <w:tcMar>
              <w:right w:w="284" w:type="dxa"/>
            </w:tcMar>
          </w:tcPr>
          <w:p w14:paraId="2EF42A3B"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1 518</w:t>
            </w:r>
          </w:p>
        </w:tc>
        <w:tc>
          <w:tcPr>
            <w:tcW w:w="867" w:type="dxa"/>
            <w:tcBorders>
              <w:top w:val="single" w:sz="6" w:space="0" w:color="auto"/>
            </w:tcBorders>
            <w:shd w:val="clear" w:color="auto" w:fill="auto"/>
            <w:noWrap/>
            <w:tcMar>
              <w:right w:w="284" w:type="dxa"/>
            </w:tcMar>
          </w:tcPr>
          <w:p w14:paraId="6804E4CF"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737</w:t>
            </w:r>
          </w:p>
        </w:tc>
        <w:tc>
          <w:tcPr>
            <w:tcW w:w="866" w:type="dxa"/>
            <w:tcBorders>
              <w:top w:val="single" w:sz="6" w:space="0" w:color="auto"/>
            </w:tcBorders>
            <w:tcMar>
              <w:right w:w="284" w:type="dxa"/>
            </w:tcMar>
          </w:tcPr>
          <w:p w14:paraId="1ECACF10" w14:textId="77777777" w:rsidR="000F394F" w:rsidRPr="0043436E" w:rsidRDefault="000F394F" w:rsidP="007A3808">
            <w:pPr>
              <w:pStyle w:val="Tabletext"/>
              <w:jc w:val="center"/>
              <w:rPr>
                <w:rFonts w:asciiTheme="minorHAnsi" w:hAnsiTheme="minorHAnsi" w:cstheme="minorHAnsi"/>
                <w:color w:val="000000"/>
                <w:sz w:val="20"/>
                <w:highlight w:val="yellow"/>
                <w:lang w:val="fr-CH"/>
              </w:rPr>
            </w:pPr>
            <w:r w:rsidRPr="0043436E">
              <w:rPr>
                <w:rFonts w:asciiTheme="minorHAnsi" w:hAnsiTheme="minorHAnsi" w:cstheme="minorHAnsi"/>
                <w:color w:val="000000"/>
                <w:sz w:val="20"/>
                <w:lang w:val="fr-CH"/>
              </w:rPr>
              <w:t>1 363</w:t>
            </w:r>
          </w:p>
        </w:tc>
        <w:tc>
          <w:tcPr>
            <w:tcW w:w="867" w:type="dxa"/>
            <w:tcBorders>
              <w:top w:val="single" w:sz="6" w:space="0" w:color="auto"/>
            </w:tcBorders>
          </w:tcPr>
          <w:p w14:paraId="657667EF"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669</w:t>
            </w:r>
          </w:p>
        </w:tc>
        <w:tc>
          <w:tcPr>
            <w:tcW w:w="1155" w:type="dxa"/>
            <w:tcBorders>
              <w:top w:val="single" w:sz="6" w:space="0" w:color="auto"/>
            </w:tcBorders>
            <w:shd w:val="clear" w:color="auto" w:fill="auto"/>
            <w:noWrap/>
            <w:tcMar>
              <w:right w:w="284" w:type="dxa"/>
            </w:tcMar>
          </w:tcPr>
          <w:p w14:paraId="0A7E34D6"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2 000</w:t>
            </w:r>
          </w:p>
        </w:tc>
        <w:tc>
          <w:tcPr>
            <w:tcW w:w="2878" w:type="dxa"/>
            <w:vMerge/>
            <w:tcBorders>
              <w:top w:val="single" w:sz="6" w:space="0" w:color="auto"/>
              <w:bottom w:val="single" w:sz="6" w:space="0" w:color="auto"/>
            </w:tcBorders>
            <w:shd w:val="clear" w:color="auto" w:fill="auto"/>
            <w:hideMark/>
          </w:tcPr>
          <w:p w14:paraId="26BDB6A2" w14:textId="77777777" w:rsidR="000F394F" w:rsidRPr="0043436E" w:rsidRDefault="000F394F" w:rsidP="00601E4F">
            <w:pPr>
              <w:pStyle w:val="Tabletext"/>
              <w:rPr>
                <w:rFonts w:asciiTheme="minorHAnsi" w:hAnsiTheme="minorHAnsi"/>
                <w:color w:val="000000"/>
                <w:sz w:val="20"/>
                <w:lang w:val="fr-CH" w:eastAsia="fr-FR"/>
              </w:rPr>
            </w:pPr>
          </w:p>
        </w:tc>
      </w:tr>
      <w:tr w:rsidR="000F394F" w:rsidRPr="0043436E" w14:paraId="323516FB" w14:textId="77777777" w:rsidTr="00E0582F">
        <w:trPr>
          <w:trHeight w:val="320"/>
        </w:trPr>
        <w:tc>
          <w:tcPr>
            <w:tcW w:w="3850" w:type="dxa"/>
            <w:vMerge w:val="restart"/>
            <w:tcBorders>
              <w:top w:val="single" w:sz="6" w:space="0" w:color="auto"/>
            </w:tcBorders>
            <w:shd w:val="clear" w:color="auto" w:fill="auto"/>
          </w:tcPr>
          <w:p w14:paraId="3AB0CC46" w14:textId="0F5CBA24" w:rsidR="000F394F" w:rsidRPr="0043436E" w:rsidRDefault="000F394F" w:rsidP="000F394F">
            <w:pPr>
              <w:pStyle w:val="Tabletext"/>
              <w:keepNext/>
              <w:keepLines/>
              <w:rPr>
                <w:sz w:val="20"/>
                <w:lang w:val="fr-CH"/>
              </w:rPr>
            </w:pPr>
            <w:r w:rsidRPr="0043436E">
              <w:rPr>
                <w:rFonts w:eastAsia="Calibri" w:cs="Arial"/>
                <w:b/>
                <w:bCs/>
                <w:color w:val="4F81BD" w:themeColor="accent1"/>
                <w:sz w:val="20"/>
                <w:lang w:val="fr-CH"/>
              </w:rPr>
              <w:lastRenderedPageBreak/>
              <w:t>R.3-b</w:t>
            </w:r>
            <w:r w:rsidR="00C66313" w:rsidRPr="00C66313">
              <w:rPr>
                <w:rFonts w:eastAsia="Calibri"/>
                <w:b/>
                <w:bCs/>
                <w:color w:val="0070C0"/>
                <w:sz w:val="20"/>
                <w:lang w:val="fr-CH"/>
              </w:rPr>
              <w:t>:</w:t>
            </w:r>
            <w:r w:rsidRPr="0043436E">
              <w:rPr>
                <w:rFonts w:eastAsia="Calibri" w:cs="Arial"/>
                <w:sz w:val="20"/>
                <w:lang w:val="fr-CH"/>
              </w:rPr>
              <w:t xml:space="preserve"> </w:t>
            </w:r>
            <w:r w:rsidRPr="0043436E">
              <w:rPr>
                <w:sz w:val="20"/>
                <w:lang w:val="fr-CH"/>
              </w:rPr>
              <w:t>Renforcement de la participation, en particulier des pays en développement, aux activités de l</w:t>
            </w:r>
            <w:r w:rsidR="00FA20BF">
              <w:rPr>
                <w:sz w:val="20"/>
                <w:lang w:val="fr-CH"/>
              </w:rPr>
              <w:t>'</w:t>
            </w:r>
            <w:r w:rsidRPr="0043436E">
              <w:rPr>
                <w:sz w:val="20"/>
                <w:lang w:val="fr-CH"/>
              </w:rPr>
              <w:t>UIT-R (y compris par la participation à distance)</w:t>
            </w:r>
          </w:p>
        </w:tc>
        <w:tc>
          <w:tcPr>
            <w:tcW w:w="3545" w:type="dxa"/>
            <w:tcBorders>
              <w:top w:val="single" w:sz="6" w:space="0" w:color="auto"/>
              <w:bottom w:val="single" w:sz="6" w:space="0" w:color="auto"/>
            </w:tcBorders>
            <w:shd w:val="clear" w:color="auto" w:fill="auto"/>
          </w:tcPr>
          <w:p w14:paraId="2B995DFE" w14:textId="0B896448" w:rsidR="000F394F" w:rsidRPr="0043436E" w:rsidRDefault="000F394F" w:rsidP="00601E4F">
            <w:pPr>
              <w:pStyle w:val="Tabletext"/>
              <w:keepNext/>
              <w:keepLines/>
              <w:rPr>
                <w:rFonts w:asciiTheme="minorHAnsi" w:hAnsiTheme="minorHAnsi"/>
                <w:color w:val="000000"/>
                <w:sz w:val="20"/>
                <w:lang w:val="fr-CH" w:eastAsia="fr-FR"/>
              </w:rPr>
            </w:pPr>
            <w:r w:rsidRPr="0043436E">
              <w:rPr>
                <w:sz w:val="20"/>
                <w:lang w:val="fr-CH"/>
              </w:rPr>
              <w:t>Nombre d</w:t>
            </w:r>
            <w:r w:rsidR="00FA20BF">
              <w:rPr>
                <w:sz w:val="20"/>
                <w:lang w:val="fr-CH"/>
              </w:rPr>
              <w:t>'</w:t>
            </w:r>
            <w:r w:rsidRPr="0043436E">
              <w:rPr>
                <w:sz w:val="20"/>
                <w:lang w:val="fr-CH"/>
              </w:rPr>
              <w:t>activités d</w:t>
            </w:r>
            <w:r w:rsidR="00FA20BF">
              <w:rPr>
                <w:sz w:val="20"/>
                <w:lang w:val="fr-CH"/>
              </w:rPr>
              <w:t>'</w:t>
            </w:r>
            <w:r w:rsidRPr="0043436E">
              <w:rPr>
                <w:sz w:val="20"/>
                <w:lang w:val="fr-CH"/>
              </w:rPr>
              <w:t>assistance technique et de manifestations connexes auxquelles participe le BR</w:t>
            </w:r>
          </w:p>
        </w:tc>
        <w:tc>
          <w:tcPr>
            <w:tcW w:w="866" w:type="dxa"/>
            <w:tcBorders>
              <w:top w:val="single" w:sz="6" w:space="0" w:color="auto"/>
              <w:bottom w:val="single" w:sz="6" w:space="0" w:color="auto"/>
            </w:tcBorders>
            <w:shd w:val="clear" w:color="auto" w:fill="auto"/>
            <w:noWrap/>
            <w:tcMar>
              <w:right w:w="284" w:type="dxa"/>
            </w:tcMar>
          </w:tcPr>
          <w:p w14:paraId="35B79478" w14:textId="77777777" w:rsidR="000F394F" w:rsidRPr="0043436E" w:rsidRDefault="000F394F" w:rsidP="007A3808">
            <w:pPr>
              <w:pStyle w:val="Tabletext"/>
              <w:keepNext/>
              <w:keepLines/>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93</w:t>
            </w:r>
          </w:p>
        </w:tc>
        <w:tc>
          <w:tcPr>
            <w:tcW w:w="867" w:type="dxa"/>
            <w:tcBorders>
              <w:top w:val="single" w:sz="6" w:space="0" w:color="auto"/>
              <w:bottom w:val="single" w:sz="6" w:space="0" w:color="auto"/>
            </w:tcBorders>
            <w:shd w:val="clear" w:color="auto" w:fill="auto"/>
            <w:noWrap/>
            <w:tcMar>
              <w:right w:w="284" w:type="dxa"/>
            </w:tcMar>
          </w:tcPr>
          <w:p w14:paraId="5EC7861A" w14:textId="77777777" w:rsidR="000F394F" w:rsidRPr="0043436E" w:rsidRDefault="000F394F" w:rsidP="007A3808">
            <w:pPr>
              <w:pStyle w:val="Tabletext"/>
              <w:keepNext/>
              <w:keepLines/>
              <w:jc w:val="center"/>
              <w:rPr>
                <w:rFonts w:asciiTheme="minorHAnsi" w:hAnsiTheme="minorHAnsi" w:cstheme="minorHAnsi"/>
                <w:color w:val="000000"/>
                <w:sz w:val="20"/>
                <w:lang w:val="fr-CH"/>
              </w:rPr>
            </w:pPr>
            <w:r w:rsidRPr="0043436E">
              <w:rPr>
                <w:rFonts w:asciiTheme="minorHAnsi" w:hAnsiTheme="minorHAnsi" w:cstheme="minorHAnsi"/>
                <w:color w:val="000000" w:themeColor="text1"/>
                <w:sz w:val="20"/>
                <w:lang w:val="fr-CH"/>
              </w:rPr>
              <w:t>100</w:t>
            </w:r>
          </w:p>
        </w:tc>
        <w:tc>
          <w:tcPr>
            <w:tcW w:w="866" w:type="dxa"/>
            <w:tcBorders>
              <w:top w:val="single" w:sz="6" w:space="0" w:color="auto"/>
              <w:bottom w:val="single" w:sz="6" w:space="0" w:color="auto"/>
            </w:tcBorders>
            <w:tcMar>
              <w:right w:w="284" w:type="dxa"/>
            </w:tcMar>
          </w:tcPr>
          <w:p w14:paraId="27706A5D" w14:textId="77777777" w:rsidR="000F394F" w:rsidRPr="0043436E" w:rsidRDefault="000F394F" w:rsidP="007A3808">
            <w:pPr>
              <w:pStyle w:val="Tabletext"/>
              <w:keepNext/>
              <w:keepLines/>
              <w:jc w:val="center"/>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111</w:t>
            </w:r>
          </w:p>
        </w:tc>
        <w:tc>
          <w:tcPr>
            <w:tcW w:w="867" w:type="dxa"/>
            <w:tcBorders>
              <w:top w:val="single" w:sz="6" w:space="0" w:color="auto"/>
              <w:bottom w:val="single" w:sz="6" w:space="0" w:color="auto"/>
            </w:tcBorders>
          </w:tcPr>
          <w:p w14:paraId="1EAD403D" w14:textId="77777777" w:rsidR="000F394F" w:rsidRPr="0043436E" w:rsidRDefault="000F394F" w:rsidP="007A3808">
            <w:pPr>
              <w:pStyle w:val="Tabletext"/>
              <w:keepNext/>
              <w:keepLines/>
              <w:jc w:val="center"/>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110</w:t>
            </w:r>
          </w:p>
        </w:tc>
        <w:tc>
          <w:tcPr>
            <w:tcW w:w="1155" w:type="dxa"/>
            <w:tcBorders>
              <w:top w:val="single" w:sz="6" w:space="0" w:color="auto"/>
              <w:bottom w:val="single" w:sz="6" w:space="0" w:color="auto"/>
            </w:tcBorders>
            <w:shd w:val="clear" w:color="auto" w:fill="auto"/>
            <w:noWrap/>
            <w:tcMar>
              <w:right w:w="284" w:type="dxa"/>
            </w:tcMar>
          </w:tcPr>
          <w:p w14:paraId="77861E74" w14:textId="77777777" w:rsidR="000F394F" w:rsidRPr="0043436E" w:rsidRDefault="000F394F" w:rsidP="007A3808">
            <w:pPr>
              <w:pStyle w:val="Tabletext"/>
              <w:keepNext/>
              <w:keepLines/>
              <w:jc w:val="center"/>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100</w:t>
            </w:r>
          </w:p>
        </w:tc>
        <w:tc>
          <w:tcPr>
            <w:tcW w:w="2878" w:type="dxa"/>
            <w:tcBorders>
              <w:top w:val="single" w:sz="6" w:space="0" w:color="auto"/>
              <w:bottom w:val="single" w:sz="6" w:space="0" w:color="auto"/>
            </w:tcBorders>
            <w:shd w:val="clear" w:color="auto" w:fill="auto"/>
            <w:noWrap/>
          </w:tcPr>
          <w:p w14:paraId="6F4B2E1E" w14:textId="08C3E778" w:rsidR="000F394F" w:rsidRPr="0043436E" w:rsidRDefault="000F394F" w:rsidP="00601E4F">
            <w:pPr>
              <w:pStyle w:val="Tabletext"/>
              <w:keepNext/>
              <w:keepLines/>
              <w:rPr>
                <w:rFonts w:asciiTheme="minorHAnsi" w:hAnsiTheme="minorHAnsi"/>
                <w:color w:val="000000"/>
                <w:sz w:val="20"/>
                <w:lang w:val="fr-CH" w:eastAsia="fr-FR"/>
              </w:rPr>
            </w:pPr>
            <w:r w:rsidRPr="0043436E">
              <w:rPr>
                <w:sz w:val="20"/>
                <w:lang w:val="fr-CH"/>
              </w:rPr>
              <w:t>Programme des missions de l</w:t>
            </w:r>
            <w:r w:rsidR="00FA20BF">
              <w:rPr>
                <w:sz w:val="20"/>
                <w:lang w:val="fr-CH"/>
              </w:rPr>
              <w:t>'</w:t>
            </w:r>
            <w:r w:rsidRPr="0043436E">
              <w:rPr>
                <w:sz w:val="20"/>
                <w:lang w:val="fr-CH"/>
              </w:rPr>
              <w:t>UIT-R</w:t>
            </w:r>
          </w:p>
        </w:tc>
      </w:tr>
      <w:tr w:rsidR="000F394F" w:rsidRPr="0043436E" w14:paraId="2F212DDA" w14:textId="77777777" w:rsidTr="00E0582F">
        <w:trPr>
          <w:trHeight w:val="320"/>
        </w:trPr>
        <w:tc>
          <w:tcPr>
            <w:tcW w:w="3850" w:type="dxa"/>
            <w:vMerge/>
            <w:shd w:val="clear" w:color="auto" w:fill="auto"/>
          </w:tcPr>
          <w:p w14:paraId="39BF6C2F" w14:textId="77777777" w:rsidR="000F394F" w:rsidRPr="0043436E" w:rsidRDefault="000F394F" w:rsidP="00601E4F">
            <w:pPr>
              <w:pStyle w:val="Tabletext"/>
              <w:keepNext/>
              <w:keepLines/>
              <w:rPr>
                <w:b/>
                <w:bCs/>
                <w:color w:val="5B9BD5"/>
                <w:sz w:val="20"/>
                <w:lang w:val="fr-CH"/>
              </w:rPr>
            </w:pPr>
          </w:p>
        </w:tc>
        <w:tc>
          <w:tcPr>
            <w:tcW w:w="3545" w:type="dxa"/>
            <w:tcBorders>
              <w:top w:val="single" w:sz="6" w:space="0" w:color="auto"/>
              <w:bottom w:val="single" w:sz="6" w:space="0" w:color="auto"/>
            </w:tcBorders>
            <w:shd w:val="clear" w:color="auto" w:fill="auto"/>
          </w:tcPr>
          <w:p w14:paraId="7FA6081C" w14:textId="77777777" w:rsidR="000F394F" w:rsidRPr="0043436E" w:rsidRDefault="000F394F" w:rsidP="00601E4F">
            <w:pPr>
              <w:pStyle w:val="Tabletext"/>
              <w:keepNext/>
              <w:keepLines/>
              <w:rPr>
                <w:rFonts w:asciiTheme="minorHAnsi" w:hAnsiTheme="minorHAnsi"/>
                <w:color w:val="000000"/>
                <w:sz w:val="20"/>
                <w:lang w:val="fr-CH" w:eastAsia="fr-FR"/>
              </w:rPr>
            </w:pPr>
            <w:r w:rsidRPr="0043436E">
              <w:rPr>
                <w:sz w:val="20"/>
                <w:lang w:val="fr-CH"/>
              </w:rPr>
              <w:t>Nombre de pays recevant une assistance technique de la part du BR ou participant à des manifestations techniques du BR</w:t>
            </w:r>
          </w:p>
        </w:tc>
        <w:tc>
          <w:tcPr>
            <w:tcW w:w="866" w:type="dxa"/>
            <w:tcBorders>
              <w:top w:val="single" w:sz="6" w:space="0" w:color="auto"/>
              <w:bottom w:val="single" w:sz="6" w:space="0" w:color="auto"/>
            </w:tcBorders>
            <w:shd w:val="clear" w:color="auto" w:fill="auto"/>
            <w:noWrap/>
            <w:tcMar>
              <w:right w:w="284" w:type="dxa"/>
            </w:tcMar>
          </w:tcPr>
          <w:p w14:paraId="1F920D7D" w14:textId="77777777" w:rsidR="000F394F" w:rsidRPr="0043436E" w:rsidRDefault="000F394F" w:rsidP="007A3808">
            <w:pPr>
              <w:pStyle w:val="Tabletext"/>
              <w:keepNext/>
              <w:keepLines/>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78</w:t>
            </w:r>
          </w:p>
        </w:tc>
        <w:tc>
          <w:tcPr>
            <w:tcW w:w="867" w:type="dxa"/>
            <w:tcBorders>
              <w:top w:val="single" w:sz="6" w:space="0" w:color="auto"/>
              <w:bottom w:val="single" w:sz="6" w:space="0" w:color="auto"/>
            </w:tcBorders>
            <w:shd w:val="clear" w:color="auto" w:fill="auto"/>
            <w:noWrap/>
            <w:tcMar>
              <w:right w:w="284" w:type="dxa"/>
            </w:tcMar>
          </w:tcPr>
          <w:p w14:paraId="411C3CDE" w14:textId="77777777" w:rsidR="000F394F" w:rsidRPr="0043436E" w:rsidRDefault="000F394F" w:rsidP="007A3808">
            <w:pPr>
              <w:pStyle w:val="Tabletext"/>
              <w:keepNext/>
              <w:keepLines/>
              <w:jc w:val="center"/>
              <w:rPr>
                <w:rFonts w:asciiTheme="minorHAnsi" w:hAnsiTheme="minorHAnsi" w:cstheme="minorHAnsi"/>
                <w:color w:val="000000"/>
                <w:sz w:val="20"/>
                <w:lang w:val="fr-CH"/>
              </w:rPr>
            </w:pPr>
            <w:r w:rsidRPr="0043436E">
              <w:rPr>
                <w:rFonts w:asciiTheme="minorHAnsi" w:hAnsiTheme="minorHAnsi" w:cstheme="minorHAnsi"/>
                <w:color w:val="000000" w:themeColor="text1"/>
                <w:sz w:val="20"/>
                <w:lang w:val="fr-CH"/>
              </w:rPr>
              <w:t>61</w:t>
            </w:r>
          </w:p>
        </w:tc>
        <w:tc>
          <w:tcPr>
            <w:tcW w:w="866" w:type="dxa"/>
            <w:tcBorders>
              <w:top w:val="single" w:sz="6" w:space="0" w:color="auto"/>
              <w:bottom w:val="single" w:sz="6" w:space="0" w:color="auto"/>
            </w:tcBorders>
            <w:tcMar>
              <w:right w:w="284" w:type="dxa"/>
            </w:tcMar>
          </w:tcPr>
          <w:p w14:paraId="7357DCEC" w14:textId="77777777" w:rsidR="000F394F" w:rsidRPr="0043436E" w:rsidRDefault="000F394F" w:rsidP="007A3808">
            <w:pPr>
              <w:pStyle w:val="Tabletext"/>
              <w:keepNext/>
              <w:keepLines/>
              <w:jc w:val="center"/>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62</w:t>
            </w:r>
          </w:p>
        </w:tc>
        <w:tc>
          <w:tcPr>
            <w:tcW w:w="867" w:type="dxa"/>
            <w:tcBorders>
              <w:top w:val="single" w:sz="6" w:space="0" w:color="auto"/>
              <w:bottom w:val="single" w:sz="6" w:space="0" w:color="auto"/>
            </w:tcBorders>
          </w:tcPr>
          <w:p w14:paraId="0CC3467E" w14:textId="77777777" w:rsidR="000F394F" w:rsidRPr="0043436E" w:rsidRDefault="000F394F" w:rsidP="007A3808">
            <w:pPr>
              <w:pStyle w:val="Tabletext"/>
              <w:keepNext/>
              <w:keepLines/>
              <w:jc w:val="center"/>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74</w:t>
            </w:r>
          </w:p>
        </w:tc>
        <w:tc>
          <w:tcPr>
            <w:tcW w:w="1155" w:type="dxa"/>
            <w:tcBorders>
              <w:top w:val="single" w:sz="6" w:space="0" w:color="auto"/>
              <w:bottom w:val="single" w:sz="6" w:space="0" w:color="auto"/>
            </w:tcBorders>
            <w:shd w:val="clear" w:color="auto" w:fill="auto"/>
            <w:noWrap/>
            <w:tcMar>
              <w:right w:w="284" w:type="dxa"/>
            </w:tcMar>
          </w:tcPr>
          <w:p w14:paraId="3A7413E2" w14:textId="77777777" w:rsidR="000F394F" w:rsidRPr="0043436E" w:rsidRDefault="000F394F" w:rsidP="007A3808">
            <w:pPr>
              <w:pStyle w:val="Tabletext"/>
              <w:keepNext/>
              <w:keepLines/>
              <w:jc w:val="center"/>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80</w:t>
            </w:r>
          </w:p>
        </w:tc>
        <w:tc>
          <w:tcPr>
            <w:tcW w:w="2878" w:type="dxa"/>
            <w:tcBorders>
              <w:top w:val="single" w:sz="6" w:space="0" w:color="auto"/>
              <w:bottom w:val="single" w:sz="6" w:space="0" w:color="auto"/>
            </w:tcBorders>
            <w:shd w:val="clear" w:color="auto" w:fill="auto"/>
            <w:noWrap/>
          </w:tcPr>
          <w:p w14:paraId="122BA337" w14:textId="5D3D30B9" w:rsidR="000F394F" w:rsidRPr="0043436E" w:rsidRDefault="000F394F" w:rsidP="00601E4F">
            <w:pPr>
              <w:pStyle w:val="Tabletext"/>
              <w:keepNext/>
              <w:keepLines/>
              <w:rPr>
                <w:rFonts w:asciiTheme="minorHAnsi" w:hAnsiTheme="minorHAnsi"/>
                <w:color w:val="000000"/>
                <w:sz w:val="20"/>
                <w:lang w:val="fr-CH" w:eastAsia="fr-FR"/>
              </w:rPr>
            </w:pPr>
            <w:r w:rsidRPr="0043436E">
              <w:rPr>
                <w:sz w:val="20"/>
                <w:lang w:val="fr-CH"/>
              </w:rPr>
              <w:t>Programme des missions de l</w:t>
            </w:r>
            <w:r w:rsidR="00FA20BF">
              <w:rPr>
                <w:sz w:val="20"/>
                <w:lang w:val="fr-CH"/>
              </w:rPr>
              <w:t>'</w:t>
            </w:r>
            <w:r w:rsidRPr="0043436E">
              <w:rPr>
                <w:sz w:val="20"/>
                <w:lang w:val="fr-CH"/>
              </w:rPr>
              <w:t>UIT-R</w:t>
            </w:r>
          </w:p>
        </w:tc>
      </w:tr>
      <w:tr w:rsidR="000F394F" w:rsidRPr="0043436E" w14:paraId="1F8DE768" w14:textId="77777777" w:rsidTr="00E0582F">
        <w:trPr>
          <w:trHeight w:val="320"/>
        </w:trPr>
        <w:tc>
          <w:tcPr>
            <w:tcW w:w="3850" w:type="dxa"/>
            <w:vMerge/>
            <w:shd w:val="clear" w:color="auto" w:fill="auto"/>
            <w:hideMark/>
          </w:tcPr>
          <w:p w14:paraId="26E8D8DE" w14:textId="77777777" w:rsidR="000F394F" w:rsidRPr="0043436E" w:rsidRDefault="000F394F" w:rsidP="00601E4F">
            <w:pPr>
              <w:pStyle w:val="Tabletext"/>
              <w:rPr>
                <w:rFonts w:asciiTheme="minorHAnsi" w:hAnsiTheme="minorHAnsi"/>
                <w:b/>
                <w:bCs/>
                <w:color w:val="000000"/>
                <w:sz w:val="20"/>
                <w:lang w:val="fr-CH" w:eastAsia="fr-FR"/>
              </w:rPr>
            </w:pPr>
          </w:p>
        </w:tc>
        <w:tc>
          <w:tcPr>
            <w:tcW w:w="3545" w:type="dxa"/>
            <w:tcBorders>
              <w:top w:val="single" w:sz="6" w:space="0" w:color="auto"/>
              <w:bottom w:val="single" w:sz="6" w:space="0" w:color="auto"/>
            </w:tcBorders>
            <w:shd w:val="clear" w:color="auto" w:fill="auto"/>
            <w:hideMark/>
          </w:tcPr>
          <w:p w14:paraId="4DD479DD" w14:textId="7809E5A5" w:rsidR="000F394F" w:rsidRPr="0043436E" w:rsidRDefault="000F394F" w:rsidP="00601E4F">
            <w:pPr>
              <w:pStyle w:val="Tabletext"/>
              <w:rPr>
                <w:rFonts w:asciiTheme="minorHAnsi" w:hAnsiTheme="minorHAnsi"/>
                <w:color w:val="000000"/>
                <w:sz w:val="20"/>
                <w:lang w:val="fr-CH" w:eastAsia="fr-FR"/>
              </w:rPr>
            </w:pPr>
            <w:r w:rsidRPr="0043436E">
              <w:rPr>
                <w:sz w:val="20"/>
                <w:lang w:val="fr-CH"/>
              </w:rPr>
              <w:t>Nombre de participants aux conférences et assemblées de l</w:t>
            </w:r>
            <w:r w:rsidR="00FA20BF">
              <w:rPr>
                <w:sz w:val="20"/>
                <w:lang w:val="fr-CH"/>
              </w:rPr>
              <w:t>'</w:t>
            </w:r>
            <w:r w:rsidRPr="0043436E">
              <w:rPr>
                <w:sz w:val="20"/>
                <w:lang w:val="fr-CH"/>
              </w:rPr>
              <w:t>UIT-R et aux réunions connexes des commissions d</w:t>
            </w:r>
            <w:r w:rsidR="00FA20BF">
              <w:rPr>
                <w:sz w:val="20"/>
                <w:lang w:val="fr-CH"/>
              </w:rPr>
              <w:t>'</w:t>
            </w:r>
            <w:r w:rsidRPr="0043436E">
              <w:rPr>
                <w:sz w:val="20"/>
                <w:lang w:val="fr-CH"/>
              </w:rPr>
              <w:t>études de l</w:t>
            </w:r>
            <w:r w:rsidR="00FA20BF">
              <w:rPr>
                <w:sz w:val="20"/>
                <w:lang w:val="fr-CH"/>
              </w:rPr>
              <w:t>'</w:t>
            </w:r>
            <w:r w:rsidRPr="0043436E">
              <w:rPr>
                <w:sz w:val="20"/>
                <w:lang w:val="fr-CH"/>
              </w:rPr>
              <w:t>UIT-R (sur place ou à distance)/manifestations connexes</w:t>
            </w:r>
          </w:p>
        </w:tc>
        <w:tc>
          <w:tcPr>
            <w:tcW w:w="866" w:type="dxa"/>
            <w:tcBorders>
              <w:top w:val="single" w:sz="6" w:space="0" w:color="auto"/>
              <w:bottom w:val="single" w:sz="6" w:space="0" w:color="auto"/>
            </w:tcBorders>
            <w:shd w:val="clear" w:color="auto" w:fill="auto"/>
            <w:noWrap/>
          </w:tcPr>
          <w:p w14:paraId="6B53FC7B"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8972/38</w:t>
            </w:r>
          </w:p>
        </w:tc>
        <w:tc>
          <w:tcPr>
            <w:tcW w:w="867" w:type="dxa"/>
            <w:tcBorders>
              <w:top w:val="single" w:sz="6" w:space="0" w:color="auto"/>
              <w:bottom w:val="single" w:sz="6" w:space="0" w:color="auto"/>
            </w:tcBorders>
            <w:shd w:val="clear" w:color="auto" w:fill="auto"/>
            <w:noWrap/>
          </w:tcPr>
          <w:p w14:paraId="1009FBCA"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bCs/>
                <w:color w:val="000000" w:themeColor="text1"/>
                <w:sz w:val="20"/>
                <w:lang w:val="fr-CH"/>
              </w:rPr>
              <w:t>6042/48</w:t>
            </w:r>
          </w:p>
        </w:tc>
        <w:tc>
          <w:tcPr>
            <w:tcW w:w="866" w:type="dxa"/>
            <w:tcBorders>
              <w:top w:val="single" w:sz="6" w:space="0" w:color="auto"/>
              <w:bottom w:val="single" w:sz="6" w:space="0" w:color="auto"/>
            </w:tcBorders>
          </w:tcPr>
          <w:p w14:paraId="6A0D26A8" w14:textId="77777777" w:rsidR="000F394F" w:rsidRPr="0043436E" w:rsidRDefault="000F394F" w:rsidP="007A3808">
            <w:pPr>
              <w:pStyle w:val="Tabletext"/>
              <w:jc w:val="center"/>
              <w:rPr>
                <w:rFonts w:asciiTheme="minorHAnsi" w:hAnsiTheme="minorHAnsi" w:cstheme="minorHAnsi"/>
                <w:bCs/>
                <w:color w:val="000000" w:themeColor="text1"/>
                <w:sz w:val="20"/>
                <w:lang w:val="fr-CH"/>
              </w:rPr>
            </w:pPr>
            <w:r w:rsidRPr="0043436E">
              <w:rPr>
                <w:rFonts w:asciiTheme="minorHAnsi" w:hAnsiTheme="minorHAnsi" w:cstheme="minorHAnsi"/>
                <w:bCs/>
                <w:color w:val="000000" w:themeColor="text1"/>
                <w:sz w:val="20"/>
                <w:lang w:val="fr-CH"/>
              </w:rPr>
              <w:t>7061/52</w:t>
            </w:r>
          </w:p>
        </w:tc>
        <w:tc>
          <w:tcPr>
            <w:tcW w:w="867" w:type="dxa"/>
            <w:tcBorders>
              <w:top w:val="single" w:sz="6" w:space="0" w:color="auto"/>
              <w:bottom w:val="single" w:sz="6" w:space="0" w:color="auto"/>
            </w:tcBorders>
          </w:tcPr>
          <w:p w14:paraId="1590F6AA" w14:textId="77777777" w:rsidR="000F394F" w:rsidRPr="0043436E" w:rsidRDefault="000F394F" w:rsidP="007A3808">
            <w:pPr>
              <w:pStyle w:val="Tabletext"/>
              <w:jc w:val="center"/>
              <w:rPr>
                <w:rFonts w:asciiTheme="minorHAnsi" w:hAnsiTheme="minorHAnsi" w:cstheme="minorHAnsi"/>
                <w:bCs/>
                <w:color w:val="000000" w:themeColor="text1"/>
                <w:sz w:val="20"/>
                <w:lang w:val="fr-CH"/>
              </w:rPr>
            </w:pPr>
            <w:r w:rsidRPr="0043436E">
              <w:rPr>
                <w:rFonts w:asciiTheme="minorHAnsi" w:hAnsiTheme="minorHAnsi" w:cstheme="minorHAnsi"/>
                <w:bCs/>
                <w:color w:val="000000" w:themeColor="text1"/>
                <w:sz w:val="20"/>
                <w:lang w:val="fr-CH"/>
              </w:rPr>
              <w:t>4560/47</w:t>
            </w:r>
          </w:p>
        </w:tc>
        <w:tc>
          <w:tcPr>
            <w:tcW w:w="1155" w:type="dxa"/>
            <w:tcBorders>
              <w:top w:val="single" w:sz="6" w:space="0" w:color="auto"/>
              <w:bottom w:val="single" w:sz="6" w:space="0" w:color="auto"/>
            </w:tcBorders>
            <w:shd w:val="clear" w:color="auto" w:fill="auto"/>
            <w:noWrap/>
          </w:tcPr>
          <w:p w14:paraId="7553A65B" w14:textId="77777777" w:rsidR="000F394F" w:rsidRPr="0043436E" w:rsidRDefault="000F394F" w:rsidP="007A3808">
            <w:pPr>
              <w:pStyle w:val="Tabletext"/>
              <w:jc w:val="center"/>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4560/47</w:t>
            </w:r>
          </w:p>
        </w:tc>
        <w:tc>
          <w:tcPr>
            <w:tcW w:w="2878" w:type="dxa"/>
            <w:tcBorders>
              <w:top w:val="single" w:sz="6" w:space="0" w:color="auto"/>
              <w:bottom w:val="single" w:sz="6" w:space="0" w:color="auto"/>
            </w:tcBorders>
            <w:shd w:val="clear" w:color="auto" w:fill="auto"/>
            <w:noWrap/>
            <w:hideMark/>
          </w:tcPr>
          <w:p w14:paraId="2521DFA8" w14:textId="76EE8227" w:rsidR="000F394F" w:rsidRPr="0043436E" w:rsidRDefault="000F394F" w:rsidP="00601E4F">
            <w:pPr>
              <w:pStyle w:val="Tabletext"/>
              <w:rPr>
                <w:rFonts w:asciiTheme="minorHAnsi" w:hAnsiTheme="minorHAnsi"/>
                <w:color w:val="000000"/>
                <w:sz w:val="20"/>
                <w:lang w:val="fr-CH" w:eastAsia="fr-FR"/>
              </w:rPr>
            </w:pPr>
            <w:r w:rsidRPr="0043436E">
              <w:rPr>
                <w:sz w:val="20"/>
                <w:lang w:val="fr-CH"/>
              </w:rPr>
              <w:t>Base de données du registre des manifestations de l</w:t>
            </w:r>
            <w:r w:rsidR="00FA20BF">
              <w:rPr>
                <w:sz w:val="20"/>
                <w:lang w:val="fr-CH"/>
              </w:rPr>
              <w:t>'</w:t>
            </w:r>
            <w:r w:rsidRPr="0043436E">
              <w:rPr>
                <w:sz w:val="20"/>
                <w:lang w:val="fr-CH"/>
              </w:rPr>
              <w:t>UIT</w:t>
            </w:r>
            <w:r w:rsidRPr="0043436E">
              <w:rPr>
                <w:sz w:val="20"/>
                <w:lang w:val="fr-CH"/>
              </w:rPr>
              <w:noBreakHyphen/>
              <w:t>R</w:t>
            </w:r>
          </w:p>
        </w:tc>
      </w:tr>
      <w:tr w:rsidR="000F394F" w:rsidRPr="0043436E" w14:paraId="783723DF" w14:textId="77777777" w:rsidTr="00E0582F">
        <w:trPr>
          <w:trHeight w:val="340"/>
        </w:trPr>
        <w:tc>
          <w:tcPr>
            <w:tcW w:w="3850" w:type="dxa"/>
            <w:vMerge/>
            <w:tcBorders>
              <w:bottom w:val="single" w:sz="4" w:space="0" w:color="auto"/>
            </w:tcBorders>
            <w:shd w:val="clear" w:color="auto" w:fill="auto"/>
            <w:hideMark/>
          </w:tcPr>
          <w:p w14:paraId="21F33D2D" w14:textId="77777777" w:rsidR="000F394F" w:rsidRPr="0043436E" w:rsidRDefault="000F394F" w:rsidP="00601E4F">
            <w:pPr>
              <w:pStyle w:val="Tabletext"/>
              <w:rPr>
                <w:rFonts w:asciiTheme="minorHAnsi" w:hAnsiTheme="minorHAnsi"/>
                <w:b/>
                <w:bCs/>
                <w:color w:val="000000"/>
                <w:sz w:val="20"/>
                <w:lang w:val="fr-CH" w:eastAsia="fr-FR"/>
              </w:rPr>
            </w:pPr>
          </w:p>
        </w:tc>
        <w:tc>
          <w:tcPr>
            <w:tcW w:w="3545" w:type="dxa"/>
            <w:tcBorders>
              <w:top w:val="single" w:sz="6" w:space="0" w:color="auto"/>
              <w:bottom w:val="single" w:sz="4" w:space="0" w:color="auto"/>
            </w:tcBorders>
            <w:shd w:val="clear" w:color="auto" w:fill="auto"/>
            <w:hideMark/>
          </w:tcPr>
          <w:p w14:paraId="0B7EAA43" w14:textId="66EDC130" w:rsidR="000F394F" w:rsidRPr="0043436E" w:rsidRDefault="000F394F" w:rsidP="00601E4F">
            <w:pPr>
              <w:pStyle w:val="Tabletext"/>
              <w:rPr>
                <w:rFonts w:asciiTheme="minorHAnsi" w:hAnsiTheme="minorHAnsi"/>
                <w:color w:val="000000"/>
                <w:sz w:val="20"/>
                <w:lang w:val="fr-CH" w:eastAsia="fr-FR"/>
              </w:rPr>
            </w:pPr>
            <w:r w:rsidRPr="0043436E">
              <w:rPr>
                <w:sz w:val="20"/>
                <w:lang w:val="fr-CH"/>
              </w:rPr>
              <w:t>Nombre de pays participant aux séminaires et ateliers, aux réunions des commissions d</w:t>
            </w:r>
            <w:r w:rsidR="00FA20BF">
              <w:rPr>
                <w:sz w:val="20"/>
                <w:lang w:val="fr-CH"/>
              </w:rPr>
              <w:t>'</w:t>
            </w:r>
            <w:r w:rsidRPr="0043436E">
              <w:rPr>
                <w:sz w:val="20"/>
                <w:lang w:val="fr-CH"/>
              </w:rPr>
              <w:t>études et des groupes de travail et à des manifestations connexes de l</w:t>
            </w:r>
            <w:r w:rsidR="00FA20BF">
              <w:rPr>
                <w:sz w:val="20"/>
                <w:lang w:val="fr-CH"/>
              </w:rPr>
              <w:t>'</w:t>
            </w:r>
            <w:r w:rsidRPr="0043436E">
              <w:rPr>
                <w:sz w:val="20"/>
                <w:lang w:val="fr-CH"/>
              </w:rPr>
              <w:t>UIT-R (sur place ou à distance)</w:t>
            </w:r>
          </w:p>
        </w:tc>
        <w:tc>
          <w:tcPr>
            <w:tcW w:w="866" w:type="dxa"/>
            <w:tcBorders>
              <w:top w:val="single" w:sz="6" w:space="0" w:color="auto"/>
              <w:bottom w:val="single" w:sz="4" w:space="0" w:color="auto"/>
            </w:tcBorders>
            <w:shd w:val="clear" w:color="auto" w:fill="auto"/>
            <w:noWrap/>
            <w:tcMar>
              <w:right w:w="284" w:type="dxa"/>
            </w:tcMar>
          </w:tcPr>
          <w:p w14:paraId="155687B0"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161</w:t>
            </w:r>
          </w:p>
        </w:tc>
        <w:tc>
          <w:tcPr>
            <w:tcW w:w="867" w:type="dxa"/>
            <w:tcBorders>
              <w:top w:val="single" w:sz="6" w:space="0" w:color="auto"/>
              <w:bottom w:val="single" w:sz="4" w:space="0" w:color="auto"/>
            </w:tcBorders>
            <w:shd w:val="clear" w:color="auto" w:fill="auto"/>
            <w:noWrap/>
            <w:tcMar>
              <w:right w:w="284" w:type="dxa"/>
            </w:tcMar>
          </w:tcPr>
          <w:p w14:paraId="33A01905"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130</w:t>
            </w:r>
          </w:p>
        </w:tc>
        <w:tc>
          <w:tcPr>
            <w:tcW w:w="866" w:type="dxa"/>
            <w:tcBorders>
              <w:top w:val="single" w:sz="6" w:space="0" w:color="auto"/>
              <w:bottom w:val="single" w:sz="4" w:space="0" w:color="auto"/>
            </w:tcBorders>
            <w:tcMar>
              <w:right w:w="284" w:type="dxa"/>
            </w:tcMar>
          </w:tcPr>
          <w:p w14:paraId="1FECA37E"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78</w:t>
            </w:r>
          </w:p>
        </w:tc>
        <w:tc>
          <w:tcPr>
            <w:tcW w:w="867" w:type="dxa"/>
            <w:tcBorders>
              <w:top w:val="single" w:sz="6" w:space="0" w:color="auto"/>
              <w:bottom w:val="single" w:sz="4" w:space="0" w:color="auto"/>
            </w:tcBorders>
          </w:tcPr>
          <w:p w14:paraId="5448E7F9"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137</w:t>
            </w:r>
          </w:p>
        </w:tc>
        <w:tc>
          <w:tcPr>
            <w:tcW w:w="1155" w:type="dxa"/>
            <w:tcBorders>
              <w:top w:val="single" w:sz="6" w:space="0" w:color="auto"/>
              <w:bottom w:val="single" w:sz="4" w:space="0" w:color="auto"/>
            </w:tcBorders>
            <w:shd w:val="clear" w:color="auto" w:fill="auto"/>
            <w:noWrap/>
            <w:tcMar>
              <w:right w:w="284" w:type="dxa"/>
            </w:tcMar>
          </w:tcPr>
          <w:p w14:paraId="0BF81513" w14:textId="77777777" w:rsidR="000F394F" w:rsidRPr="0043436E" w:rsidRDefault="000F394F" w:rsidP="007A3808">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193</w:t>
            </w:r>
          </w:p>
        </w:tc>
        <w:tc>
          <w:tcPr>
            <w:tcW w:w="2878" w:type="dxa"/>
            <w:tcBorders>
              <w:top w:val="single" w:sz="6" w:space="0" w:color="auto"/>
              <w:bottom w:val="single" w:sz="4" w:space="0" w:color="auto"/>
            </w:tcBorders>
            <w:shd w:val="clear" w:color="auto" w:fill="auto"/>
            <w:noWrap/>
            <w:hideMark/>
          </w:tcPr>
          <w:p w14:paraId="474D36AB" w14:textId="46E52705" w:rsidR="000F394F" w:rsidRPr="0043436E" w:rsidRDefault="000F394F" w:rsidP="00601E4F">
            <w:pPr>
              <w:pStyle w:val="Tabletext"/>
              <w:rPr>
                <w:rFonts w:asciiTheme="minorHAnsi" w:hAnsiTheme="minorHAnsi"/>
                <w:color w:val="000000"/>
                <w:sz w:val="20"/>
                <w:lang w:val="fr-CH" w:eastAsia="fr-FR"/>
              </w:rPr>
            </w:pPr>
            <w:r w:rsidRPr="0043436E">
              <w:rPr>
                <w:sz w:val="20"/>
                <w:lang w:val="fr-CH"/>
              </w:rPr>
              <w:t>Base de données du registre des manifestations de l</w:t>
            </w:r>
            <w:r w:rsidR="00FA20BF">
              <w:rPr>
                <w:sz w:val="20"/>
                <w:lang w:val="fr-CH"/>
              </w:rPr>
              <w:t>'</w:t>
            </w:r>
            <w:r w:rsidRPr="0043436E">
              <w:rPr>
                <w:sz w:val="20"/>
                <w:lang w:val="fr-CH"/>
              </w:rPr>
              <w:t>UIT</w:t>
            </w:r>
            <w:r w:rsidRPr="0043436E">
              <w:rPr>
                <w:sz w:val="20"/>
                <w:lang w:val="fr-CH"/>
              </w:rPr>
              <w:noBreakHyphen/>
              <w:t>R</w:t>
            </w:r>
          </w:p>
        </w:tc>
      </w:tr>
    </w:tbl>
    <w:p w14:paraId="4B05A20C" w14:textId="77777777" w:rsidR="00E0582F" w:rsidRDefault="00E0582F"/>
    <w:tbl>
      <w:tblPr>
        <w:tblStyle w:val="GridTable4-Accent11"/>
        <w:tblW w:w="1490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254"/>
        <w:gridCol w:w="1710"/>
        <w:gridCol w:w="1710"/>
        <w:gridCol w:w="1710"/>
        <w:gridCol w:w="1524"/>
      </w:tblGrid>
      <w:tr w:rsidR="000F394F" w:rsidRPr="003D3EB9" w14:paraId="05E1E5F8" w14:textId="77777777" w:rsidTr="00E0582F">
        <w:trPr>
          <w:cnfStyle w:val="100000000000" w:firstRow="1" w:lastRow="0" w:firstColumn="0" w:lastColumn="0" w:oddVBand="0" w:evenVBand="0" w:oddHBand="0" w:evenHBand="0" w:firstRowFirstColumn="0" w:firstRowLastColumn="0" w:lastRowFirstColumn="0" w:lastRowLastColumn="0"/>
          <w:tblHeader/>
        </w:trPr>
        <w:tc>
          <w:tcPr>
            <w:tcW w:w="8254" w:type="dxa"/>
            <w:tcBorders>
              <w:top w:val="none" w:sz="0" w:space="0" w:color="auto"/>
              <w:left w:val="none" w:sz="0" w:space="0" w:color="auto"/>
              <w:bottom w:val="none" w:sz="0" w:space="0" w:color="auto"/>
              <w:right w:val="none" w:sz="0" w:space="0" w:color="auto"/>
            </w:tcBorders>
          </w:tcPr>
          <w:p w14:paraId="120CBFB7" w14:textId="1CCBF6A6" w:rsidR="000F394F" w:rsidRPr="003D3EB9" w:rsidRDefault="000F394F" w:rsidP="00601E4F">
            <w:pPr>
              <w:pStyle w:val="Tablehead"/>
              <w:rPr>
                <w:b/>
                <w:bCs w:val="0"/>
                <w:lang w:val="fr-CH"/>
              </w:rPr>
            </w:pPr>
            <w:r w:rsidRPr="003D3EB9">
              <w:rPr>
                <w:b/>
                <w:bCs w:val="0"/>
                <w:lang w:val="fr-CH"/>
              </w:rPr>
              <w:t>Produit</w:t>
            </w:r>
          </w:p>
        </w:tc>
        <w:tc>
          <w:tcPr>
            <w:tcW w:w="6654" w:type="dxa"/>
            <w:gridSpan w:val="4"/>
            <w:tcBorders>
              <w:top w:val="none" w:sz="0" w:space="0" w:color="auto"/>
              <w:left w:val="none" w:sz="0" w:space="0" w:color="auto"/>
              <w:bottom w:val="none" w:sz="0" w:space="0" w:color="auto"/>
              <w:right w:val="none" w:sz="0" w:space="0" w:color="auto"/>
            </w:tcBorders>
          </w:tcPr>
          <w:p w14:paraId="0E239398" w14:textId="77777777" w:rsidR="000F394F" w:rsidRPr="003D3EB9" w:rsidRDefault="000F394F" w:rsidP="000F394F">
            <w:pPr>
              <w:pStyle w:val="Tablehead"/>
              <w:rPr>
                <w:b/>
                <w:bCs w:val="0"/>
                <w:lang w:val="fr-CH"/>
              </w:rPr>
            </w:pPr>
            <w:r w:rsidRPr="003D3EB9">
              <w:rPr>
                <w:b/>
                <w:bCs w:val="0"/>
                <w:lang w:val="fr-CH"/>
              </w:rPr>
              <w:t>Ressources financières (en milliers CHF)</w:t>
            </w:r>
          </w:p>
        </w:tc>
      </w:tr>
      <w:tr w:rsidR="000F394F" w:rsidRPr="0043436E" w14:paraId="475B7B6F" w14:textId="77777777" w:rsidTr="00E0582F">
        <w:tc>
          <w:tcPr>
            <w:tcW w:w="8254" w:type="dxa"/>
          </w:tcPr>
          <w:p w14:paraId="464013F7" w14:textId="77777777" w:rsidR="000F394F" w:rsidRPr="0043436E" w:rsidRDefault="000F394F" w:rsidP="00601E4F">
            <w:pPr>
              <w:pStyle w:val="Tabletext"/>
              <w:jc w:val="center"/>
              <w:rPr>
                <w:lang w:val="fr-CH"/>
              </w:rPr>
            </w:pPr>
          </w:p>
        </w:tc>
        <w:tc>
          <w:tcPr>
            <w:tcW w:w="1710" w:type="dxa"/>
          </w:tcPr>
          <w:p w14:paraId="234ABF67" w14:textId="77777777" w:rsidR="000F394F" w:rsidRPr="0043436E" w:rsidRDefault="000F394F" w:rsidP="00601E4F">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2020</w:t>
            </w:r>
          </w:p>
        </w:tc>
        <w:tc>
          <w:tcPr>
            <w:tcW w:w="1710" w:type="dxa"/>
          </w:tcPr>
          <w:p w14:paraId="059D8FA3" w14:textId="77777777" w:rsidR="000F394F" w:rsidRPr="0043436E" w:rsidRDefault="000F394F" w:rsidP="00601E4F">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2021</w:t>
            </w:r>
          </w:p>
        </w:tc>
        <w:tc>
          <w:tcPr>
            <w:tcW w:w="1710" w:type="dxa"/>
          </w:tcPr>
          <w:p w14:paraId="089C230E" w14:textId="77777777" w:rsidR="000F394F" w:rsidRPr="0043436E" w:rsidRDefault="000F394F" w:rsidP="00601E4F">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2022</w:t>
            </w:r>
          </w:p>
        </w:tc>
        <w:tc>
          <w:tcPr>
            <w:tcW w:w="1524" w:type="dxa"/>
          </w:tcPr>
          <w:p w14:paraId="68F98475" w14:textId="77777777" w:rsidR="000F394F" w:rsidRPr="0043436E" w:rsidRDefault="000F394F" w:rsidP="00601E4F">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2023</w:t>
            </w:r>
          </w:p>
        </w:tc>
      </w:tr>
      <w:tr w:rsidR="000F394F" w:rsidRPr="0043436E" w14:paraId="52BD834B" w14:textId="77777777" w:rsidTr="00E0582F">
        <w:tc>
          <w:tcPr>
            <w:tcW w:w="8254" w:type="dxa"/>
          </w:tcPr>
          <w:p w14:paraId="1B9B1FA0" w14:textId="6327625A" w:rsidR="000F394F" w:rsidRPr="0043436E" w:rsidRDefault="000F394F" w:rsidP="00601E4F">
            <w:pPr>
              <w:pStyle w:val="Tabletext"/>
              <w:rPr>
                <w:noProof/>
                <w:sz w:val="20"/>
                <w:szCs w:val="20"/>
                <w:lang w:val="fr-CH"/>
              </w:rPr>
            </w:pPr>
            <w:r w:rsidRPr="0043436E">
              <w:rPr>
                <w:b/>
                <w:bCs/>
                <w:noProof/>
                <w:color w:val="4F81BD" w:themeColor="accent1"/>
                <w:sz w:val="20"/>
                <w:lang w:val="fr-CH" w:eastAsia="zh-CN"/>
              </w:rPr>
              <w:t xml:space="preserve">R.3-1: </w:t>
            </w:r>
            <w:r w:rsidRPr="0043436E">
              <w:rPr>
                <w:sz w:val="20"/>
                <w:lang w:val="fr-CH"/>
              </w:rPr>
              <w:t>Publications de l</w:t>
            </w:r>
            <w:r w:rsidR="00FA20BF">
              <w:rPr>
                <w:sz w:val="20"/>
                <w:lang w:val="fr-CH"/>
              </w:rPr>
              <w:t>'</w:t>
            </w:r>
            <w:r w:rsidRPr="0043436E">
              <w:rPr>
                <w:sz w:val="20"/>
                <w:lang w:val="fr-CH"/>
              </w:rPr>
              <w:t>UIT-R</w:t>
            </w:r>
          </w:p>
        </w:tc>
        <w:tc>
          <w:tcPr>
            <w:tcW w:w="1710" w:type="dxa"/>
            <w:tcMar>
              <w:right w:w="284" w:type="dxa"/>
            </w:tcMar>
            <w:vAlign w:val="center"/>
          </w:tcPr>
          <w:p w14:paraId="29190FD9"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6 611</w:t>
            </w:r>
          </w:p>
        </w:tc>
        <w:tc>
          <w:tcPr>
            <w:tcW w:w="1710" w:type="dxa"/>
            <w:tcMar>
              <w:right w:w="284" w:type="dxa"/>
            </w:tcMar>
            <w:vAlign w:val="center"/>
          </w:tcPr>
          <w:p w14:paraId="4181BFB0"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6 495</w:t>
            </w:r>
          </w:p>
        </w:tc>
        <w:tc>
          <w:tcPr>
            <w:tcW w:w="1710" w:type="dxa"/>
            <w:tcMar>
              <w:right w:w="284" w:type="dxa"/>
            </w:tcMar>
            <w:vAlign w:val="center"/>
          </w:tcPr>
          <w:p w14:paraId="29A3A432"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7 237</w:t>
            </w:r>
          </w:p>
        </w:tc>
        <w:tc>
          <w:tcPr>
            <w:tcW w:w="1524" w:type="dxa"/>
            <w:tcMar>
              <w:right w:w="284" w:type="dxa"/>
            </w:tcMar>
            <w:vAlign w:val="center"/>
          </w:tcPr>
          <w:p w14:paraId="05DEE32A"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5 938</w:t>
            </w:r>
          </w:p>
        </w:tc>
      </w:tr>
      <w:tr w:rsidR="000F394F" w:rsidRPr="0043436E" w14:paraId="30542390" w14:textId="77777777" w:rsidTr="00E0582F">
        <w:tc>
          <w:tcPr>
            <w:tcW w:w="8254" w:type="dxa"/>
          </w:tcPr>
          <w:p w14:paraId="4B62C78F" w14:textId="77777777" w:rsidR="000F394F" w:rsidRPr="0043436E" w:rsidRDefault="000F394F" w:rsidP="00601E4F">
            <w:pPr>
              <w:pStyle w:val="Tabletext"/>
              <w:rPr>
                <w:noProof/>
                <w:sz w:val="20"/>
                <w:szCs w:val="20"/>
                <w:lang w:val="fr-CH"/>
              </w:rPr>
            </w:pPr>
            <w:r w:rsidRPr="0043436E">
              <w:rPr>
                <w:b/>
                <w:bCs/>
                <w:noProof/>
                <w:color w:val="4F81BD" w:themeColor="accent1"/>
                <w:sz w:val="20"/>
                <w:lang w:val="fr-CH" w:eastAsia="zh-CN"/>
              </w:rPr>
              <w:t xml:space="preserve">R.3-2: </w:t>
            </w:r>
            <w:r w:rsidRPr="0043436E">
              <w:rPr>
                <w:sz w:val="20"/>
                <w:lang w:val="fr-CH"/>
              </w:rPr>
              <w:t>Assistance aux membres, en particulier ceux des pays en développement et des PMA</w:t>
            </w:r>
          </w:p>
        </w:tc>
        <w:tc>
          <w:tcPr>
            <w:tcW w:w="1710" w:type="dxa"/>
            <w:tcMar>
              <w:right w:w="284" w:type="dxa"/>
            </w:tcMar>
            <w:vAlign w:val="center"/>
          </w:tcPr>
          <w:p w14:paraId="278EA7B2"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4 312</w:t>
            </w:r>
          </w:p>
        </w:tc>
        <w:tc>
          <w:tcPr>
            <w:tcW w:w="1710" w:type="dxa"/>
            <w:tcMar>
              <w:right w:w="284" w:type="dxa"/>
            </w:tcMar>
            <w:vAlign w:val="center"/>
          </w:tcPr>
          <w:p w14:paraId="26C41CF9"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4 321</w:t>
            </w:r>
          </w:p>
        </w:tc>
        <w:tc>
          <w:tcPr>
            <w:tcW w:w="1710" w:type="dxa"/>
            <w:tcMar>
              <w:right w:w="284" w:type="dxa"/>
            </w:tcMar>
            <w:vAlign w:val="center"/>
          </w:tcPr>
          <w:p w14:paraId="4C9856F8"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2 871</w:t>
            </w:r>
          </w:p>
        </w:tc>
        <w:tc>
          <w:tcPr>
            <w:tcW w:w="1524" w:type="dxa"/>
            <w:tcMar>
              <w:right w:w="284" w:type="dxa"/>
            </w:tcMar>
            <w:vAlign w:val="center"/>
          </w:tcPr>
          <w:p w14:paraId="0B4D521F"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2 644</w:t>
            </w:r>
          </w:p>
        </w:tc>
      </w:tr>
      <w:tr w:rsidR="000F394F" w:rsidRPr="0043436E" w14:paraId="32593E67" w14:textId="77777777" w:rsidTr="00E0582F">
        <w:tc>
          <w:tcPr>
            <w:tcW w:w="8254" w:type="dxa"/>
          </w:tcPr>
          <w:p w14:paraId="26E51CE9" w14:textId="77777777" w:rsidR="000F394F" w:rsidRPr="0043436E" w:rsidRDefault="000F394F" w:rsidP="00601E4F">
            <w:pPr>
              <w:pStyle w:val="Tabletext"/>
              <w:rPr>
                <w:noProof/>
                <w:sz w:val="20"/>
                <w:szCs w:val="20"/>
                <w:lang w:val="fr-CH"/>
              </w:rPr>
            </w:pPr>
            <w:r w:rsidRPr="0043436E">
              <w:rPr>
                <w:b/>
                <w:bCs/>
                <w:noProof/>
                <w:color w:val="4F81BD" w:themeColor="accent1"/>
                <w:sz w:val="20"/>
                <w:lang w:val="fr-CH" w:eastAsia="zh-CN"/>
              </w:rPr>
              <w:t xml:space="preserve">R.3-3: </w:t>
            </w:r>
            <w:r w:rsidRPr="0043436E">
              <w:rPr>
                <w:sz w:val="20"/>
                <w:lang w:val="fr-CH"/>
              </w:rPr>
              <w:t>Liaison/Appui concernant les activités de développement</w:t>
            </w:r>
          </w:p>
        </w:tc>
        <w:tc>
          <w:tcPr>
            <w:tcW w:w="1710" w:type="dxa"/>
            <w:tcMar>
              <w:right w:w="284" w:type="dxa"/>
            </w:tcMar>
            <w:vAlign w:val="center"/>
          </w:tcPr>
          <w:p w14:paraId="3E92E911"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1 521</w:t>
            </w:r>
          </w:p>
        </w:tc>
        <w:tc>
          <w:tcPr>
            <w:tcW w:w="1710" w:type="dxa"/>
            <w:tcMar>
              <w:right w:w="284" w:type="dxa"/>
            </w:tcMar>
            <w:vAlign w:val="center"/>
          </w:tcPr>
          <w:p w14:paraId="25040386"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1 456</w:t>
            </w:r>
          </w:p>
        </w:tc>
        <w:tc>
          <w:tcPr>
            <w:tcW w:w="1710" w:type="dxa"/>
            <w:tcMar>
              <w:right w:w="284" w:type="dxa"/>
            </w:tcMar>
            <w:vAlign w:val="center"/>
          </w:tcPr>
          <w:p w14:paraId="2607F70F"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1 637</w:t>
            </w:r>
          </w:p>
        </w:tc>
        <w:tc>
          <w:tcPr>
            <w:tcW w:w="1524" w:type="dxa"/>
            <w:tcMar>
              <w:right w:w="284" w:type="dxa"/>
            </w:tcMar>
            <w:vAlign w:val="center"/>
          </w:tcPr>
          <w:p w14:paraId="1A9DC9F3"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1 674</w:t>
            </w:r>
          </w:p>
        </w:tc>
      </w:tr>
      <w:tr w:rsidR="000F394F" w:rsidRPr="0043436E" w14:paraId="45F2362A" w14:textId="77777777" w:rsidTr="00E0582F">
        <w:tc>
          <w:tcPr>
            <w:tcW w:w="8254" w:type="dxa"/>
          </w:tcPr>
          <w:p w14:paraId="24BBC811" w14:textId="77777777" w:rsidR="000F394F" w:rsidRPr="0043436E" w:rsidRDefault="000F394F" w:rsidP="00601E4F">
            <w:pPr>
              <w:pStyle w:val="Tabletext"/>
              <w:rPr>
                <w:lang w:val="fr-CH"/>
              </w:rPr>
            </w:pPr>
            <w:r w:rsidRPr="0043436E">
              <w:rPr>
                <w:b/>
                <w:bCs/>
                <w:noProof/>
                <w:color w:val="4F81BD" w:themeColor="accent1"/>
                <w:sz w:val="20"/>
                <w:lang w:val="fr-CH" w:eastAsia="zh-CN"/>
              </w:rPr>
              <w:t xml:space="preserve">R.3-4: </w:t>
            </w:r>
            <w:r w:rsidRPr="0043436E">
              <w:rPr>
                <w:sz w:val="20"/>
                <w:lang w:val="fr-CH"/>
              </w:rPr>
              <w:t>Séminaires, ateliers et autres manifestations</w:t>
            </w:r>
          </w:p>
        </w:tc>
        <w:tc>
          <w:tcPr>
            <w:tcW w:w="1710" w:type="dxa"/>
            <w:tcMar>
              <w:right w:w="284" w:type="dxa"/>
            </w:tcMar>
            <w:vAlign w:val="center"/>
          </w:tcPr>
          <w:p w14:paraId="52F6F510"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4 355</w:t>
            </w:r>
          </w:p>
        </w:tc>
        <w:tc>
          <w:tcPr>
            <w:tcW w:w="1710" w:type="dxa"/>
            <w:tcMar>
              <w:right w:w="284" w:type="dxa"/>
            </w:tcMar>
            <w:vAlign w:val="center"/>
          </w:tcPr>
          <w:p w14:paraId="67244C30"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4 625</w:t>
            </w:r>
          </w:p>
        </w:tc>
        <w:tc>
          <w:tcPr>
            <w:tcW w:w="1710" w:type="dxa"/>
            <w:tcMar>
              <w:right w:w="284" w:type="dxa"/>
            </w:tcMar>
            <w:vAlign w:val="center"/>
          </w:tcPr>
          <w:p w14:paraId="768BC46C"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3 862</w:t>
            </w:r>
          </w:p>
        </w:tc>
        <w:tc>
          <w:tcPr>
            <w:tcW w:w="1524" w:type="dxa"/>
            <w:tcMar>
              <w:right w:w="284" w:type="dxa"/>
            </w:tcMar>
            <w:vAlign w:val="center"/>
          </w:tcPr>
          <w:p w14:paraId="6AFB4E28" w14:textId="77777777" w:rsidR="000F394F" w:rsidRPr="0043436E" w:rsidRDefault="000F394F" w:rsidP="00601E4F">
            <w:pPr>
              <w:pStyle w:val="Tabletext"/>
              <w:jc w:val="center"/>
              <w:rPr>
                <w:rFonts w:asciiTheme="minorHAnsi" w:hAnsiTheme="minorHAnsi" w:cstheme="minorHAnsi"/>
                <w:sz w:val="20"/>
                <w:lang w:val="fr-CH"/>
              </w:rPr>
            </w:pPr>
            <w:r w:rsidRPr="0043436E">
              <w:rPr>
                <w:rFonts w:asciiTheme="minorHAnsi" w:hAnsiTheme="minorHAnsi" w:cstheme="minorHAnsi"/>
                <w:sz w:val="20"/>
                <w:lang w:val="fr-CH"/>
              </w:rPr>
              <w:t>3 677</w:t>
            </w:r>
          </w:p>
        </w:tc>
      </w:tr>
      <w:tr w:rsidR="000F394F" w:rsidRPr="0043436E" w14:paraId="60EEB2E6" w14:textId="77777777" w:rsidTr="00E0582F">
        <w:tc>
          <w:tcPr>
            <w:tcW w:w="8254" w:type="dxa"/>
            <w:vAlign w:val="center"/>
          </w:tcPr>
          <w:p w14:paraId="7814B6CE" w14:textId="67A86A58" w:rsidR="000F394F" w:rsidRPr="0043436E" w:rsidRDefault="000F394F" w:rsidP="00601E4F">
            <w:pPr>
              <w:pStyle w:val="Tabletext"/>
              <w:rPr>
                <w:b/>
                <w:bCs/>
                <w:noProof/>
                <w:color w:val="4F81BD" w:themeColor="accent1"/>
                <w:sz w:val="20"/>
                <w:szCs w:val="20"/>
                <w:lang w:val="fr-CH" w:eastAsia="zh-CN"/>
              </w:rPr>
            </w:pPr>
            <w:r w:rsidRPr="0043436E">
              <w:rPr>
                <w:b/>
                <w:bCs/>
                <w:color w:val="5B9BD5"/>
                <w:sz w:val="20"/>
                <w:lang w:val="fr-CH"/>
              </w:rPr>
              <w:t>Total pour l</w:t>
            </w:r>
            <w:r w:rsidR="00FA20BF">
              <w:rPr>
                <w:b/>
                <w:bCs/>
                <w:color w:val="5B9BD5"/>
                <w:sz w:val="20"/>
                <w:lang w:val="fr-CH"/>
              </w:rPr>
              <w:t>'</w:t>
            </w:r>
            <w:r w:rsidRPr="0043436E">
              <w:rPr>
                <w:b/>
                <w:bCs/>
                <w:color w:val="5B9BD5"/>
                <w:sz w:val="20"/>
                <w:lang w:val="fr-CH"/>
              </w:rPr>
              <w:t>Objectif R.3</w:t>
            </w:r>
          </w:p>
        </w:tc>
        <w:tc>
          <w:tcPr>
            <w:tcW w:w="1710" w:type="dxa"/>
            <w:tcMar>
              <w:right w:w="284" w:type="dxa"/>
            </w:tcMar>
            <w:vAlign w:val="center"/>
          </w:tcPr>
          <w:p w14:paraId="4DB5FCF6" w14:textId="77777777" w:rsidR="000F394F" w:rsidRPr="0043436E" w:rsidRDefault="000F394F" w:rsidP="00601E4F">
            <w:pPr>
              <w:pStyle w:val="Tabletext"/>
              <w:jc w:val="center"/>
              <w:rPr>
                <w:b/>
                <w:bCs/>
                <w:sz w:val="20"/>
                <w:lang w:val="fr-CH"/>
              </w:rPr>
            </w:pPr>
            <w:r w:rsidRPr="0043436E">
              <w:rPr>
                <w:b/>
                <w:bCs/>
                <w:sz w:val="20"/>
                <w:lang w:val="fr-CH"/>
              </w:rPr>
              <w:t>16 799</w:t>
            </w:r>
          </w:p>
        </w:tc>
        <w:tc>
          <w:tcPr>
            <w:tcW w:w="1710" w:type="dxa"/>
            <w:tcMar>
              <w:right w:w="284" w:type="dxa"/>
            </w:tcMar>
            <w:vAlign w:val="center"/>
          </w:tcPr>
          <w:p w14:paraId="59B65A95" w14:textId="77777777" w:rsidR="000F394F" w:rsidRPr="0043436E" w:rsidRDefault="000F394F" w:rsidP="00601E4F">
            <w:pPr>
              <w:pStyle w:val="Tabletext"/>
              <w:jc w:val="center"/>
              <w:rPr>
                <w:b/>
                <w:bCs/>
                <w:sz w:val="20"/>
                <w:lang w:val="fr-CH"/>
              </w:rPr>
            </w:pPr>
            <w:r w:rsidRPr="0043436E">
              <w:rPr>
                <w:b/>
                <w:bCs/>
                <w:sz w:val="20"/>
                <w:lang w:val="fr-CH"/>
              </w:rPr>
              <w:t>16 897</w:t>
            </w:r>
          </w:p>
        </w:tc>
        <w:tc>
          <w:tcPr>
            <w:tcW w:w="1710" w:type="dxa"/>
            <w:tcMar>
              <w:right w:w="284" w:type="dxa"/>
            </w:tcMar>
            <w:vAlign w:val="center"/>
          </w:tcPr>
          <w:p w14:paraId="43BDF194" w14:textId="77777777" w:rsidR="000F394F" w:rsidRPr="0043436E" w:rsidRDefault="000F394F" w:rsidP="00601E4F">
            <w:pPr>
              <w:pStyle w:val="Tabletext"/>
              <w:jc w:val="center"/>
              <w:rPr>
                <w:b/>
                <w:bCs/>
                <w:sz w:val="20"/>
                <w:lang w:val="fr-CH"/>
              </w:rPr>
            </w:pPr>
            <w:r w:rsidRPr="0043436E">
              <w:rPr>
                <w:b/>
                <w:bCs/>
                <w:sz w:val="20"/>
                <w:lang w:val="fr-CH"/>
              </w:rPr>
              <w:t>15 607</w:t>
            </w:r>
          </w:p>
        </w:tc>
        <w:tc>
          <w:tcPr>
            <w:tcW w:w="1524" w:type="dxa"/>
            <w:tcMar>
              <w:right w:w="284" w:type="dxa"/>
            </w:tcMar>
            <w:vAlign w:val="center"/>
          </w:tcPr>
          <w:p w14:paraId="68E9805F" w14:textId="77777777" w:rsidR="000F394F" w:rsidRPr="0043436E" w:rsidRDefault="000F394F" w:rsidP="00601E4F">
            <w:pPr>
              <w:pStyle w:val="Tabletext"/>
              <w:jc w:val="center"/>
              <w:rPr>
                <w:b/>
                <w:bCs/>
                <w:sz w:val="20"/>
                <w:lang w:val="fr-CH"/>
              </w:rPr>
            </w:pPr>
            <w:r w:rsidRPr="0043436E">
              <w:rPr>
                <w:b/>
                <w:bCs/>
                <w:sz w:val="20"/>
                <w:lang w:val="fr-CH"/>
              </w:rPr>
              <w:t>13 933</w:t>
            </w:r>
          </w:p>
        </w:tc>
      </w:tr>
    </w:tbl>
    <w:p w14:paraId="2D0DD89D" w14:textId="1597533F" w:rsidR="006303C9" w:rsidRPr="00FF40F9" w:rsidRDefault="00E0582F" w:rsidP="00FF40F9">
      <w:pPr>
        <w:keepNext/>
        <w:spacing w:after="120"/>
        <w:rPr>
          <w:rFonts w:ascii="Calibri Light" w:hAnsi="Calibri Light" w:cs="Calibri Light"/>
          <w:b/>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lastRenderedPageBreak/>
        <w:t>Objectifs de l'</w:t>
      </w:r>
      <w:r w:rsidR="00601E4F" w:rsidRPr="00FF40F9">
        <w:rPr>
          <w:rFonts w:ascii="Calibri Light" w:hAnsi="Calibri Light" w:cs="Calibri Light"/>
          <w:b/>
          <w:color w:val="365F91" w:themeColor="accent1" w:themeShade="BF"/>
          <w:sz w:val="26"/>
          <w:szCs w:val="26"/>
          <w:lang w:val="fr-CH"/>
        </w:rPr>
        <w:t>UIT-T</w:t>
      </w:r>
    </w:p>
    <w:p w14:paraId="073BCBC4" w14:textId="61B7D31C" w:rsidR="006303C9" w:rsidRPr="00FF40F9" w:rsidRDefault="00601E4F" w:rsidP="00FF40F9">
      <w:pPr>
        <w:keepNext/>
        <w:spacing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t xml:space="preserve">T.1 </w:t>
      </w:r>
      <w:r w:rsidR="0087589D" w:rsidRPr="00FF40F9">
        <w:rPr>
          <w:rFonts w:ascii="Calibri Light" w:hAnsi="Calibri Light" w:cs="Calibri Light"/>
          <w:b/>
          <w:color w:val="365F91" w:themeColor="accent1" w:themeShade="BF"/>
          <w:sz w:val="26"/>
          <w:szCs w:val="26"/>
          <w:lang w:val="fr-CH"/>
        </w:rPr>
        <w:t>(</w:t>
      </w:r>
      <w:r w:rsidR="007A3808" w:rsidRPr="00FF40F9">
        <w:rPr>
          <w:rFonts w:ascii="Calibri Light" w:hAnsi="Calibri Light" w:cs="Calibri Light"/>
          <w:b/>
          <w:color w:val="365F91" w:themeColor="accent1" w:themeShade="BF"/>
          <w:sz w:val="26"/>
          <w:szCs w:val="26"/>
          <w:lang w:val="fr-CH"/>
        </w:rPr>
        <w:t>Élaboration</w:t>
      </w:r>
      <w:r w:rsidRPr="00FF40F9">
        <w:rPr>
          <w:rFonts w:ascii="Calibri Light" w:hAnsi="Calibri Light" w:cs="Calibri Light"/>
          <w:b/>
          <w:color w:val="365F91" w:themeColor="accent1" w:themeShade="BF"/>
          <w:sz w:val="26"/>
          <w:szCs w:val="26"/>
          <w:lang w:val="fr-CH"/>
        </w:rPr>
        <w:t xml:space="preserve"> de normes</w:t>
      </w:r>
      <w:r w:rsidR="0087589D"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 xml:space="preserve"> </w:t>
      </w:r>
      <w:r w:rsidR="007A3808" w:rsidRPr="00FF40F9">
        <w:rPr>
          <w:rFonts w:ascii="Calibri Light" w:hAnsi="Calibri Light" w:cs="Calibri Light"/>
          <w:bCs/>
          <w:color w:val="365F91" w:themeColor="accent1" w:themeShade="BF"/>
          <w:sz w:val="26"/>
          <w:szCs w:val="26"/>
          <w:lang w:val="fr-CH"/>
        </w:rPr>
        <w:t>Élaborer</w:t>
      </w:r>
      <w:r w:rsidRPr="00FF40F9">
        <w:rPr>
          <w:rFonts w:ascii="Calibri Light" w:hAnsi="Calibri Light" w:cs="Calibri Light"/>
          <w:bCs/>
          <w:color w:val="365F91" w:themeColor="accent1" w:themeShade="BF"/>
          <w:sz w:val="26"/>
          <w:szCs w:val="26"/>
          <w:lang w:val="fr-CH"/>
        </w:rPr>
        <w:t xml:space="preserve"> dans les meilleurs délais des normes internationales non discriminatoires </w:t>
      </w:r>
      <w:r w:rsidR="00E0582F" w:rsidRPr="00FF40F9">
        <w:rPr>
          <w:rFonts w:ascii="Calibri Light" w:hAnsi="Calibri Light" w:cs="Calibri Light"/>
          <w:bCs/>
          <w:color w:val="365F91" w:themeColor="accent1" w:themeShade="BF"/>
          <w:sz w:val="26"/>
          <w:szCs w:val="26"/>
          <w:lang w:val="fr-CH"/>
        </w:rPr>
        <w:t xml:space="preserve">(recommandations UIT-T) </w:t>
      </w:r>
      <w:r w:rsidR="00E3576D" w:rsidRPr="00FF40F9">
        <w:rPr>
          <w:rFonts w:ascii="Calibri Light" w:hAnsi="Calibri Light" w:cs="Calibri Light"/>
          <w:bCs/>
          <w:color w:val="365F91" w:themeColor="accent1" w:themeShade="BF"/>
          <w:sz w:val="26"/>
          <w:szCs w:val="26"/>
          <w:lang w:val="fr-CH"/>
        </w:rPr>
        <w:t xml:space="preserve">dans le domaine des télécommunications/TIC </w:t>
      </w:r>
      <w:r w:rsidRPr="00FF40F9">
        <w:rPr>
          <w:rFonts w:ascii="Calibri Light" w:hAnsi="Calibri Light" w:cs="Calibri Light"/>
          <w:bCs/>
          <w:color w:val="365F91" w:themeColor="accent1" w:themeShade="BF"/>
          <w:sz w:val="26"/>
          <w:szCs w:val="26"/>
          <w:lang w:val="fr-CH"/>
        </w:rPr>
        <w:t>et promouvoir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interopérabilité et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amélioration de la qualité de fonctionnement des équipements, des réseaux, des services et des applications</w:t>
      </w:r>
    </w:p>
    <w:tbl>
      <w:tblPr>
        <w:tblW w:w="14755" w:type="dxa"/>
        <w:tblInd w:w="-1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96"/>
        <w:gridCol w:w="3829"/>
        <w:gridCol w:w="1985"/>
        <w:gridCol w:w="1701"/>
        <w:gridCol w:w="1701"/>
        <w:gridCol w:w="1843"/>
      </w:tblGrid>
      <w:tr w:rsidR="008E5379" w:rsidRPr="0043436E" w14:paraId="6D5B3270" w14:textId="77777777" w:rsidTr="00E0582F">
        <w:trPr>
          <w:trHeight w:val="320"/>
          <w:tblHeader/>
        </w:trPr>
        <w:tc>
          <w:tcPr>
            <w:tcW w:w="3696" w:type="dxa"/>
            <w:shd w:val="clear" w:color="000000" w:fill="2F75B5"/>
            <w:noWrap/>
            <w:hideMark/>
          </w:tcPr>
          <w:p w14:paraId="1C04D1AE" w14:textId="77777777" w:rsidR="008E5379" w:rsidRPr="0043436E" w:rsidRDefault="008E5379"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Résultat</w:t>
            </w:r>
          </w:p>
        </w:tc>
        <w:tc>
          <w:tcPr>
            <w:tcW w:w="3829" w:type="dxa"/>
            <w:shd w:val="clear" w:color="000000" w:fill="2F75B5"/>
            <w:noWrap/>
            <w:hideMark/>
          </w:tcPr>
          <w:p w14:paraId="7FECD1E1" w14:textId="77777777" w:rsidR="008E5379" w:rsidRPr="0043436E" w:rsidRDefault="008E5379"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Indicateur de résultats</w:t>
            </w:r>
          </w:p>
        </w:tc>
        <w:tc>
          <w:tcPr>
            <w:tcW w:w="1985" w:type="dxa"/>
            <w:shd w:val="clear" w:color="000000" w:fill="2F75B5"/>
            <w:noWrap/>
          </w:tcPr>
          <w:p w14:paraId="3B3CA47E" w14:textId="77777777" w:rsidR="008E5379" w:rsidRPr="0043436E" w:rsidRDefault="008E5379"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2016</w:t>
            </w:r>
          </w:p>
        </w:tc>
        <w:tc>
          <w:tcPr>
            <w:tcW w:w="1701" w:type="dxa"/>
            <w:shd w:val="clear" w:color="000000" w:fill="2F75B5"/>
          </w:tcPr>
          <w:p w14:paraId="207F4413" w14:textId="77777777" w:rsidR="008E5379" w:rsidRPr="0043436E" w:rsidRDefault="008E5379"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2017</w:t>
            </w:r>
          </w:p>
        </w:tc>
        <w:tc>
          <w:tcPr>
            <w:tcW w:w="1701" w:type="dxa"/>
            <w:shd w:val="clear" w:color="000000" w:fill="2F75B5"/>
          </w:tcPr>
          <w:p w14:paraId="4D635F9F" w14:textId="77777777" w:rsidR="008E5379" w:rsidRPr="0043436E" w:rsidRDefault="008E5379" w:rsidP="00601E4F">
            <w:pPr>
              <w:pStyle w:val="Tablehead"/>
              <w:rPr>
                <w:rFonts w:eastAsiaTheme="minorHAnsi"/>
                <w:color w:val="FFFFFF" w:themeColor="background1"/>
                <w:sz w:val="20"/>
                <w:lang w:val="fr-CH"/>
              </w:rPr>
            </w:pPr>
            <w:r w:rsidRPr="0043436E">
              <w:rPr>
                <w:rFonts w:eastAsiaTheme="minorHAnsi"/>
                <w:color w:val="FFFFFF" w:themeColor="background1"/>
                <w:sz w:val="20"/>
                <w:lang w:val="fr-CH"/>
              </w:rPr>
              <w:t>2018</w:t>
            </w:r>
          </w:p>
        </w:tc>
        <w:tc>
          <w:tcPr>
            <w:tcW w:w="1843" w:type="dxa"/>
            <w:shd w:val="clear" w:color="000000" w:fill="2F75B5"/>
            <w:noWrap/>
            <w:hideMark/>
          </w:tcPr>
          <w:p w14:paraId="785844FA" w14:textId="59BFB69C" w:rsidR="008E5379" w:rsidRPr="0043436E" w:rsidRDefault="00E0582F" w:rsidP="00601E4F">
            <w:pPr>
              <w:pStyle w:val="Tablehead"/>
              <w:rPr>
                <w:rFonts w:eastAsiaTheme="minorHAnsi"/>
                <w:color w:val="FFFFFF" w:themeColor="background1"/>
                <w:sz w:val="20"/>
                <w:lang w:val="fr-CH"/>
              </w:rPr>
            </w:pPr>
            <w:r>
              <w:rPr>
                <w:rFonts w:eastAsiaTheme="minorHAnsi"/>
                <w:color w:val="FFFFFF" w:themeColor="background1"/>
                <w:sz w:val="20"/>
                <w:lang w:val="fr-CH"/>
              </w:rPr>
              <w:t>Moyen de mesure</w:t>
            </w:r>
          </w:p>
        </w:tc>
      </w:tr>
      <w:tr w:rsidR="008E5379" w:rsidRPr="0043436E" w14:paraId="5FAC0C8A" w14:textId="77777777" w:rsidTr="00E0582F">
        <w:trPr>
          <w:trHeight w:val="790"/>
        </w:trPr>
        <w:tc>
          <w:tcPr>
            <w:tcW w:w="3696" w:type="dxa"/>
            <w:tcBorders>
              <w:top w:val="single" w:sz="6" w:space="0" w:color="auto"/>
              <w:bottom w:val="single" w:sz="6" w:space="0" w:color="auto"/>
            </w:tcBorders>
            <w:shd w:val="clear" w:color="auto" w:fill="auto"/>
            <w:hideMark/>
          </w:tcPr>
          <w:p w14:paraId="5EAAEA32" w14:textId="6D8FA24C" w:rsidR="008E5379" w:rsidRPr="0043436E" w:rsidRDefault="008E5379" w:rsidP="00943064">
            <w:pPr>
              <w:pStyle w:val="Tabletext"/>
              <w:rPr>
                <w:rFonts w:eastAsia="Calibri" w:cs="Arial"/>
                <w:sz w:val="20"/>
                <w:lang w:val="fr-CH"/>
              </w:rPr>
            </w:pPr>
            <w:r w:rsidRPr="0043436E">
              <w:rPr>
                <w:rFonts w:eastAsia="Calibri" w:cs="Arial"/>
                <w:b/>
                <w:bCs/>
                <w:color w:val="4F81BD" w:themeColor="accent1"/>
                <w:sz w:val="20"/>
                <w:lang w:val="fr-CH"/>
              </w:rPr>
              <w:t>T.1-a</w:t>
            </w:r>
            <w:r w:rsidR="00C66313" w:rsidRPr="00C66313">
              <w:rPr>
                <w:rFonts w:eastAsia="Calibri"/>
                <w:b/>
                <w:bCs/>
                <w:color w:val="0070C0"/>
                <w:sz w:val="20"/>
                <w:lang w:val="fr-CH"/>
              </w:rPr>
              <w:t>:</w:t>
            </w:r>
            <w:r w:rsidRPr="0043436E">
              <w:rPr>
                <w:rFonts w:eastAsia="Calibri" w:cs="Arial"/>
                <w:sz w:val="20"/>
                <w:lang w:val="fr-CH"/>
              </w:rPr>
              <w:t xml:space="preserve"> </w:t>
            </w:r>
            <w:r w:rsidRPr="0043436E">
              <w:rPr>
                <w:sz w:val="20"/>
                <w:lang w:val="fr-CH"/>
              </w:rPr>
              <w:t>Utilisation accrue des recommandations UIT-T</w:t>
            </w:r>
          </w:p>
        </w:tc>
        <w:tc>
          <w:tcPr>
            <w:tcW w:w="3829" w:type="dxa"/>
            <w:tcBorders>
              <w:top w:val="single" w:sz="6" w:space="0" w:color="auto"/>
            </w:tcBorders>
            <w:shd w:val="clear" w:color="auto" w:fill="auto"/>
            <w:hideMark/>
          </w:tcPr>
          <w:p w14:paraId="5DE77593" w14:textId="3A39352B" w:rsidR="00C60AFB" w:rsidRPr="00FA20BF" w:rsidRDefault="00C60AFB" w:rsidP="00C60AFB">
            <w:pPr>
              <w:pStyle w:val="Tabletext"/>
              <w:tabs>
                <w:tab w:val="left" w:pos="263"/>
              </w:tabs>
              <w:rPr>
                <w:sz w:val="20"/>
                <w:szCs w:val="18"/>
                <w:lang w:val="fr-CH"/>
              </w:rPr>
            </w:pPr>
            <w:r w:rsidRPr="00FA20BF">
              <w:rPr>
                <w:sz w:val="20"/>
                <w:szCs w:val="18"/>
                <w:lang w:val="fr-CH"/>
              </w:rPr>
              <w:t>–</w:t>
            </w:r>
            <w:r w:rsidRPr="00FA20BF">
              <w:rPr>
                <w:sz w:val="20"/>
                <w:szCs w:val="18"/>
                <w:lang w:val="fr-CH"/>
              </w:rPr>
              <w:tab/>
              <w:t>Nombre de visites du site web de l</w:t>
            </w:r>
            <w:r w:rsidR="00FA20BF">
              <w:rPr>
                <w:sz w:val="20"/>
                <w:szCs w:val="18"/>
                <w:lang w:val="fr-CH"/>
              </w:rPr>
              <w:t>'</w:t>
            </w:r>
            <w:r w:rsidRPr="00FA20BF">
              <w:rPr>
                <w:sz w:val="20"/>
                <w:szCs w:val="18"/>
                <w:lang w:val="fr-CH"/>
              </w:rPr>
              <w:t>UIT-T</w:t>
            </w:r>
          </w:p>
          <w:p w14:paraId="13967A72" w14:textId="48C20568" w:rsidR="00C60AFB" w:rsidRPr="00FA20BF" w:rsidRDefault="00C60AFB" w:rsidP="00C60AFB">
            <w:pPr>
              <w:pStyle w:val="Tabletext"/>
              <w:tabs>
                <w:tab w:val="left" w:pos="263"/>
              </w:tabs>
              <w:ind w:left="263" w:hanging="263"/>
              <w:rPr>
                <w:sz w:val="20"/>
                <w:szCs w:val="18"/>
                <w:lang w:val="fr-CH"/>
              </w:rPr>
            </w:pPr>
            <w:r w:rsidRPr="00FA20BF">
              <w:rPr>
                <w:sz w:val="20"/>
                <w:szCs w:val="18"/>
                <w:lang w:val="fr-CH"/>
              </w:rPr>
              <w:t>–</w:t>
            </w:r>
            <w:r w:rsidRPr="00FA20BF">
              <w:rPr>
                <w:sz w:val="20"/>
                <w:szCs w:val="18"/>
                <w:lang w:val="fr-CH"/>
              </w:rPr>
              <w:tab/>
              <w:t>Nombre de participants aux travaux des commissions d</w:t>
            </w:r>
            <w:r w:rsidR="00FA20BF">
              <w:rPr>
                <w:sz w:val="20"/>
                <w:szCs w:val="18"/>
                <w:lang w:val="fr-CH"/>
              </w:rPr>
              <w:t>'</w:t>
            </w:r>
            <w:r w:rsidRPr="00FA20BF">
              <w:rPr>
                <w:sz w:val="20"/>
                <w:szCs w:val="18"/>
                <w:lang w:val="fr-CH"/>
              </w:rPr>
              <w:t>études (y compris les groupes régionaux)</w:t>
            </w:r>
          </w:p>
          <w:p w14:paraId="0EE42C6D" w14:textId="459829D5" w:rsidR="008E5379" w:rsidRPr="0043436E" w:rsidRDefault="00C60AFB" w:rsidP="00C60AFB">
            <w:pPr>
              <w:pStyle w:val="Tabletext"/>
              <w:tabs>
                <w:tab w:val="left" w:pos="270"/>
              </w:tabs>
              <w:ind w:left="270" w:hanging="270"/>
              <w:rPr>
                <w:rFonts w:asciiTheme="minorHAnsi" w:hAnsiTheme="minorHAnsi"/>
                <w:color w:val="000000"/>
                <w:sz w:val="20"/>
                <w:lang w:val="fr-CH" w:eastAsia="fr-FR"/>
              </w:rPr>
            </w:pPr>
            <w:r w:rsidRPr="00FA20BF">
              <w:rPr>
                <w:sz w:val="20"/>
                <w:szCs w:val="18"/>
                <w:lang w:val="fr-CH"/>
              </w:rPr>
              <w:t>–</w:t>
            </w:r>
            <w:r w:rsidRPr="00FA20BF">
              <w:rPr>
                <w:sz w:val="20"/>
                <w:szCs w:val="18"/>
                <w:lang w:val="fr-CH"/>
              </w:rPr>
              <w:tab/>
              <w:t>Nombre de téléchargements de Recommandations de l</w:t>
            </w:r>
            <w:r w:rsidR="00FA20BF">
              <w:rPr>
                <w:sz w:val="20"/>
                <w:szCs w:val="18"/>
                <w:lang w:val="fr-CH"/>
              </w:rPr>
              <w:t>'</w:t>
            </w:r>
            <w:r w:rsidRPr="00FA20BF">
              <w:rPr>
                <w:sz w:val="20"/>
                <w:szCs w:val="18"/>
                <w:lang w:val="fr-CH"/>
              </w:rPr>
              <w:t>UIT-T</w:t>
            </w:r>
          </w:p>
        </w:tc>
        <w:tc>
          <w:tcPr>
            <w:tcW w:w="1985" w:type="dxa"/>
            <w:tcBorders>
              <w:top w:val="single" w:sz="6" w:space="0" w:color="auto"/>
            </w:tcBorders>
            <w:shd w:val="clear" w:color="auto" w:fill="auto"/>
            <w:noWrap/>
            <w:tcMar>
              <w:right w:w="284" w:type="dxa"/>
            </w:tcMar>
          </w:tcPr>
          <w:p w14:paraId="6289103C" w14:textId="77777777" w:rsidR="008E5379" w:rsidRPr="0043436E" w:rsidRDefault="00F40B2B" w:rsidP="00F40B2B">
            <w:pPr>
              <w:pStyle w:val="Tabletext"/>
              <w:jc w:val="right"/>
              <w:rPr>
                <w:rFonts w:asciiTheme="minorHAnsi" w:hAnsiTheme="minorHAnsi" w:cstheme="minorHAnsi"/>
                <w:color w:val="000000"/>
                <w:sz w:val="20"/>
                <w:lang w:val="fr-CH"/>
              </w:rPr>
            </w:pPr>
            <w:r w:rsidRPr="0043436E">
              <w:rPr>
                <w:rFonts w:asciiTheme="minorHAnsi" w:hAnsiTheme="minorHAnsi" w:cstheme="minorHAnsi"/>
                <w:color w:val="000000"/>
                <w:sz w:val="20"/>
                <w:lang w:val="fr-CH"/>
              </w:rPr>
              <w:t>8 288 568</w:t>
            </w:r>
          </w:p>
          <w:p w14:paraId="3F40C84E" w14:textId="77777777" w:rsidR="00F40B2B" w:rsidRPr="0043436E" w:rsidRDefault="00F40B2B" w:rsidP="00F40B2B">
            <w:pPr>
              <w:pStyle w:val="Tabletext"/>
              <w:jc w:val="right"/>
              <w:rPr>
                <w:rFonts w:asciiTheme="minorHAnsi" w:hAnsiTheme="minorHAnsi" w:cstheme="minorHAnsi"/>
                <w:color w:val="000000"/>
                <w:sz w:val="20"/>
                <w:lang w:val="fr-CH"/>
              </w:rPr>
            </w:pPr>
            <w:r w:rsidRPr="0043436E">
              <w:rPr>
                <w:rFonts w:asciiTheme="minorHAnsi" w:hAnsiTheme="minorHAnsi" w:cstheme="minorHAnsi"/>
                <w:color w:val="000000"/>
                <w:sz w:val="20"/>
                <w:lang w:val="fr-CH"/>
              </w:rPr>
              <w:t>2 953</w:t>
            </w:r>
            <w:r w:rsidRPr="0043436E">
              <w:rPr>
                <w:rFonts w:asciiTheme="minorHAnsi" w:hAnsiTheme="minorHAnsi" w:cstheme="minorHAnsi"/>
                <w:color w:val="000000"/>
                <w:sz w:val="20"/>
                <w:lang w:val="fr-CH"/>
              </w:rPr>
              <w:br/>
            </w:r>
            <w:r w:rsidRPr="0043436E">
              <w:rPr>
                <w:rFonts w:asciiTheme="minorHAnsi" w:hAnsiTheme="minorHAnsi" w:cstheme="minorHAnsi"/>
                <w:color w:val="000000"/>
                <w:sz w:val="20"/>
                <w:lang w:val="fr-CH"/>
              </w:rPr>
              <w:br/>
            </w:r>
          </w:p>
          <w:p w14:paraId="33513180" w14:textId="77777777" w:rsidR="00F40B2B" w:rsidRPr="0043436E" w:rsidRDefault="00F40B2B" w:rsidP="00F40B2B">
            <w:pPr>
              <w:pStyle w:val="Tabletext"/>
              <w:jc w:val="right"/>
              <w:rPr>
                <w:rFonts w:asciiTheme="minorHAnsi" w:hAnsiTheme="minorHAnsi" w:cstheme="minorHAnsi"/>
                <w:color w:val="000000"/>
                <w:sz w:val="20"/>
                <w:lang w:val="fr-CH"/>
              </w:rPr>
            </w:pPr>
            <w:r w:rsidRPr="0043436E">
              <w:rPr>
                <w:rFonts w:asciiTheme="minorHAnsi" w:hAnsiTheme="minorHAnsi" w:cstheme="minorHAnsi"/>
                <w:color w:val="000000"/>
                <w:sz w:val="20"/>
                <w:lang w:val="fr-CH"/>
              </w:rPr>
              <w:t>3 403 995</w:t>
            </w:r>
          </w:p>
        </w:tc>
        <w:tc>
          <w:tcPr>
            <w:tcW w:w="1701" w:type="dxa"/>
            <w:tcBorders>
              <w:top w:val="single" w:sz="6" w:space="0" w:color="auto"/>
            </w:tcBorders>
            <w:tcMar>
              <w:right w:w="284" w:type="dxa"/>
            </w:tcMar>
          </w:tcPr>
          <w:p w14:paraId="4CE4DB2F" w14:textId="77777777" w:rsidR="008E5379" w:rsidRPr="0043436E" w:rsidRDefault="00F40B2B" w:rsidP="00F40B2B">
            <w:pPr>
              <w:pStyle w:val="Tabletext"/>
              <w:jc w:val="right"/>
              <w:rPr>
                <w:rFonts w:asciiTheme="minorHAnsi" w:hAnsiTheme="minorHAnsi" w:cstheme="minorHAnsi"/>
                <w:color w:val="000000"/>
                <w:sz w:val="20"/>
                <w:lang w:val="fr-CH"/>
              </w:rPr>
            </w:pPr>
            <w:r w:rsidRPr="0043436E">
              <w:rPr>
                <w:rFonts w:asciiTheme="minorHAnsi" w:hAnsiTheme="minorHAnsi" w:cstheme="minorHAnsi"/>
                <w:color w:val="000000"/>
                <w:sz w:val="20"/>
                <w:lang w:val="fr-CH"/>
              </w:rPr>
              <w:t>11 263 260</w:t>
            </w:r>
          </w:p>
          <w:p w14:paraId="02B97232" w14:textId="0EA9111A" w:rsidR="00F40B2B" w:rsidRPr="0043436E" w:rsidRDefault="00F40B2B" w:rsidP="00E0582F">
            <w:pPr>
              <w:pStyle w:val="Tabletext"/>
              <w:jc w:val="right"/>
              <w:rPr>
                <w:rFonts w:asciiTheme="minorHAnsi" w:hAnsiTheme="minorHAnsi" w:cstheme="minorHAnsi"/>
                <w:color w:val="000000"/>
                <w:sz w:val="20"/>
                <w:lang w:val="fr-CH"/>
              </w:rPr>
            </w:pPr>
            <w:r w:rsidRPr="0043436E">
              <w:rPr>
                <w:rFonts w:asciiTheme="minorHAnsi" w:hAnsiTheme="minorHAnsi" w:cstheme="minorHAnsi"/>
                <w:color w:val="000000"/>
                <w:sz w:val="20"/>
                <w:lang w:val="fr-CH"/>
              </w:rPr>
              <w:t>2 97</w:t>
            </w:r>
            <w:r w:rsidR="00E0582F">
              <w:rPr>
                <w:rFonts w:asciiTheme="minorHAnsi" w:hAnsiTheme="minorHAnsi" w:cstheme="minorHAnsi"/>
                <w:color w:val="000000"/>
                <w:sz w:val="20"/>
                <w:lang w:val="fr-CH"/>
              </w:rPr>
              <w:t>1</w:t>
            </w:r>
            <w:r w:rsidRPr="0043436E">
              <w:rPr>
                <w:rFonts w:asciiTheme="minorHAnsi" w:hAnsiTheme="minorHAnsi" w:cstheme="minorHAnsi"/>
                <w:color w:val="000000"/>
                <w:sz w:val="20"/>
                <w:lang w:val="fr-CH"/>
              </w:rPr>
              <w:br/>
            </w:r>
            <w:r w:rsidRPr="0043436E">
              <w:rPr>
                <w:rFonts w:asciiTheme="minorHAnsi" w:hAnsiTheme="minorHAnsi" w:cstheme="minorHAnsi"/>
                <w:color w:val="000000"/>
                <w:sz w:val="20"/>
                <w:lang w:val="fr-CH"/>
              </w:rPr>
              <w:br/>
            </w:r>
          </w:p>
          <w:p w14:paraId="1F5E8CA8" w14:textId="77777777" w:rsidR="00F40B2B" w:rsidRPr="0043436E" w:rsidRDefault="00F40B2B" w:rsidP="00F40B2B">
            <w:pPr>
              <w:pStyle w:val="Tabletext"/>
              <w:jc w:val="right"/>
              <w:rPr>
                <w:rFonts w:asciiTheme="minorHAnsi" w:hAnsiTheme="minorHAnsi" w:cstheme="minorHAnsi"/>
                <w:color w:val="000000"/>
                <w:sz w:val="20"/>
                <w:lang w:val="fr-CH"/>
              </w:rPr>
            </w:pPr>
            <w:r w:rsidRPr="0043436E">
              <w:rPr>
                <w:rFonts w:asciiTheme="minorHAnsi" w:hAnsiTheme="minorHAnsi" w:cstheme="minorHAnsi"/>
                <w:color w:val="000000"/>
                <w:sz w:val="20"/>
                <w:lang w:val="fr-CH"/>
              </w:rPr>
              <w:t>3 598 199</w:t>
            </w:r>
          </w:p>
        </w:tc>
        <w:tc>
          <w:tcPr>
            <w:tcW w:w="1701" w:type="dxa"/>
            <w:tcBorders>
              <w:top w:val="single" w:sz="6" w:space="0" w:color="auto"/>
            </w:tcBorders>
          </w:tcPr>
          <w:p w14:paraId="0946CE1F" w14:textId="21DAD5FF" w:rsidR="008E5379" w:rsidRPr="0043436E" w:rsidRDefault="00E0582F" w:rsidP="00F40B2B">
            <w:pPr>
              <w:pStyle w:val="Tabletext"/>
              <w:ind w:left="-70" w:right="72"/>
              <w:jc w:val="right"/>
              <w:rPr>
                <w:rFonts w:asciiTheme="minorHAnsi" w:hAnsiTheme="minorHAnsi" w:cstheme="minorHAnsi"/>
                <w:color w:val="000000"/>
                <w:sz w:val="20"/>
                <w:lang w:val="fr-CH"/>
              </w:rPr>
            </w:pPr>
            <w:r>
              <w:rPr>
                <w:rFonts w:asciiTheme="minorHAnsi" w:hAnsiTheme="minorHAnsi" w:cstheme="minorHAnsi"/>
                <w:color w:val="000000"/>
                <w:sz w:val="20"/>
                <w:lang w:val="fr-CH"/>
              </w:rPr>
              <w:t>à venir</w:t>
            </w:r>
          </w:p>
          <w:p w14:paraId="7C5E3182" w14:textId="77777777" w:rsidR="00F40B2B" w:rsidRPr="0043436E" w:rsidRDefault="00F40B2B" w:rsidP="00F40B2B">
            <w:pPr>
              <w:pStyle w:val="Tabletext"/>
              <w:ind w:left="-70" w:right="72"/>
              <w:jc w:val="right"/>
              <w:rPr>
                <w:rFonts w:asciiTheme="minorHAnsi" w:hAnsiTheme="minorHAnsi" w:cstheme="minorHAnsi"/>
                <w:color w:val="000000"/>
                <w:sz w:val="20"/>
                <w:lang w:val="fr-CH"/>
              </w:rPr>
            </w:pPr>
            <w:r w:rsidRPr="0043436E">
              <w:rPr>
                <w:rFonts w:asciiTheme="minorHAnsi" w:hAnsiTheme="minorHAnsi" w:cstheme="minorHAnsi"/>
                <w:color w:val="000000"/>
                <w:sz w:val="20"/>
                <w:lang w:val="fr-CH"/>
              </w:rPr>
              <w:t>3 767</w:t>
            </w:r>
            <w:r w:rsidRPr="0043436E">
              <w:rPr>
                <w:rFonts w:asciiTheme="minorHAnsi" w:hAnsiTheme="minorHAnsi" w:cstheme="minorHAnsi"/>
                <w:color w:val="000000"/>
                <w:sz w:val="20"/>
                <w:lang w:val="fr-CH"/>
              </w:rPr>
              <w:br/>
            </w:r>
            <w:r w:rsidRPr="0043436E">
              <w:rPr>
                <w:rFonts w:asciiTheme="minorHAnsi" w:hAnsiTheme="minorHAnsi" w:cstheme="minorHAnsi"/>
                <w:color w:val="000000"/>
                <w:sz w:val="20"/>
                <w:lang w:val="fr-CH"/>
              </w:rPr>
              <w:br/>
            </w:r>
          </w:p>
          <w:p w14:paraId="449E358C" w14:textId="77777777" w:rsidR="00F40B2B" w:rsidRPr="0043436E" w:rsidRDefault="00F40B2B" w:rsidP="00F40B2B">
            <w:pPr>
              <w:pStyle w:val="Tabletext"/>
              <w:ind w:left="-70" w:right="72"/>
              <w:jc w:val="right"/>
              <w:rPr>
                <w:rFonts w:asciiTheme="minorHAnsi" w:hAnsiTheme="minorHAnsi" w:cstheme="minorHAnsi"/>
                <w:color w:val="000000"/>
                <w:sz w:val="20"/>
                <w:lang w:val="fr-CH"/>
              </w:rPr>
            </w:pPr>
            <w:r w:rsidRPr="0043436E">
              <w:rPr>
                <w:rFonts w:asciiTheme="minorHAnsi" w:hAnsiTheme="minorHAnsi" w:cstheme="minorHAnsi"/>
                <w:color w:val="000000"/>
                <w:sz w:val="20"/>
                <w:lang w:val="fr-CH"/>
              </w:rPr>
              <w:t>2 893 486</w:t>
            </w:r>
          </w:p>
          <w:p w14:paraId="0479164D" w14:textId="77777777" w:rsidR="00F40B2B" w:rsidRPr="0043436E" w:rsidRDefault="00F40B2B" w:rsidP="00F40B2B">
            <w:pPr>
              <w:pStyle w:val="Tabletext"/>
              <w:jc w:val="right"/>
              <w:rPr>
                <w:rFonts w:asciiTheme="minorHAnsi" w:hAnsiTheme="minorHAnsi" w:cstheme="minorHAnsi"/>
                <w:color w:val="000000"/>
                <w:sz w:val="20"/>
                <w:lang w:val="fr-CH"/>
              </w:rPr>
            </w:pPr>
          </w:p>
        </w:tc>
        <w:tc>
          <w:tcPr>
            <w:tcW w:w="1843" w:type="dxa"/>
            <w:tcBorders>
              <w:top w:val="single" w:sz="6" w:space="0" w:color="auto"/>
              <w:bottom w:val="single" w:sz="6" w:space="0" w:color="auto"/>
            </w:tcBorders>
            <w:shd w:val="clear" w:color="auto" w:fill="auto"/>
            <w:noWrap/>
            <w:hideMark/>
          </w:tcPr>
          <w:p w14:paraId="345944AA" w14:textId="2F430FD0" w:rsidR="008E5379" w:rsidRPr="0043436E" w:rsidRDefault="007628FA" w:rsidP="00601E4F">
            <w:pPr>
              <w:pStyle w:val="Tabletext"/>
              <w:rPr>
                <w:sz w:val="20"/>
                <w:lang w:val="fr-CH"/>
              </w:rPr>
            </w:pPr>
            <w:r w:rsidRPr="00FA20BF">
              <w:rPr>
                <w:rFonts w:eastAsia="Calibri"/>
                <w:sz w:val="20"/>
                <w:szCs w:val="18"/>
                <w:lang w:val="fr-CH"/>
              </w:rPr>
              <w:t>Statistiques de l</w:t>
            </w:r>
            <w:r w:rsidR="00FA20BF">
              <w:rPr>
                <w:rFonts w:eastAsia="Calibri"/>
                <w:sz w:val="20"/>
                <w:szCs w:val="18"/>
                <w:lang w:val="fr-CH"/>
              </w:rPr>
              <w:t>'</w:t>
            </w:r>
            <w:r w:rsidRPr="00FA20BF">
              <w:rPr>
                <w:rFonts w:eastAsia="Calibri"/>
                <w:sz w:val="20"/>
                <w:szCs w:val="18"/>
                <w:lang w:val="fr-CH"/>
              </w:rPr>
              <w:t>UIT</w:t>
            </w:r>
          </w:p>
        </w:tc>
      </w:tr>
      <w:tr w:rsidR="008E5379" w:rsidRPr="0043436E" w14:paraId="4958B147" w14:textId="77777777" w:rsidTr="00E0582F">
        <w:trPr>
          <w:trHeight w:val="320"/>
        </w:trPr>
        <w:tc>
          <w:tcPr>
            <w:tcW w:w="3696" w:type="dxa"/>
            <w:tcBorders>
              <w:top w:val="single" w:sz="6" w:space="0" w:color="auto"/>
              <w:bottom w:val="single" w:sz="6" w:space="0" w:color="auto"/>
            </w:tcBorders>
            <w:shd w:val="clear" w:color="auto" w:fill="auto"/>
          </w:tcPr>
          <w:p w14:paraId="666A01B7" w14:textId="55B7569B" w:rsidR="008E5379" w:rsidRPr="0043436E" w:rsidRDefault="008E5379" w:rsidP="00943064">
            <w:pPr>
              <w:pStyle w:val="Tabletext"/>
              <w:keepNext/>
              <w:keepLines/>
              <w:rPr>
                <w:sz w:val="20"/>
                <w:lang w:val="fr-CH"/>
              </w:rPr>
            </w:pPr>
            <w:r w:rsidRPr="0043436E">
              <w:rPr>
                <w:rFonts w:eastAsia="Calibri" w:cs="Arial"/>
                <w:b/>
                <w:bCs/>
                <w:color w:val="4F81BD" w:themeColor="accent1"/>
                <w:sz w:val="20"/>
                <w:lang w:val="fr-CH"/>
              </w:rPr>
              <w:t>T.1-b</w:t>
            </w:r>
            <w:r w:rsidR="00C66313" w:rsidRPr="00C66313">
              <w:rPr>
                <w:rFonts w:eastAsia="Calibri"/>
                <w:b/>
                <w:bCs/>
                <w:color w:val="0070C0"/>
                <w:sz w:val="20"/>
                <w:lang w:val="fr-CH"/>
              </w:rPr>
              <w:t>:</w:t>
            </w:r>
            <w:r w:rsidR="00C66313">
              <w:rPr>
                <w:rFonts w:eastAsia="Calibri"/>
                <w:b/>
                <w:bCs/>
                <w:color w:val="0070C0"/>
                <w:sz w:val="20"/>
                <w:lang w:val="fr-CH"/>
              </w:rPr>
              <w:t xml:space="preserve"> </w:t>
            </w:r>
            <w:r w:rsidRPr="0043436E">
              <w:rPr>
                <w:sz w:val="20"/>
                <w:lang w:val="fr-CH"/>
              </w:rPr>
              <w:t>Amélioration de la conformité aux recommandations UIT-T</w:t>
            </w:r>
          </w:p>
        </w:tc>
        <w:tc>
          <w:tcPr>
            <w:tcW w:w="3829" w:type="dxa"/>
            <w:tcBorders>
              <w:top w:val="single" w:sz="6" w:space="0" w:color="auto"/>
              <w:bottom w:val="single" w:sz="6" w:space="0" w:color="auto"/>
            </w:tcBorders>
            <w:shd w:val="clear" w:color="auto" w:fill="auto"/>
          </w:tcPr>
          <w:p w14:paraId="0BD0C5CA" w14:textId="77777777" w:rsidR="00C60AFB" w:rsidRPr="00FA20BF" w:rsidRDefault="00C60AFB" w:rsidP="00C60AFB">
            <w:pPr>
              <w:pStyle w:val="Tabletext"/>
              <w:tabs>
                <w:tab w:val="left" w:pos="263"/>
              </w:tabs>
              <w:rPr>
                <w:sz w:val="20"/>
                <w:szCs w:val="18"/>
                <w:lang w:val="fr-CH"/>
              </w:rPr>
            </w:pPr>
            <w:r w:rsidRPr="00FA20BF">
              <w:rPr>
                <w:sz w:val="20"/>
                <w:szCs w:val="18"/>
                <w:lang w:val="fr-CH"/>
              </w:rPr>
              <w:t>–</w:t>
            </w:r>
            <w:r w:rsidRPr="00FA20BF">
              <w:rPr>
                <w:sz w:val="20"/>
                <w:szCs w:val="18"/>
                <w:lang w:val="fr-CH"/>
              </w:rPr>
              <w:tab/>
              <w:t>Nombre de séries de test</w:t>
            </w:r>
          </w:p>
          <w:p w14:paraId="634096F8" w14:textId="502D6920" w:rsidR="00C60AFB" w:rsidRPr="00FA20BF" w:rsidRDefault="00C60AFB" w:rsidP="00C60AFB">
            <w:pPr>
              <w:pStyle w:val="Tabletext"/>
              <w:tabs>
                <w:tab w:val="left" w:pos="263"/>
              </w:tabs>
              <w:ind w:left="263" w:hanging="263"/>
              <w:rPr>
                <w:sz w:val="20"/>
                <w:szCs w:val="18"/>
                <w:lang w:val="fr-CH"/>
              </w:rPr>
            </w:pPr>
            <w:r w:rsidRPr="00FA20BF">
              <w:rPr>
                <w:sz w:val="20"/>
                <w:szCs w:val="18"/>
                <w:lang w:val="fr-CH"/>
              </w:rPr>
              <w:t>–</w:t>
            </w:r>
            <w:r w:rsidRPr="00FA20BF">
              <w:rPr>
                <w:sz w:val="20"/>
                <w:szCs w:val="18"/>
                <w:lang w:val="fr-CH"/>
              </w:rPr>
              <w:tab/>
              <w:t>Nombre d</w:t>
            </w:r>
            <w:r w:rsidR="00FA20BF">
              <w:rPr>
                <w:sz w:val="20"/>
                <w:szCs w:val="18"/>
                <w:lang w:val="fr-CH"/>
              </w:rPr>
              <w:t>'</w:t>
            </w:r>
            <w:r w:rsidRPr="00FA20BF">
              <w:rPr>
                <w:sz w:val="20"/>
                <w:szCs w:val="18"/>
                <w:lang w:val="fr-CH"/>
              </w:rPr>
              <w:t>entrées dans la base de données sur la conformité</w:t>
            </w:r>
          </w:p>
          <w:p w14:paraId="3FEC97F6" w14:textId="77777777" w:rsidR="008E5379" w:rsidRPr="0043436E" w:rsidRDefault="00C60AFB" w:rsidP="00C60AFB">
            <w:pPr>
              <w:pStyle w:val="Tabletext"/>
              <w:keepNext/>
              <w:keepLines/>
              <w:tabs>
                <w:tab w:val="left" w:pos="282"/>
              </w:tabs>
              <w:ind w:left="282" w:hanging="282"/>
              <w:rPr>
                <w:rFonts w:asciiTheme="minorHAnsi" w:hAnsiTheme="minorHAnsi"/>
                <w:color w:val="000000"/>
                <w:sz w:val="20"/>
                <w:lang w:val="fr-CH" w:eastAsia="fr-FR"/>
              </w:rPr>
            </w:pPr>
            <w:r w:rsidRPr="00FA20BF">
              <w:rPr>
                <w:sz w:val="20"/>
                <w:szCs w:val="18"/>
                <w:lang w:val="fr-CH"/>
              </w:rPr>
              <w:t>–</w:t>
            </w:r>
            <w:r w:rsidRPr="00FA20BF">
              <w:rPr>
                <w:sz w:val="20"/>
                <w:szCs w:val="18"/>
                <w:lang w:val="fr-CH"/>
              </w:rPr>
              <w:tab/>
              <w:t>Nombre de Recommandations décrivant des spécifications de test</w:t>
            </w:r>
          </w:p>
        </w:tc>
        <w:tc>
          <w:tcPr>
            <w:tcW w:w="1985" w:type="dxa"/>
            <w:tcBorders>
              <w:top w:val="single" w:sz="6" w:space="0" w:color="auto"/>
              <w:bottom w:val="single" w:sz="6" w:space="0" w:color="auto"/>
            </w:tcBorders>
            <w:shd w:val="clear" w:color="auto" w:fill="auto"/>
            <w:noWrap/>
            <w:tcMar>
              <w:right w:w="284" w:type="dxa"/>
            </w:tcMar>
          </w:tcPr>
          <w:p w14:paraId="728E9979" w14:textId="77777777" w:rsidR="008E5379" w:rsidRPr="0043436E" w:rsidRDefault="00F40B2B" w:rsidP="00F40B2B">
            <w:pPr>
              <w:pStyle w:val="Tabletext"/>
              <w:keepNext/>
              <w:keepLines/>
              <w:jc w:val="right"/>
              <w:rPr>
                <w:rFonts w:asciiTheme="minorHAnsi" w:hAnsiTheme="minorHAnsi" w:cstheme="minorHAnsi"/>
                <w:color w:val="000000"/>
                <w:sz w:val="20"/>
                <w:lang w:val="fr-CH"/>
              </w:rPr>
            </w:pPr>
            <w:r w:rsidRPr="0043436E">
              <w:rPr>
                <w:rFonts w:asciiTheme="minorHAnsi" w:hAnsiTheme="minorHAnsi" w:cstheme="minorHAnsi"/>
                <w:color w:val="000000"/>
                <w:sz w:val="20"/>
                <w:lang w:val="fr-CH"/>
              </w:rPr>
              <w:t>4</w:t>
            </w:r>
          </w:p>
          <w:p w14:paraId="63A2A061" w14:textId="77777777" w:rsidR="00F40B2B" w:rsidRPr="0043436E" w:rsidRDefault="00F40B2B" w:rsidP="00F40B2B">
            <w:pPr>
              <w:pStyle w:val="Tabletext"/>
              <w:keepNext/>
              <w:keepLines/>
              <w:jc w:val="right"/>
              <w:rPr>
                <w:rFonts w:asciiTheme="minorHAnsi" w:hAnsiTheme="minorHAnsi" w:cstheme="minorHAnsi"/>
                <w:color w:val="000000"/>
                <w:sz w:val="20"/>
                <w:lang w:val="fr-CH"/>
              </w:rPr>
            </w:pPr>
            <w:r w:rsidRPr="0043436E">
              <w:rPr>
                <w:rFonts w:asciiTheme="minorHAnsi" w:hAnsiTheme="minorHAnsi" w:cstheme="minorHAnsi"/>
                <w:color w:val="000000"/>
                <w:sz w:val="20"/>
                <w:lang w:val="fr-CH"/>
              </w:rPr>
              <w:t>500+</w:t>
            </w:r>
            <w:r w:rsidRPr="0043436E">
              <w:rPr>
                <w:rFonts w:asciiTheme="minorHAnsi" w:hAnsiTheme="minorHAnsi" w:cstheme="minorHAnsi"/>
                <w:color w:val="000000"/>
                <w:sz w:val="20"/>
                <w:lang w:val="fr-CH"/>
              </w:rPr>
              <w:br/>
            </w:r>
          </w:p>
          <w:p w14:paraId="70EF98F4" w14:textId="77777777" w:rsidR="00F40B2B" w:rsidRPr="0043436E" w:rsidRDefault="00F40B2B" w:rsidP="00F40B2B">
            <w:pPr>
              <w:pStyle w:val="Tabletext"/>
              <w:keepNext/>
              <w:keepLines/>
              <w:jc w:val="right"/>
              <w:rPr>
                <w:rFonts w:asciiTheme="minorHAnsi" w:hAnsiTheme="minorHAnsi" w:cstheme="minorHAnsi"/>
                <w:color w:val="000000"/>
                <w:sz w:val="20"/>
                <w:lang w:val="fr-CH"/>
              </w:rPr>
            </w:pPr>
            <w:r w:rsidRPr="0043436E">
              <w:rPr>
                <w:rFonts w:asciiTheme="minorHAnsi" w:hAnsiTheme="minorHAnsi" w:cstheme="minorHAnsi"/>
                <w:color w:val="000000"/>
                <w:sz w:val="20"/>
                <w:lang w:val="fr-CH"/>
              </w:rPr>
              <w:t>156</w:t>
            </w:r>
          </w:p>
        </w:tc>
        <w:tc>
          <w:tcPr>
            <w:tcW w:w="1701" w:type="dxa"/>
            <w:tcBorders>
              <w:top w:val="single" w:sz="6" w:space="0" w:color="auto"/>
              <w:bottom w:val="single" w:sz="6" w:space="0" w:color="auto"/>
            </w:tcBorders>
            <w:tcMar>
              <w:right w:w="284" w:type="dxa"/>
            </w:tcMar>
          </w:tcPr>
          <w:p w14:paraId="32CBC22D" w14:textId="77777777" w:rsidR="008E5379" w:rsidRPr="0043436E" w:rsidRDefault="00F40B2B" w:rsidP="00F40B2B">
            <w:pPr>
              <w:pStyle w:val="Tabletext"/>
              <w:keepNext/>
              <w:keepLines/>
              <w:jc w:val="right"/>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3</w:t>
            </w:r>
          </w:p>
          <w:p w14:paraId="4DE503CD" w14:textId="77777777" w:rsidR="00F40B2B" w:rsidRPr="0043436E" w:rsidRDefault="00F40B2B" w:rsidP="00F40B2B">
            <w:pPr>
              <w:pStyle w:val="Tabletext"/>
              <w:keepNext/>
              <w:keepLines/>
              <w:jc w:val="right"/>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3</w:t>
            </w:r>
            <w:r w:rsidRPr="0043436E">
              <w:rPr>
                <w:rFonts w:asciiTheme="minorHAnsi" w:hAnsiTheme="minorHAnsi" w:cstheme="minorHAnsi"/>
                <w:color w:val="000000" w:themeColor="text1"/>
                <w:sz w:val="20"/>
                <w:lang w:val="fr-CH"/>
              </w:rPr>
              <w:br/>
            </w:r>
          </w:p>
          <w:p w14:paraId="65CFA5F0" w14:textId="77777777" w:rsidR="00F40B2B" w:rsidRPr="0043436E" w:rsidRDefault="00F40B2B" w:rsidP="00F40B2B">
            <w:pPr>
              <w:pStyle w:val="Tabletext"/>
              <w:keepNext/>
              <w:keepLines/>
              <w:jc w:val="right"/>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211</w:t>
            </w:r>
          </w:p>
        </w:tc>
        <w:tc>
          <w:tcPr>
            <w:tcW w:w="1701" w:type="dxa"/>
            <w:tcBorders>
              <w:top w:val="single" w:sz="6" w:space="0" w:color="auto"/>
              <w:bottom w:val="single" w:sz="6" w:space="0" w:color="auto"/>
            </w:tcBorders>
          </w:tcPr>
          <w:p w14:paraId="6A1DD98D" w14:textId="77777777" w:rsidR="008E5379" w:rsidRPr="0043436E" w:rsidRDefault="00F40B2B" w:rsidP="00F40B2B">
            <w:pPr>
              <w:pStyle w:val="Tabletext"/>
              <w:keepNext/>
              <w:keepLines/>
              <w:ind w:right="72"/>
              <w:jc w:val="right"/>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0</w:t>
            </w:r>
          </w:p>
          <w:p w14:paraId="162FEF9C" w14:textId="77777777" w:rsidR="00F40B2B" w:rsidRPr="0043436E" w:rsidRDefault="00F40B2B" w:rsidP="00F40B2B">
            <w:pPr>
              <w:pStyle w:val="Tabletext"/>
              <w:keepNext/>
              <w:keepLines/>
              <w:ind w:right="72"/>
              <w:jc w:val="right"/>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7</w:t>
            </w:r>
            <w:r w:rsidRPr="0043436E">
              <w:rPr>
                <w:rFonts w:asciiTheme="minorHAnsi" w:hAnsiTheme="minorHAnsi" w:cstheme="minorHAnsi"/>
                <w:color w:val="000000" w:themeColor="text1"/>
                <w:sz w:val="20"/>
                <w:lang w:val="fr-CH"/>
              </w:rPr>
              <w:br/>
            </w:r>
          </w:p>
          <w:p w14:paraId="4807F10A" w14:textId="77777777" w:rsidR="00F40B2B" w:rsidRPr="0043436E" w:rsidRDefault="00F40B2B" w:rsidP="00F40B2B">
            <w:pPr>
              <w:pStyle w:val="Tabletext"/>
              <w:keepNext/>
              <w:keepLines/>
              <w:ind w:right="72"/>
              <w:jc w:val="right"/>
              <w:rPr>
                <w:rFonts w:asciiTheme="minorHAnsi" w:hAnsiTheme="minorHAnsi" w:cstheme="minorHAnsi"/>
                <w:color w:val="000000" w:themeColor="text1"/>
                <w:sz w:val="20"/>
                <w:lang w:val="fr-CH"/>
              </w:rPr>
            </w:pPr>
            <w:r w:rsidRPr="0043436E">
              <w:rPr>
                <w:rFonts w:asciiTheme="minorHAnsi" w:hAnsiTheme="minorHAnsi" w:cstheme="minorHAnsi"/>
                <w:color w:val="000000" w:themeColor="text1"/>
                <w:sz w:val="20"/>
                <w:lang w:val="fr-CH"/>
              </w:rPr>
              <w:t>249</w:t>
            </w:r>
          </w:p>
        </w:tc>
        <w:tc>
          <w:tcPr>
            <w:tcW w:w="1843" w:type="dxa"/>
            <w:tcBorders>
              <w:top w:val="single" w:sz="6" w:space="0" w:color="auto"/>
              <w:bottom w:val="single" w:sz="6" w:space="0" w:color="auto"/>
            </w:tcBorders>
            <w:shd w:val="clear" w:color="auto" w:fill="auto"/>
            <w:noWrap/>
          </w:tcPr>
          <w:p w14:paraId="73B6DD67" w14:textId="61F83478" w:rsidR="008E5379" w:rsidRPr="0043436E" w:rsidRDefault="007628FA" w:rsidP="00601E4F">
            <w:pPr>
              <w:pStyle w:val="Tabletext"/>
              <w:keepNext/>
              <w:keepLines/>
              <w:rPr>
                <w:rFonts w:asciiTheme="minorHAnsi" w:hAnsiTheme="minorHAnsi"/>
                <w:color w:val="000000"/>
                <w:sz w:val="20"/>
                <w:lang w:val="fr-CH" w:eastAsia="fr-FR"/>
              </w:rPr>
            </w:pPr>
            <w:r w:rsidRPr="00FA20BF">
              <w:rPr>
                <w:rFonts w:eastAsia="Calibri"/>
                <w:sz w:val="20"/>
                <w:szCs w:val="18"/>
                <w:lang w:val="fr-CH"/>
              </w:rPr>
              <w:t>Statistiques de l</w:t>
            </w:r>
            <w:r w:rsidR="00FA20BF">
              <w:rPr>
                <w:rFonts w:eastAsia="Calibri"/>
                <w:sz w:val="20"/>
                <w:szCs w:val="18"/>
                <w:lang w:val="fr-CH"/>
              </w:rPr>
              <w:t>'</w:t>
            </w:r>
            <w:r w:rsidRPr="00FA20BF">
              <w:rPr>
                <w:rFonts w:eastAsia="Calibri"/>
                <w:sz w:val="20"/>
                <w:szCs w:val="18"/>
                <w:lang w:val="fr-CH"/>
              </w:rPr>
              <w:t>UIT</w:t>
            </w:r>
          </w:p>
        </w:tc>
      </w:tr>
      <w:tr w:rsidR="008E5379" w:rsidRPr="0043436E" w14:paraId="1982824C" w14:textId="77777777" w:rsidTr="00E0582F">
        <w:trPr>
          <w:trHeight w:val="320"/>
        </w:trPr>
        <w:tc>
          <w:tcPr>
            <w:tcW w:w="3696" w:type="dxa"/>
            <w:tcBorders>
              <w:top w:val="single" w:sz="6" w:space="0" w:color="auto"/>
            </w:tcBorders>
            <w:shd w:val="clear" w:color="auto" w:fill="auto"/>
          </w:tcPr>
          <w:p w14:paraId="6A95CA2E" w14:textId="7FA6496B" w:rsidR="008E5379" w:rsidRPr="0043436E" w:rsidRDefault="008E5379" w:rsidP="00943064">
            <w:pPr>
              <w:pStyle w:val="Tabletext"/>
              <w:keepNext/>
              <w:keepLines/>
              <w:rPr>
                <w:rFonts w:eastAsia="Calibri" w:cs="Arial"/>
                <w:b/>
                <w:bCs/>
                <w:color w:val="4F81BD" w:themeColor="accent1"/>
                <w:sz w:val="20"/>
                <w:lang w:val="fr-CH"/>
              </w:rPr>
            </w:pPr>
            <w:r w:rsidRPr="0043436E">
              <w:rPr>
                <w:rFonts w:eastAsia="Calibri" w:cs="Arial"/>
                <w:b/>
                <w:bCs/>
                <w:color w:val="4F81BD" w:themeColor="accent1"/>
                <w:sz w:val="20"/>
                <w:lang w:val="fr-CH"/>
              </w:rPr>
              <w:t>T.1-c</w:t>
            </w:r>
            <w:r w:rsidR="00C66313" w:rsidRPr="00C66313">
              <w:rPr>
                <w:rFonts w:eastAsia="Calibri"/>
                <w:b/>
                <w:bCs/>
                <w:color w:val="0070C0"/>
                <w:sz w:val="20"/>
                <w:lang w:val="fr-CH"/>
              </w:rPr>
              <w:t>:</w:t>
            </w:r>
            <w:r w:rsidR="00C66313">
              <w:rPr>
                <w:rFonts w:eastAsia="Calibri"/>
                <w:b/>
                <w:bCs/>
                <w:color w:val="0070C0"/>
                <w:sz w:val="20"/>
                <w:lang w:val="fr-CH"/>
              </w:rPr>
              <w:t xml:space="preserve"> </w:t>
            </w:r>
            <w:r w:rsidRPr="0043436E">
              <w:rPr>
                <w:rFonts w:eastAsia="Calibri" w:cs="Arial"/>
                <w:sz w:val="20"/>
                <w:lang w:val="fr-CH"/>
              </w:rPr>
              <w:t>Amélioration des normes applicables aux nouvelles technologies et aux nouveaux services</w:t>
            </w:r>
          </w:p>
        </w:tc>
        <w:tc>
          <w:tcPr>
            <w:tcW w:w="3829" w:type="dxa"/>
            <w:tcBorders>
              <w:top w:val="single" w:sz="6" w:space="0" w:color="auto"/>
              <w:bottom w:val="single" w:sz="6" w:space="0" w:color="auto"/>
            </w:tcBorders>
            <w:shd w:val="clear" w:color="auto" w:fill="auto"/>
          </w:tcPr>
          <w:p w14:paraId="0F7A3B4D" w14:textId="15383379" w:rsidR="008E5379" w:rsidRPr="0043436E" w:rsidRDefault="00C60AFB" w:rsidP="00C60AFB">
            <w:pPr>
              <w:pStyle w:val="Tabletext"/>
              <w:keepNext/>
              <w:keepLines/>
              <w:tabs>
                <w:tab w:val="left" w:pos="295"/>
              </w:tabs>
              <w:ind w:left="295" w:hanging="295"/>
              <w:rPr>
                <w:sz w:val="20"/>
                <w:lang w:val="fr-CH"/>
              </w:rPr>
            </w:pPr>
            <w:r w:rsidRPr="00FA20BF">
              <w:rPr>
                <w:sz w:val="20"/>
                <w:szCs w:val="18"/>
                <w:lang w:val="fr-CH"/>
              </w:rPr>
              <w:t>–</w:t>
            </w:r>
            <w:r w:rsidRPr="00FA20BF">
              <w:rPr>
                <w:sz w:val="20"/>
                <w:szCs w:val="18"/>
                <w:lang w:val="fr-CH"/>
              </w:rPr>
              <w:tab/>
              <w:t>Nombre de nouveaux domaines d</w:t>
            </w:r>
            <w:r w:rsidR="00FA20BF">
              <w:rPr>
                <w:sz w:val="20"/>
                <w:szCs w:val="18"/>
                <w:lang w:val="fr-CH"/>
              </w:rPr>
              <w:t>'</w:t>
            </w:r>
            <w:r w:rsidRPr="00FA20BF">
              <w:rPr>
                <w:sz w:val="20"/>
                <w:szCs w:val="18"/>
                <w:lang w:val="fr-CH"/>
              </w:rPr>
              <w:t>étude (Questions confiées aux commissions d</w:t>
            </w:r>
            <w:r w:rsidR="00FA20BF">
              <w:rPr>
                <w:sz w:val="20"/>
                <w:szCs w:val="18"/>
                <w:lang w:val="fr-CH"/>
              </w:rPr>
              <w:t>'</w:t>
            </w:r>
            <w:r w:rsidRPr="00FA20BF">
              <w:rPr>
                <w:sz w:val="20"/>
                <w:szCs w:val="18"/>
                <w:lang w:val="fr-CH"/>
              </w:rPr>
              <w:t>études, thèmes de travail et normes correspondantes, au sein de l</w:t>
            </w:r>
            <w:r w:rsidR="00FA20BF">
              <w:rPr>
                <w:sz w:val="20"/>
                <w:szCs w:val="18"/>
                <w:lang w:val="fr-CH"/>
              </w:rPr>
              <w:t>'</w:t>
            </w:r>
            <w:r w:rsidRPr="00FA20BF">
              <w:rPr>
                <w:sz w:val="20"/>
                <w:szCs w:val="18"/>
                <w:lang w:val="fr-CH"/>
              </w:rPr>
              <w:t>UIT-T ou en collaboration avec d</w:t>
            </w:r>
            <w:r w:rsidR="00FA20BF">
              <w:rPr>
                <w:sz w:val="20"/>
                <w:szCs w:val="18"/>
                <w:lang w:val="fr-CH"/>
              </w:rPr>
              <w:t>'</w:t>
            </w:r>
            <w:r w:rsidRPr="00FA20BF">
              <w:rPr>
                <w:sz w:val="20"/>
                <w:szCs w:val="18"/>
                <w:lang w:val="fr-CH"/>
              </w:rPr>
              <w:t>autres groupes)</w:t>
            </w:r>
          </w:p>
        </w:tc>
        <w:tc>
          <w:tcPr>
            <w:tcW w:w="1985" w:type="dxa"/>
            <w:tcBorders>
              <w:top w:val="single" w:sz="6" w:space="0" w:color="auto"/>
              <w:bottom w:val="single" w:sz="6" w:space="0" w:color="auto"/>
            </w:tcBorders>
            <w:shd w:val="clear" w:color="auto" w:fill="auto"/>
            <w:noWrap/>
            <w:tcMar>
              <w:right w:w="284" w:type="dxa"/>
            </w:tcMar>
          </w:tcPr>
          <w:p w14:paraId="5F41C4B9" w14:textId="77777777" w:rsidR="00CB5C64" w:rsidRPr="00FA20BF" w:rsidRDefault="00CB5C64" w:rsidP="00CB5C64">
            <w:pPr>
              <w:pStyle w:val="Tabletext"/>
              <w:tabs>
                <w:tab w:val="left" w:pos="260"/>
                <w:tab w:val="left" w:pos="361"/>
              </w:tabs>
              <w:ind w:left="260" w:hanging="260"/>
              <w:rPr>
                <w:sz w:val="20"/>
                <w:szCs w:val="18"/>
                <w:lang w:val="fr-CH"/>
              </w:rPr>
            </w:pPr>
            <w:r w:rsidRPr="00FA20BF">
              <w:rPr>
                <w:sz w:val="20"/>
                <w:szCs w:val="18"/>
                <w:lang w:val="fr-CH"/>
              </w:rPr>
              <w:t>–</w:t>
            </w:r>
            <w:r w:rsidRPr="00FA20BF">
              <w:rPr>
                <w:sz w:val="20"/>
                <w:szCs w:val="18"/>
                <w:lang w:val="fr-CH"/>
              </w:rPr>
              <w:tab/>
              <w:t>Nombre de nouvelles Questions: 5</w:t>
            </w:r>
          </w:p>
          <w:p w14:paraId="7924DF8B" w14:textId="77777777" w:rsidR="008E5379" w:rsidRPr="0043436E" w:rsidRDefault="00CB5C64" w:rsidP="00CB5C64">
            <w:pPr>
              <w:pStyle w:val="Tabletext"/>
              <w:keepNext/>
              <w:keepLines/>
              <w:tabs>
                <w:tab w:val="left" w:pos="260"/>
              </w:tabs>
              <w:ind w:left="260" w:hanging="260"/>
              <w:rPr>
                <w:rFonts w:asciiTheme="majorBidi" w:hAnsiTheme="majorBidi" w:cstheme="majorBidi"/>
                <w:color w:val="000000" w:themeColor="text1"/>
                <w:sz w:val="20"/>
                <w:lang w:val="fr-CH"/>
              </w:rPr>
            </w:pPr>
            <w:r w:rsidRPr="00FA20BF">
              <w:rPr>
                <w:bCs/>
                <w:sz w:val="20"/>
                <w:szCs w:val="18"/>
                <w:lang w:val="fr-CH"/>
              </w:rPr>
              <w:t>–</w:t>
            </w:r>
            <w:r w:rsidRPr="00FA20BF">
              <w:rPr>
                <w:b/>
                <w:sz w:val="20"/>
                <w:szCs w:val="18"/>
                <w:lang w:val="fr-CH"/>
              </w:rPr>
              <w:tab/>
            </w:r>
            <w:r w:rsidRPr="00FA20BF">
              <w:rPr>
                <w:bCs/>
                <w:sz w:val="20"/>
                <w:szCs w:val="18"/>
                <w:lang w:val="fr-CH"/>
              </w:rPr>
              <w:t>Nombre de nouveaux thèmes de travail: 442</w:t>
            </w:r>
          </w:p>
        </w:tc>
        <w:tc>
          <w:tcPr>
            <w:tcW w:w="1701" w:type="dxa"/>
            <w:tcBorders>
              <w:top w:val="single" w:sz="6" w:space="0" w:color="auto"/>
              <w:bottom w:val="single" w:sz="6" w:space="0" w:color="auto"/>
            </w:tcBorders>
            <w:tcMar>
              <w:right w:w="284" w:type="dxa"/>
            </w:tcMar>
          </w:tcPr>
          <w:p w14:paraId="16A0DEBF" w14:textId="77777777" w:rsidR="00CB5C64" w:rsidRPr="00FA20BF" w:rsidRDefault="00CB5C64" w:rsidP="00CB5C64">
            <w:pPr>
              <w:pStyle w:val="Tabletext"/>
              <w:tabs>
                <w:tab w:val="left" w:pos="260"/>
                <w:tab w:val="left" w:pos="361"/>
              </w:tabs>
              <w:ind w:left="260" w:hanging="260"/>
              <w:rPr>
                <w:sz w:val="20"/>
                <w:szCs w:val="18"/>
                <w:lang w:val="fr-CH"/>
              </w:rPr>
            </w:pPr>
            <w:r w:rsidRPr="00FA20BF">
              <w:rPr>
                <w:sz w:val="20"/>
                <w:szCs w:val="18"/>
                <w:lang w:val="fr-CH"/>
              </w:rPr>
              <w:t>–</w:t>
            </w:r>
            <w:r w:rsidRPr="00FA20BF">
              <w:rPr>
                <w:sz w:val="20"/>
                <w:szCs w:val="18"/>
                <w:lang w:val="fr-CH"/>
              </w:rPr>
              <w:tab/>
              <w:t>Nombre de nouvelles Questions: 5</w:t>
            </w:r>
          </w:p>
          <w:p w14:paraId="348DF39E" w14:textId="77777777" w:rsidR="008E5379" w:rsidRPr="0043436E" w:rsidRDefault="00CB5C64" w:rsidP="00CB5C64">
            <w:pPr>
              <w:pStyle w:val="Tabletext"/>
              <w:keepNext/>
              <w:keepLines/>
              <w:tabs>
                <w:tab w:val="left" w:pos="260"/>
              </w:tabs>
              <w:ind w:left="260" w:hanging="260"/>
              <w:rPr>
                <w:rFonts w:asciiTheme="majorBidi" w:hAnsiTheme="majorBidi" w:cstheme="majorBidi"/>
                <w:color w:val="000000" w:themeColor="text1"/>
                <w:sz w:val="20"/>
                <w:lang w:val="fr-CH"/>
              </w:rPr>
            </w:pPr>
            <w:r w:rsidRPr="00FA20BF">
              <w:rPr>
                <w:bCs/>
                <w:sz w:val="20"/>
                <w:szCs w:val="18"/>
                <w:lang w:val="fr-CH"/>
              </w:rPr>
              <w:t>–</w:t>
            </w:r>
            <w:r w:rsidRPr="00FA20BF">
              <w:rPr>
                <w:b/>
                <w:sz w:val="20"/>
                <w:szCs w:val="18"/>
                <w:lang w:val="fr-CH"/>
              </w:rPr>
              <w:tab/>
            </w:r>
            <w:r w:rsidRPr="00FA20BF">
              <w:rPr>
                <w:bCs/>
                <w:sz w:val="20"/>
                <w:szCs w:val="18"/>
                <w:lang w:val="fr-CH"/>
              </w:rPr>
              <w:t>Nombre de nouveaux thèmes de travail: 4</w:t>
            </w:r>
            <w:r w:rsidR="00DC34AC" w:rsidRPr="00FA20BF">
              <w:rPr>
                <w:bCs/>
                <w:sz w:val="20"/>
                <w:szCs w:val="18"/>
                <w:lang w:val="fr-CH"/>
              </w:rPr>
              <w:t>80</w:t>
            </w:r>
          </w:p>
        </w:tc>
        <w:tc>
          <w:tcPr>
            <w:tcW w:w="1701" w:type="dxa"/>
            <w:tcBorders>
              <w:top w:val="single" w:sz="6" w:space="0" w:color="auto"/>
              <w:bottom w:val="single" w:sz="6" w:space="0" w:color="auto"/>
            </w:tcBorders>
          </w:tcPr>
          <w:p w14:paraId="44C7D103" w14:textId="77777777" w:rsidR="00CB5C64" w:rsidRPr="00FA20BF" w:rsidRDefault="00CB5C64" w:rsidP="00CB5C64">
            <w:pPr>
              <w:pStyle w:val="Tabletext"/>
              <w:tabs>
                <w:tab w:val="left" w:pos="260"/>
                <w:tab w:val="left" w:pos="361"/>
              </w:tabs>
              <w:ind w:left="260" w:hanging="260"/>
              <w:rPr>
                <w:sz w:val="20"/>
                <w:szCs w:val="18"/>
                <w:lang w:val="fr-CH"/>
              </w:rPr>
            </w:pPr>
            <w:r w:rsidRPr="00FA20BF">
              <w:rPr>
                <w:sz w:val="20"/>
                <w:szCs w:val="18"/>
                <w:lang w:val="fr-CH"/>
              </w:rPr>
              <w:t>–</w:t>
            </w:r>
            <w:r w:rsidRPr="00FA20BF">
              <w:rPr>
                <w:sz w:val="20"/>
                <w:szCs w:val="18"/>
                <w:lang w:val="fr-CH"/>
              </w:rPr>
              <w:tab/>
              <w:t xml:space="preserve">Nombre de nouvelles Questions: </w:t>
            </w:r>
            <w:r w:rsidR="00DC34AC" w:rsidRPr="00FA20BF">
              <w:rPr>
                <w:sz w:val="20"/>
                <w:szCs w:val="18"/>
                <w:lang w:val="fr-CH"/>
              </w:rPr>
              <w:t>2</w:t>
            </w:r>
          </w:p>
          <w:p w14:paraId="40AA270C" w14:textId="77777777" w:rsidR="008E5379" w:rsidRPr="0043436E" w:rsidRDefault="00CB5C64" w:rsidP="00CB5C64">
            <w:pPr>
              <w:pStyle w:val="Tabletext"/>
              <w:keepNext/>
              <w:keepLines/>
              <w:tabs>
                <w:tab w:val="left" w:pos="260"/>
              </w:tabs>
              <w:ind w:left="260" w:hanging="260"/>
              <w:rPr>
                <w:rFonts w:asciiTheme="majorBidi" w:hAnsiTheme="majorBidi" w:cstheme="majorBidi"/>
                <w:color w:val="000000" w:themeColor="text1"/>
                <w:sz w:val="20"/>
                <w:lang w:val="fr-CH"/>
              </w:rPr>
            </w:pPr>
            <w:r w:rsidRPr="00FA20BF">
              <w:rPr>
                <w:bCs/>
                <w:sz w:val="20"/>
                <w:szCs w:val="18"/>
                <w:lang w:val="fr-CH"/>
              </w:rPr>
              <w:t>–</w:t>
            </w:r>
            <w:r w:rsidRPr="00FA20BF">
              <w:rPr>
                <w:b/>
                <w:sz w:val="20"/>
                <w:szCs w:val="18"/>
                <w:lang w:val="fr-CH"/>
              </w:rPr>
              <w:tab/>
            </w:r>
            <w:r w:rsidRPr="00FA20BF">
              <w:rPr>
                <w:bCs/>
                <w:sz w:val="20"/>
                <w:szCs w:val="18"/>
                <w:lang w:val="fr-CH"/>
              </w:rPr>
              <w:t>Nombre de nouveaux thèmes de travail: 4</w:t>
            </w:r>
            <w:r w:rsidR="00DC34AC" w:rsidRPr="00FA20BF">
              <w:rPr>
                <w:bCs/>
                <w:sz w:val="20"/>
                <w:szCs w:val="18"/>
                <w:lang w:val="fr-CH"/>
              </w:rPr>
              <w:t>66</w:t>
            </w:r>
          </w:p>
        </w:tc>
        <w:tc>
          <w:tcPr>
            <w:tcW w:w="1843" w:type="dxa"/>
            <w:tcBorders>
              <w:top w:val="single" w:sz="6" w:space="0" w:color="auto"/>
              <w:bottom w:val="single" w:sz="6" w:space="0" w:color="auto"/>
            </w:tcBorders>
            <w:shd w:val="clear" w:color="auto" w:fill="auto"/>
            <w:noWrap/>
          </w:tcPr>
          <w:p w14:paraId="5AA8D1B9" w14:textId="3B6E2EBD" w:rsidR="008E5379" w:rsidRPr="0043436E" w:rsidRDefault="007628FA" w:rsidP="00601E4F">
            <w:pPr>
              <w:pStyle w:val="Tabletext"/>
              <w:keepNext/>
              <w:keepLines/>
              <w:rPr>
                <w:sz w:val="20"/>
                <w:lang w:val="fr-CH"/>
              </w:rPr>
            </w:pPr>
            <w:r w:rsidRPr="00FA20BF">
              <w:rPr>
                <w:rFonts w:eastAsia="Calibri"/>
                <w:sz w:val="20"/>
                <w:szCs w:val="18"/>
                <w:lang w:val="fr-CH"/>
              </w:rPr>
              <w:t>Statistiques de l</w:t>
            </w:r>
            <w:r w:rsidR="00FA20BF">
              <w:rPr>
                <w:rFonts w:eastAsia="Calibri"/>
                <w:sz w:val="20"/>
                <w:szCs w:val="18"/>
                <w:lang w:val="fr-CH"/>
              </w:rPr>
              <w:t>'</w:t>
            </w:r>
            <w:r w:rsidRPr="00FA20BF">
              <w:rPr>
                <w:rFonts w:eastAsia="Calibri"/>
                <w:sz w:val="20"/>
                <w:szCs w:val="18"/>
                <w:lang w:val="fr-CH"/>
              </w:rPr>
              <w:t>UIT</w:t>
            </w:r>
          </w:p>
        </w:tc>
      </w:tr>
    </w:tbl>
    <w:p w14:paraId="3ECD5A27" w14:textId="0548C47E" w:rsidR="00E0582F" w:rsidRDefault="00E0582F" w:rsidP="00CA08ED">
      <w:pPr>
        <w:rPr>
          <w:lang w:val="fr-CH"/>
        </w:rPr>
      </w:pPr>
      <w:r>
        <w:rPr>
          <w:lang w:val="fr-CH"/>
        </w:rPr>
        <w:br w:type="page"/>
      </w:r>
    </w:p>
    <w:tbl>
      <w:tblPr>
        <w:tblStyle w:val="GridTable4-Accent11"/>
        <w:tblW w:w="1478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092"/>
        <w:gridCol w:w="1674"/>
        <w:gridCol w:w="1674"/>
        <w:gridCol w:w="1674"/>
        <w:gridCol w:w="1674"/>
      </w:tblGrid>
      <w:tr w:rsidR="007D0732" w:rsidRPr="00E0582F" w14:paraId="63BCE990" w14:textId="77777777" w:rsidTr="00E0582F">
        <w:trPr>
          <w:cnfStyle w:val="100000000000" w:firstRow="1" w:lastRow="0" w:firstColumn="0" w:lastColumn="0" w:oddVBand="0" w:evenVBand="0" w:oddHBand="0" w:evenHBand="0" w:firstRowFirstColumn="0" w:firstRowLastColumn="0" w:lastRowFirstColumn="0" w:lastRowLastColumn="0"/>
          <w:tblHeader/>
        </w:trPr>
        <w:tc>
          <w:tcPr>
            <w:tcW w:w="8092" w:type="dxa"/>
            <w:tcBorders>
              <w:top w:val="none" w:sz="0" w:space="0" w:color="auto"/>
              <w:left w:val="none" w:sz="0" w:space="0" w:color="auto"/>
              <w:bottom w:val="none" w:sz="0" w:space="0" w:color="auto"/>
              <w:right w:val="none" w:sz="0" w:space="0" w:color="auto"/>
            </w:tcBorders>
          </w:tcPr>
          <w:p w14:paraId="67085B03" w14:textId="77777777" w:rsidR="007D0732" w:rsidRPr="00E0582F" w:rsidRDefault="007D0732" w:rsidP="00896EC1">
            <w:pPr>
              <w:pStyle w:val="Tablehead"/>
              <w:rPr>
                <w:b/>
                <w:bCs w:val="0"/>
                <w:lang w:val="fr-CH"/>
              </w:rPr>
            </w:pPr>
            <w:r w:rsidRPr="00E0582F">
              <w:rPr>
                <w:b/>
                <w:bCs w:val="0"/>
                <w:lang w:val="fr-CH"/>
              </w:rPr>
              <w:lastRenderedPageBreak/>
              <w:t>Produit</w:t>
            </w:r>
          </w:p>
        </w:tc>
        <w:tc>
          <w:tcPr>
            <w:tcW w:w="6696" w:type="dxa"/>
            <w:gridSpan w:val="4"/>
            <w:tcBorders>
              <w:top w:val="none" w:sz="0" w:space="0" w:color="auto"/>
              <w:left w:val="none" w:sz="0" w:space="0" w:color="auto"/>
              <w:bottom w:val="none" w:sz="0" w:space="0" w:color="auto"/>
              <w:right w:val="none" w:sz="0" w:space="0" w:color="auto"/>
            </w:tcBorders>
          </w:tcPr>
          <w:p w14:paraId="469881EB" w14:textId="77777777" w:rsidR="007D0732" w:rsidRPr="00E0582F" w:rsidRDefault="007D0732" w:rsidP="00896EC1">
            <w:pPr>
              <w:pStyle w:val="Tablehead"/>
              <w:rPr>
                <w:b/>
                <w:bCs w:val="0"/>
                <w:lang w:val="fr-CH"/>
              </w:rPr>
            </w:pPr>
            <w:r w:rsidRPr="00E0582F">
              <w:rPr>
                <w:b/>
                <w:bCs w:val="0"/>
                <w:lang w:val="fr-CH"/>
              </w:rPr>
              <w:t>Ressources financières (en milliers CHF)</w:t>
            </w:r>
          </w:p>
        </w:tc>
      </w:tr>
      <w:tr w:rsidR="007D0732" w:rsidRPr="0043436E" w14:paraId="65DC81D0" w14:textId="77777777" w:rsidTr="00E0582F">
        <w:tc>
          <w:tcPr>
            <w:tcW w:w="8092" w:type="dxa"/>
          </w:tcPr>
          <w:p w14:paraId="6159274E" w14:textId="77777777" w:rsidR="007D0732" w:rsidRPr="0043436E" w:rsidRDefault="007D0732" w:rsidP="00896EC1">
            <w:pPr>
              <w:pStyle w:val="Tabletext"/>
              <w:jc w:val="center"/>
              <w:rPr>
                <w:lang w:val="fr-CH"/>
              </w:rPr>
            </w:pPr>
          </w:p>
        </w:tc>
        <w:tc>
          <w:tcPr>
            <w:tcW w:w="1674" w:type="dxa"/>
          </w:tcPr>
          <w:p w14:paraId="3445CE0D" w14:textId="77777777" w:rsidR="007D0732" w:rsidRPr="0043436E" w:rsidRDefault="007D0732"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2020</w:t>
            </w:r>
          </w:p>
        </w:tc>
        <w:tc>
          <w:tcPr>
            <w:tcW w:w="1674" w:type="dxa"/>
          </w:tcPr>
          <w:p w14:paraId="74FEA615" w14:textId="77777777" w:rsidR="007D0732" w:rsidRPr="0043436E" w:rsidRDefault="007D0732"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2021</w:t>
            </w:r>
          </w:p>
        </w:tc>
        <w:tc>
          <w:tcPr>
            <w:tcW w:w="1674" w:type="dxa"/>
          </w:tcPr>
          <w:p w14:paraId="683659E7" w14:textId="77777777" w:rsidR="007D0732" w:rsidRPr="0043436E" w:rsidRDefault="007D0732"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2022</w:t>
            </w:r>
          </w:p>
        </w:tc>
        <w:tc>
          <w:tcPr>
            <w:tcW w:w="1674" w:type="dxa"/>
          </w:tcPr>
          <w:p w14:paraId="0823F0E0" w14:textId="77777777" w:rsidR="007D0732" w:rsidRPr="0043436E" w:rsidRDefault="007D0732"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2023</w:t>
            </w:r>
          </w:p>
        </w:tc>
      </w:tr>
      <w:tr w:rsidR="006C2F5A" w:rsidRPr="0043436E" w14:paraId="57936C54" w14:textId="77777777" w:rsidTr="00E0582F">
        <w:tc>
          <w:tcPr>
            <w:tcW w:w="8092" w:type="dxa"/>
          </w:tcPr>
          <w:p w14:paraId="576CEA7E" w14:textId="6A6E0AA7" w:rsidR="006C2F5A" w:rsidRPr="0043436E" w:rsidRDefault="006C2F5A" w:rsidP="006C2F5A">
            <w:pPr>
              <w:pStyle w:val="Tabletext"/>
              <w:rPr>
                <w:noProof/>
                <w:sz w:val="20"/>
                <w:szCs w:val="20"/>
                <w:lang w:val="fr-CH"/>
              </w:rPr>
            </w:pPr>
            <w:r w:rsidRPr="0043436E">
              <w:rPr>
                <w:rFonts w:eastAsia="Calibri" w:cs="Arial"/>
                <w:b/>
                <w:bCs/>
                <w:color w:val="4F81BD" w:themeColor="accent1"/>
                <w:sz w:val="20"/>
                <w:lang w:val="fr-CH"/>
              </w:rPr>
              <w:t>T.1</w:t>
            </w:r>
            <w:r w:rsidRPr="0043436E">
              <w:rPr>
                <w:b/>
                <w:bCs/>
                <w:noProof/>
                <w:color w:val="4F81BD" w:themeColor="accent1"/>
                <w:sz w:val="20"/>
                <w:lang w:val="fr-CH" w:eastAsia="zh-CN"/>
              </w:rPr>
              <w:t xml:space="preserve">-1: </w:t>
            </w:r>
            <w:r w:rsidRPr="0043436E">
              <w:rPr>
                <w:sz w:val="20"/>
                <w:lang w:val="fr-CH"/>
              </w:rPr>
              <w:t>Résolutions, recommandations et vœux de l</w:t>
            </w:r>
            <w:r w:rsidR="00FA20BF">
              <w:rPr>
                <w:sz w:val="20"/>
                <w:lang w:val="fr-CH"/>
              </w:rPr>
              <w:t>'</w:t>
            </w:r>
            <w:r w:rsidRPr="0043436E">
              <w:rPr>
                <w:sz w:val="20"/>
                <w:lang w:val="fr-CH"/>
              </w:rPr>
              <w:t>Assemblée mondiale de normalisation des télécommunications (AMNT)</w:t>
            </w:r>
          </w:p>
        </w:tc>
        <w:tc>
          <w:tcPr>
            <w:tcW w:w="1674" w:type="dxa"/>
            <w:tcMar>
              <w:right w:w="284" w:type="dxa"/>
            </w:tcMar>
            <w:vAlign w:val="center"/>
          </w:tcPr>
          <w:p w14:paraId="086CCD20" w14:textId="77777777" w:rsidR="006C2F5A" w:rsidRPr="00FA20BF" w:rsidRDefault="006C2F5A" w:rsidP="006C2F5A">
            <w:pPr>
              <w:pStyle w:val="Tabletext"/>
              <w:jc w:val="center"/>
              <w:rPr>
                <w:sz w:val="20"/>
                <w:szCs w:val="20"/>
                <w:lang w:val="fr-CH"/>
              </w:rPr>
            </w:pPr>
            <w:r w:rsidRPr="00FA20BF">
              <w:rPr>
                <w:sz w:val="20"/>
                <w:lang w:val="fr-CH"/>
              </w:rPr>
              <w:t>4 478</w:t>
            </w:r>
          </w:p>
        </w:tc>
        <w:tc>
          <w:tcPr>
            <w:tcW w:w="1674" w:type="dxa"/>
            <w:tcMar>
              <w:right w:w="284" w:type="dxa"/>
            </w:tcMar>
            <w:vAlign w:val="center"/>
          </w:tcPr>
          <w:p w14:paraId="510606F0" w14:textId="77777777" w:rsidR="006C2F5A" w:rsidRPr="00FA20BF" w:rsidRDefault="006C2F5A" w:rsidP="006C2F5A">
            <w:pPr>
              <w:pStyle w:val="Tabletext"/>
              <w:jc w:val="center"/>
              <w:rPr>
                <w:sz w:val="20"/>
                <w:szCs w:val="20"/>
                <w:lang w:val="fr-CH"/>
              </w:rPr>
            </w:pPr>
            <w:r w:rsidRPr="00FA20BF">
              <w:rPr>
                <w:sz w:val="20"/>
                <w:lang w:val="fr-CH"/>
              </w:rPr>
              <w:t>63</w:t>
            </w:r>
          </w:p>
        </w:tc>
        <w:tc>
          <w:tcPr>
            <w:tcW w:w="1674" w:type="dxa"/>
            <w:tcMar>
              <w:right w:w="284" w:type="dxa"/>
            </w:tcMar>
            <w:vAlign w:val="center"/>
          </w:tcPr>
          <w:p w14:paraId="6F44F582" w14:textId="77777777" w:rsidR="006C2F5A" w:rsidRPr="00FA20BF" w:rsidRDefault="006C2F5A" w:rsidP="006C2F5A">
            <w:pPr>
              <w:pStyle w:val="Tabletext"/>
              <w:jc w:val="center"/>
              <w:rPr>
                <w:sz w:val="20"/>
                <w:szCs w:val="20"/>
                <w:lang w:val="fr-CH"/>
              </w:rPr>
            </w:pPr>
            <w:r w:rsidRPr="00FA20BF">
              <w:rPr>
                <w:sz w:val="20"/>
                <w:lang w:val="fr-CH"/>
              </w:rPr>
              <w:t>–</w:t>
            </w:r>
          </w:p>
        </w:tc>
        <w:tc>
          <w:tcPr>
            <w:tcW w:w="1674" w:type="dxa"/>
            <w:tcMar>
              <w:right w:w="284" w:type="dxa"/>
            </w:tcMar>
            <w:vAlign w:val="center"/>
          </w:tcPr>
          <w:p w14:paraId="438B71A4" w14:textId="77777777" w:rsidR="006C2F5A" w:rsidRPr="00FA20BF" w:rsidRDefault="006C2F5A" w:rsidP="006C2F5A">
            <w:pPr>
              <w:pStyle w:val="Tabletext"/>
              <w:jc w:val="center"/>
              <w:rPr>
                <w:sz w:val="20"/>
                <w:szCs w:val="20"/>
                <w:lang w:val="fr-CH"/>
              </w:rPr>
            </w:pPr>
            <w:r w:rsidRPr="00FA20BF">
              <w:rPr>
                <w:sz w:val="20"/>
                <w:lang w:val="fr-CH"/>
              </w:rPr>
              <w:t>–</w:t>
            </w:r>
          </w:p>
        </w:tc>
      </w:tr>
      <w:tr w:rsidR="006C2F5A" w:rsidRPr="0043436E" w14:paraId="070ACFA9" w14:textId="77777777" w:rsidTr="00E0582F">
        <w:tc>
          <w:tcPr>
            <w:tcW w:w="8092" w:type="dxa"/>
          </w:tcPr>
          <w:p w14:paraId="4DAFC4DB" w14:textId="5B7A406E" w:rsidR="006C2F5A" w:rsidRPr="0043436E" w:rsidRDefault="006C2F5A" w:rsidP="006C2F5A">
            <w:pPr>
              <w:pStyle w:val="Tabletext"/>
              <w:rPr>
                <w:noProof/>
                <w:sz w:val="20"/>
                <w:szCs w:val="20"/>
                <w:lang w:val="fr-CH"/>
              </w:rPr>
            </w:pPr>
            <w:r w:rsidRPr="0043436E">
              <w:rPr>
                <w:rFonts w:eastAsia="Calibri" w:cs="Arial"/>
                <w:b/>
                <w:bCs/>
                <w:color w:val="4F81BD" w:themeColor="accent1"/>
                <w:sz w:val="20"/>
                <w:lang w:val="fr-CH"/>
              </w:rPr>
              <w:t>T.1</w:t>
            </w:r>
            <w:r w:rsidRPr="0043436E">
              <w:rPr>
                <w:b/>
                <w:bCs/>
                <w:noProof/>
                <w:color w:val="4F81BD" w:themeColor="accent1"/>
                <w:sz w:val="20"/>
                <w:lang w:val="fr-CH" w:eastAsia="zh-CN"/>
              </w:rPr>
              <w:t xml:space="preserve">-2: </w:t>
            </w:r>
            <w:r w:rsidRPr="0043436E">
              <w:rPr>
                <w:sz w:val="20"/>
                <w:lang w:val="fr-CH"/>
              </w:rPr>
              <w:t>Sessions régionales de consultation en vue de l</w:t>
            </w:r>
            <w:r w:rsidR="00FA20BF">
              <w:rPr>
                <w:sz w:val="20"/>
                <w:lang w:val="fr-CH"/>
              </w:rPr>
              <w:t>'</w:t>
            </w:r>
            <w:r w:rsidRPr="0043436E">
              <w:rPr>
                <w:sz w:val="20"/>
                <w:lang w:val="fr-CH"/>
              </w:rPr>
              <w:t>AMNT</w:t>
            </w:r>
          </w:p>
        </w:tc>
        <w:tc>
          <w:tcPr>
            <w:tcW w:w="1674" w:type="dxa"/>
            <w:tcMar>
              <w:right w:w="284" w:type="dxa"/>
            </w:tcMar>
            <w:vAlign w:val="center"/>
          </w:tcPr>
          <w:p w14:paraId="6B1FE670" w14:textId="77777777" w:rsidR="006C2F5A" w:rsidRPr="00FA20BF" w:rsidRDefault="006C2F5A" w:rsidP="006C2F5A">
            <w:pPr>
              <w:pStyle w:val="Tabletext"/>
              <w:jc w:val="center"/>
              <w:rPr>
                <w:sz w:val="20"/>
                <w:szCs w:val="20"/>
                <w:lang w:val="fr-CH"/>
              </w:rPr>
            </w:pPr>
            <w:r w:rsidRPr="00FA20BF">
              <w:rPr>
                <w:sz w:val="20"/>
                <w:lang w:val="fr-CH"/>
              </w:rPr>
              <w:t>871</w:t>
            </w:r>
          </w:p>
        </w:tc>
        <w:tc>
          <w:tcPr>
            <w:tcW w:w="1674" w:type="dxa"/>
            <w:tcMar>
              <w:right w:w="284" w:type="dxa"/>
            </w:tcMar>
            <w:vAlign w:val="center"/>
          </w:tcPr>
          <w:p w14:paraId="41D85192" w14:textId="77777777" w:rsidR="006C2F5A" w:rsidRPr="00FA20BF" w:rsidRDefault="006C2F5A" w:rsidP="006C2F5A">
            <w:pPr>
              <w:pStyle w:val="Tabletext"/>
              <w:jc w:val="center"/>
              <w:rPr>
                <w:sz w:val="20"/>
                <w:szCs w:val="20"/>
                <w:lang w:val="fr-CH"/>
              </w:rPr>
            </w:pPr>
            <w:r w:rsidRPr="00FA20BF">
              <w:rPr>
                <w:sz w:val="20"/>
                <w:lang w:val="fr-CH"/>
              </w:rPr>
              <w:t>–</w:t>
            </w:r>
          </w:p>
        </w:tc>
        <w:tc>
          <w:tcPr>
            <w:tcW w:w="1674" w:type="dxa"/>
            <w:tcMar>
              <w:right w:w="284" w:type="dxa"/>
            </w:tcMar>
            <w:vAlign w:val="center"/>
          </w:tcPr>
          <w:p w14:paraId="22BE23AF" w14:textId="77777777" w:rsidR="006C2F5A" w:rsidRPr="00FA20BF" w:rsidRDefault="006C2F5A" w:rsidP="006C2F5A">
            <w:pPr>
              <w:pStyle w:val="Tabletext"/>
              <w:jc w:val="center"/>
              <w:rPr>
                <w:sz w:val="20"/>
                <w:szCs w:val="20"/>
                <w:lang w:val="fr-CH"/>
              </w:rPr>
            </w:pPr>
            <w:r w:rsidRPr="00FA20BF">
              <w:rPr>
                <w:sz w:val="20"/>
                <w:lang w:val="fr-CH"/>
              </w:rPr>
              <w:t>–</w:t>
            </w:r>
          </w:p>
        </w:tc>
        <w:tc>
          <w:tcPr>
            <w:tcW w:w="1674" w:type="dxa"/>
            <w:tcMar>
              <w:right w:w="284" w:type="dxa"/>
            </w:tcMar>
            <w:vAlign w:val="center"/>
          </w:tcPr>
          <w:p w14:paraId="736BBBA6" w14:textId="77777777" w:rsidR="006C2F5A" w:rsidRPr="00FA20BF" w:rsidRDefault="006C2F5A" w:rsidP="006C2F5A">
            <w:pPr>
              <w:pStyle w:val="Tabletext"/>
              <w:jc w:val="center"/>
              <w:rPr>
                <w:sz w:val="20"/>
                <w:szCs w:val="20"/>
                <w:lang w:val="fr-CH"/>
              </w:rPr>
            </w:pPr>
            <w:r w:rsidRPr="00FA20BF">
              <w:rPr>
                <w:sz w:val="20"/>
                <w:lang w:val="fr-CH"/>
              </w:rPr>
              <w:t>–</w:t>
            </w:r>
          </w:p>
        </w:tc>
      </w:tr>
      <w:tr w:rsidR="006C2F5A" w:rsidRPr="0043436E" w14:paraId="4994BAA8" w14:textId="77777777" w:rsidTr="00E0582F">
        <w:tc>
          <w:tcPr>
            <w:tcW w:w="8092" w:type="dxa"/>
          </w:tcPr>
          <w:p w14:paraId="44CD3FB7" w14:textId="77777777" w:rsidR="006C2F5A" w:rsidRPr="0043436E" w:rsidRDefault="006C2F5A" w:rsidP="006C2F5A">
            <w:pPr>
              <w:pStyle w:val="Tabletext"/>
              <w:rPr>
                <w:noProof/>
                <w:sz w:val="20"/>
                <w:szCs w:val="20"/>
                <w:lang w:val="fr-CH"/>
              </w:rPr>
            </w:pPr>
            <w:r w:rsidRPr="0043436E">
              <w:rPr>
                <w:rFonts w:eastAsia="Calibri" w:cs="Arial"/>
                <w:b/>
                <w:bCs/>
                <w:color w:val="4F81BD" w:themeColor="accent1"/>
                <w:sz w:val="20"/>
                <w:lang w:val="fr-CH"/>
              </w:rPr>
              <w:t>T.1</w:t>
            </w:r>
            <w:r w:rsidRPr="0043436E">
              <w:rPr>
                <w:b/>
                <w:bCs/>
                <w:noProof/>
                <w:color w:val="4F81BD" w:themeColor="accent1"/>
                <w:sz w:val="20"/>
                <w:lang w:val="fr-CH" w:eastAsia="zh-CN"/>
              </w:rPr>
              <w:t xml:space="preserve">-3: </w:t>
            </w:r>
            <w:r w:rsidRPr="0043436E">
              <w:rPr>
                <w:sz w:val="20"/>
                <w:lang w:val="fr-CH"/>
              </w:rPr>
              <w:t>Avis et décisions du Groupe consultatif de la normalisation des télécommunications (GCNT)</w:t>
            </w:r>
          </w:p>
        </w:tc>
        <w:tc>
          <w:tcPr>
            <w:tcW w:w="1674" w:type="dxa"/>
            <w:tcMar>
              <w:right w:w="284" w:type="dxa"/>
            </w:tcMar>
            <w:vAlign w:val="center"/>
          </w:tcPr>
          <w:p w14:paraId="11122799" w14:textId="77777777" w:rsidR="006C2F5A" w:rsidRPr="00FA20BF" w:rsidRDefault="006C2F5A" w:rsidP="006C2F5A">
            <w:pPr>
              <w:pStyle w:val="Tabletext"/>
              <w:jc w:val="center"/>
              <w:rPr>
                <w:sz w:val="20"/>
                <w:szCs w:val="20"/>
                <w:lang w:val="fr-CH"/>
              </w:rPr>
            </w:pPr>
            <w:r w:rsidRPr="00FA20BF">
              <w:rPr>
                <w:sz w:val="20"/>
                <w:lang w:val="fr-CH"/>
              </w:rPr>
              <w:t>707</w:t>
            </w:r>
          </w:p>
        </w:tc>
        <w:tc>
          <w:tcPr>
            <w:tcW w:w="1674" w:type="dxa"/>
            <w:tcMar>
              <w:right w:w="284" w:type="dxa"/>
            </w:tcMar>
            <w:vAlign w:val="center"/>
          </w:tcPr>
          <w:p w14:paraId="0085E371" w14:textId="77777777" w:rsidR="006C2F5A" w:rsidRPr="00FA20BF" w:rsidRDefault="006C2F5A" w:rsidP="006C2F5A">
            <w:pPr>
              <w:pStyle w:val="Tabletext"/>
              <w:jc w:val="center"/>
              <w:rPr>
                <w:sz w:val="20"/>
                <w:szCs w:val="20"/>
                <w:lang w:val="fr-CH"/>
              </w:rPr>
            </w:pPr>
            <w:r w:rsidRPr="00FA20BF">
              <w:rPr>
                <w:sz w:val="20"/>
                <w:lang w:val="fr-CH"/>
              </w:rPr>
              <w:t>741</w:t>
            </w:r>
          </w:p>
        </w:tc>
        <w:tc>
          <w:tcPr>
            <w:tcW w:w="1674" w:type="dxa"/>
            <w:tcMar>
              <w:right w:w="284" w:type="dxa"/>
            </w:tcMar>
            <w:vAlign w:val="center"/>
          </w:tcPr>
          <w:p w14:paraId="2B7304C6" w14:textId="77777777" w:rsidR="006C2F5A" w:rsidRPr="00FA20BF" w:rsidRDefault="006C2F5A" w:rsidP="006C2F5A">
            <w:pPr>
              <w:pStyle w:val="Tabletext"/>
              <w:jc w:val="center"/>
              <w:rPr>
                <w:sz w:val="20"/>
                <w:szCs w:val="20"/>
                <w:lang w:val="fr-CH"/>
              </w:rPr>
            </w:pPr>
            <w:r w:rsidRPr="00FA20BF">
              <w:rPr>
                <w:sz w:val="20"/>
                <w:lang w:val="fr-CH"/>
              </w:rPr>
              <w:t>731</w:t>
            </w:r>
          </w:p>
        </w:tc>
        <w:tc>
          <w:tcPr>
            <w:tcW w:w="1674" w:type="dxa"/>
            <w:tcMar>
              <w:right w:w="284" w:type="dxa"/>
            </w:tcMar>
            <w:vAlign w:val="center"/>
          </w:tcPr>
          <w:p w14:paraId="768AE589" w14:textId="77777777" w:rsidR="006C2F5A" w:rsidRPr="00FA20BF" w:rsidRDefault="006C2F5A" w:rsidP="006C2F5A">
            <w:pPr>
              <w:pStyle w:val="Tabletext"/>
              <w:jc w:val="center"/>
              <w:rPr>
                <w:sz w:val="20"/>
                <w:szCs w:val="20"/>
                <w:lang w:val="fr-CH"/>
              </w:rPr>
            </w:pPr>
            <w:r w:rsidRPr="00FA20BF">
              <w:rPr>
                <w:sz w:val="20"/>
                <w:lang w:val="fr-CH"/>
              </w:rPr>
              <w:t>712</w:t>
            </w:r>
          </w:p>
        </w:tc>
      </w:tr>
      <w:tr w:rsidR="006C2F5A" w:rsidRPr="0043436E" w14:paraId="1ACCD762" w14:textId="77777777" w:rsidTr="00E0582F">
        <w:tc>
          <w:tcPr>
            <w:tcW w:w="8092" w:type="dxa"/>
          </w:tcPr>
          <w:p w14:paraId="69C9A741" w14:textId="0D86106C" w:rsidR="006C2F5A" w:rsidRPr="0043436E" w:rsidRDefault="006C2F5A" w:rsidP="006C2F5A">
            <w:pPr>
              <w:pStyle w:val="Tabletext"/>
              <w:rPr>
                <w:lang w:val="fr-CH"/>
              </w:rPr>
            </w:pPr>
            <w:r w:rsidRPr="0043436E">
              <w:rPr>
                <w:rFonts w:eastAsia="Calibri" w:cs="Arial"/>
                <w:b/>
                <w:bCs/>
                <w:color w:val="4F81BD" w:themeColor="accent1"/>
                <w:sz w:val="20"/>
                <w:lang w:val="fr-CH"/>
              </w:rPr>
              <w:t>T.1</w:t>
            </w:r>
            <w:r w:rsidRPr="0043436E">
              <w:rPr>
                <w:b/>
                <w:bCs/>
                <w:noProof/>
                <w:color w:val="4F81BD" w:themeColor="accent1"/>
                <w:sz w:val="20"/>
                <w:lang w:val="fr-CH" w:eastAsia="zh-CN"/>
              </w:rPr>
              <w:t xml:space="preserve">-4: </w:t>
            </w:r>
            <w:r w:rsidRPr="0043436E">
              <w:rPr>
                <w:sz w:val="20"/>
                <w:lang w:val="fr-CH"/>
              </w:rPr>
              <w:t>Recommandations UIT-T et résultats connexes des travaux des commissions d</w:t>
            </w:r>
            <w:r w:rsidR="00FA20BF">
              <w:rPr>
                <w:sz w:val="20"/>
                <w:lang w:val="fr-CH"/>
              </w:rPr>
              <w:t>'</w:t>
            </w:r>
            <w:r w:rsidRPr="0043436E">
              <w:rPr>
                <w:sz w:val="20"/>
                <w:lang w:val="fr-CH"/>
              </w:rPr>
              <w:t>études de l</w:t>
            </w:r>
            <w:r w:rsidR="00FA20BF">
              <w:rPr>
                <w:sz w:val="20"/>
                <w:lang w:val="fr-CH"/>
              </w:rPr>
              <w:t>'</w:t>
            </w:r>
            <w:r w:rsidRPr="0043436E">
              <w:rPr>
                <w:sz w:val="20"/>
                <w:lang w:val="fr-CH"/>
              </w:rPr>
              <w:t>UIT-T</w:t>
            </w:r>
          </w:p>
        </w:tc>
        <w:tc>
          <w:tcPr>
            <w:tcW w:w="1674" w:type="dxa"/>
            <w:tcMar>
              <w:right w:w="284" w:type="dxa"/>
            </w:tcMar>
            <w:vAlign w:val="center"/>
          </w:tcPr>
          <w:p w14:paraId="78225BDA" w14:textId="77777777" w:rsidR="006C2F5A" w:rsidRPr="00FA20BF" w:rsidRDefault="006C2F5A" w:rsidP="006C2F5A">
            <w:pPr>
              <w:pStyle w:val="Tabletext"/>
              <w:jc w:val="center"/>
              <w:rPr>
                <w:sz w:val="20"/>
                <w:szCs w:val="20"/>
                <w:lang w:val="fr-CH"/>
              </w:rPr>
            </w:pPr>
            <w:r w:rsidRPr="00FA20BF">
              <w:rPr>
                <w:sz w:val="20"/>
                <w:lang w:val="fr-CH"/>
              </w:rPr>
              <w:t>8 200</w:t>
            </w:r>
          </w:p>
        </w:tc>
        <w:tc>
          <w:tcPr>
            <w:tcW w:w="1674" w:type="dxa"/>
            <w:tcMar>
              <w:right w:w="284" w:type="dxa"/>
            </w:tcMar>
            <w:vAlign w:val="center"/>
          </w:tcPr>
          <w:p w14:paraId="592AA1F8" w14:textId="77777777" w:rsidR="006C2F5A" w:rsidRPr="00FA20BF" w:rsidRDefault="006C2F5A" w:rsidP="006C2F5A">
            <w:pPr>
              <w:pStyle w:val="Tabletext"/>
              <w:jc w:val="center"/>
              <w:rPr>
                <w:sz w:val="20"/>
                <w:szCs w:val="20"/>
                <w:lang w:val="fr-CH"/>
              </w:rPr>
            </w:pPr>
            <w:r w:rsidRPr="00FA20BF">
              <w:rPr>
                <w:sz w:val="20"/>
                <w:lang w:val="fr-CH"/>
              </w:rPr>
              <w:t>9 528</w:t>
            </w:r>
          </w:p>
        </w:tc>
        <w:tc>
          <w:tcPr>
            <w:tcW w:w="1674" w:type="dxa"/>
            <w:tcMar>
              <w:right w:w="284" w:type="dxa"/>
            </w:tcMar>
            <w:vAlign w:val="center"/>
          </w:tcPr>
          <w:p w14:paraId="539496F6" w14:textId="77777777" w:rsidR="006C2F5A" w:rsidRPr="00FA20BF" w:rsidRDefault="006C2F5A" w:rsidP="006C2F5A">
            <w:pPr>
              <w:pStyle w:val="Tabletext"/>
              <w:jc w:val="center"/>
              <w:rPr>
                <w:sz w:val="20"/>
                <w:szCs w:val="20"/>
                <w:lang w:val="fr-CH"/>
              </w:rPr>
            </w:pPr>
            <w:r w:rsidRPr="00FA20BF">
              <w:rPr>
                <w:sz w:val="20"/>
                <w:lang w:val="fr-CH"/>
              </w:rPr>
              <w:t>9 250</w:t>
            </w:r>
          </w:p>
        </w:tc>
        <w:tc>
          <w:tcPr>
            <w:tcW w:w="1674" w:type="dxa"/>
            <w:tcMar>
              <w:right w:w="284" w:type="dxa"/>
            </w:tcMar>
            <w:vAlign w:val="center"/>
          </w:tcPr>
          <w:p w14:paraId="06703C7A" w14:textId="77777777" w:rsidR="006C2F5A" w:rsidRPr="00FA20BF" w:rsidRDefault="006C2F5A" w:rsidP="006C2F5A">
            <w:pPr>
              <w:pStyle w:val="Tabletext"/>
              <w:jc w:val="center"/>
              <w:rPr>
                <w:sz w:val="20"/>
                <w:szCs w:val="20"/>
                <w:lang w:val="fr-CH"/>
              </w:rPr>
            </w:pPr>
            <w:r w:rsidRPr="00FA20BF">
              <w:rPr>
                <w:sz w:val="20"/>
                <w:lang w:val="fr-CH"/>
              </w:rPr>
              <w:t>9 379</w:t>
            </w:r>
          </w:p>
        </w:tc>
      </w:tr>
      <w:tr w:rsidR="006C2F5A" w:rsidRPr="0043436E" w14:paraId="0A006B4C" w14:textId="77777777" w:rsidTr="00E0582F">
        <w:tc>
          <w:tcPr>
            <w:tcW w:w="8092" w:type="dxa"/>
          </w:tcPr>
          <w:p w14:paraId="3F6F93E2" w14:textId="48A6265F" w:rsidR="006C2F5A" w:rsidRPr="0043436E" w:rsidRDefault="006C2F5A" w:rsidP="006C2F5A">
            <w:pPr>
              <w:pStyle w:val="Tabletext"/>
              <w:rPr>
                <w:rFonts w:eastAsia="Calibri" w:cs="Arial"/>
                <w:b/>
                <w:bCs/>
                <w:color w:val="4F81BD" w:themeColor="accent1"/>
                <w:sz w:val="20"/>
                <w:lang w:val="fr-CH"/>
              </w:rPr>
            </w:pPr>
            <w:r w:rsidRPr="0043436E">
              <w:rPr>
                <w:rFonts w:eastAsia="Calibri" w:cs="Arial"/>
                <w:b/>
                <w:bCs/>
                <w:color w:val="4F81BD" w:themeColor="accent1"/>
                <w:sz w:val="20"/>
                <w:lang w:val="fr-CH"/>
              </w:rPr>
              <w:t>T.1</w:t>
            </w:r>
            <w:r w:rsidRPr="0043436E">
              <w:rPr>
                <w:b/>
                <w:bCs/>
                <w:noProof/>
                <w:color w:val="4F81BD" w:themeColor="accent1"/>
                <w:sz w:val="20"/>
                <w:lang w:val="fr-CH" w:eastAsia="zh-CN"/>
              </w:rPr>
              <w:t xml:space="preserve">-5: </w:t>
            </w:r>
            <w:r w:rsidRPr="0043436E">
              <w:rPr>
                <w:sz w:val="20"/>
                <w:lang w:val="fr-CH"/>
              </w:rPr>
              <w:t>Assistance générale et coopération fournies par l</w:t>
            </w:r>
            <w:r w:rsidR="00FA20BF">
              <w:rPr>
                <w:sz w:val="20"/>
                <w:lang w:val="fr-CH"/>
              </w:rPr>
              <w:t>'</w:t>
            </w:r>
            <w:r w:rsidRPr="0043436E">
              <w:rPr>
                <w:sz w:val="20"/>
                <w:lang w:val="fr-CH"/>
              </w:rPr>
              <w:t>UIT-T</w:t>
            </w:r>
          </w:p>
        </w:tc>
        <w:tc>
          <w:tcPr>
            <w:tcW w:w="1674" w:type="dxa"/>
            <w:tcMar>
              <w:right w:w="284" w:type="dxa"/>
            </w:tcMar>
            <w:vAlign w:val="center"/>
          </w:tcPr>
          <w:p w14:paraId="3689114E" w14:textId="77777777" w:rsidR="006C2F5A" w:rsidRPr="00FA20BF" w:rsidRDefault="006C2F5A" w:rsidP="006C2F5A">
            <w:pPr>
              <w:pStyle w:val="Tabletext"/>
              <w:jc w:val="center"/>
              <w:rPr>
                <w:sz w:val="20"/>
                <w:szCs w:val="20"/>
                <w:lang w:val="fr-CH"/>
              </w:rPr>
            </w:pPr>
            <w:r w:rsidRPr="00FA20BF">
              <w:rPr>
                <w:sz w:val="20"/>
                <w:lang w:val="fr-CH"/>
              </w:rPr>
              <w:t>779</w:t>
            </w:r>
          </w:p>
        </w:tc>
        <w:tc>
          <w:tcPr>
            <w:tcW w:w="1674" w:type="dxa"/>
            <w:tcMar>
              <w:right w:w="284" w:type="dxa"/>
            </w:tcMar>
            <w:vAlign w:val="center"/>
          </w:tcPr>
          <w:p w14:paraId="4369ACC3" w14:textId="77777777" w:rsidR="006C2F5A" w:rsidRPr="00FA20BF" w:rsidRDefault="006C2F5A" w:rsidP="006C2F5A">
            <w:pPr>
              <w:pStyle w:val="Tabletext"/>
              <w:jc w:val="center"/>
              <w:rPr>
                <w:sz w:val="20"/>
                <w:szCs w:val="20"/>
                <w:lang w:val="fr-CH"/>
              </w:rPr>
            </w:pPr>
            <w:r w:rsidRPr="00FA20BF">
              <w:rPr>
                <w:sz w:val="20"/>
                <w:lang w:val="fr-CH"/>
              </w:rPr>
              <w:t>897</w:t>
            </w:r>
          </w:p>
        </w:tc>
        <w:tc>
          <w:tcPr>
            <w:tcW w:w="1674" w:type="dxa"/>
            <w:tcMar>
              <w:right w:w="284" w:type="dxa"/>
            </w:tcMar>
            <w:vAlign w:val="center"/>
          </w:tcPr>
          <w:p w14:paraId="48157CFF" w14:textId="77777777" w:rsidR="006C2F5A" w:rsidRPr="00FA20BF" w:rsidRDefault="006C2F5A" w:rsidP="006C2F5A">
            <w:pPr>
              <w:pStyle w:val="Tabletext"/>
              <w:jc w:val="center"/>
              <w:rPr>
                <w:sz w:val="20"/>
                <w:szCs w:val="20"/>
                <w:lang w:val="fr-CH"/>
              </w:rPr>
            </w:pPr>
            <w:r w:rsidRPr="00FA20BF">
              <w:rPr>
                <w:sz w:val="20"/>
                <w:lang w:val="fr-CH"/>
              </w:rPr>
              <w:t>832</w:t>
            </w:r>
          </w:p>
        </w:tc>
        <w:tc>
          <w:tcPr>
            <w:tcW w:w="1674" w:type="dxa"/>
            <w:tcMar>
              <w:right w:w="284" w:type="dxa"/>
            </w:tcMar>
            <w:vAlign w:val="center"/>
          </w:tcPr>
          <w:p w14:paraId="7B691966" w14:textId="77777777" w:rsidR="006C2F5A" w:rsidRPr="00FA20BF" w:rsidRDefault="006C2F5A" w:rsidP="006C2F5A">
            <w:pPr>
              <w:pStyle w:val="Tabletext"/>
              <w:jc w:val="center"/>
              <w:rPr>
                <w:sz w:val="20"/>
                <w:szCs w:val="20"/>
                <w:lang w:val="fr-CH"/>
              </w:rPr>
            </w:pPr>
            <w:r w:rsidRPr="00FA20BF">
              <w:rPr>
                <w:sz w:val="20"/>
                <w:lang w:val="fr-CH"/>
              </w:rPr>
              <w:t>894</w:t>
            </w:r>
          </w:p>
        </w:tc>
      </w:tr>
      <w:tr w:rsidR="006C2F5A" w:rsidRPr="0043436E" w14:paraId="733CBA78" w14:textId="77777777" w:rsidTr="00E0582F">
        <w:tc>
          <w:tcPr>
            <w:tcW w:w="8092" w:type="dxa"/>
          </w:tcPr>
          <w:p w14:paraId="4D210538" w14:textId="77777777" w:rsidR="006C2F5A" w:rsidRPr="0043436E" w:rsidRDefault="006C2F5A" w:rsidP="006C2F5A">
            <w:pPr>
              <w:pStyle w:val="Tabletext"/>
              <w:rPr>
                <w:rFonts w:eastAsia="Calibri" w:cs="Arial"/>
                <w:b/>
                <w:bCs/>
                <w:color w:val="4F81BD" w:themeColor="accent1"/>
                <w:sz w:val="20"/>
                <w:lang w:val="fr-CH"/>
              </w:rPr>
            </w:pPr>
            <w:r w:rsidRPr="0043436E">
              <w:rPr>
                <w:rFonts w:eastAsia="Calibri" w:cs="Arial"/>
                <w:b/>
                <w:bCs/>
                <w:color w:val="4F81BD" w:themeColor="accent1"/>
                <w:sz w:val="20"/>
                <w:lang w:val="fr-CH"/>
              </w:rPr>
              <w:t>T.1</w:t>
            </w:r>
            <w:r w:rsidRPr="0043436E">
              <w:rPr>
                <w:b/>
                <w:bCs/>
                <w:noProof/>
                <w:color w:val="4F81BD" w:themeColor="accent1"/>
                <w:sz w:val="20"/>
                <w:lang w:val="fr-CH" w:eastAsia="zh-CN"/>
              </w:rPr>
              <w:t xml:space="preserve">-6: </w:t>
            </w:r>
            <w:r w:rsidRPr="0043436E">
              <w:rPr>
                <w:sz w:val="20"/>
                <w:lang w:val="fr-CH"/>
              </w:rPr>
              <w:t>Base de données sur la conformité</w:t>
            </w:r>
          </w:p>
        </w:tc>
        <w:tc>
          <w:tcPr>
            <w:tcW w:w="1674" w:type="dxa"/>
            <w:tcMar>
              <w:right w:w="284" w:type="dxa"/>
            </w:tcMar>
            <w:vAlign w:val="center"/>
          </w:tcPr>
          <w:p w14:paraId="06D2218B" w14:textId="77777777" w:rsidR="006C2F5A" w:rsidRPr="00FA20BF" w:rsidRDefault="006C2F5A" w:rsidP="006C2F5A">
            <w:pPr>
              <w:pStyle w:val="Tabletext"/>
              <w:jc w:val="center"/>
              <w:rPr>
                <w:sz w:val="20"/>
                <w:szCs w:val="20"/>
                <w:lang w:val="fr-CH"/>
              </w:rPr>
            </w:pPr>
            <w:r w:rsidRPr="00FA20BF">
              <w:rPr>
                <w:sz w:val="20"/>
                <w:lang w:val="fr-CH"/>
              </w:rPr>
              <w:t>97</w:t>
            </w:r>
          </w:p>
        </w:tc>
        <w:tc>
          <w:tcPr>
            <w:tcW w:w="1674" w:type="dxa"/>
            <w:tcMar>
              <w:right w:w="284" w:type="dxa"/>
            </w:tcMar>
            <w:vAlign w:val="center"/>
          </w:tcPr>
          <w:p w14:paraId="465D9010" w14:textId="77777777" w:rsidR="006C2F5A" w:rsidRPr="00FA20BF" w:rsidRDefault="006C2F5A" w:rsidP="006C2F5A">
            <w:pPr>
              <w:pStyle w:val="Tabletext"/>
              <w:jc w:val="center"/>
              <w:rPr>
                <w:sz w:val="20"/>
                <w:szCs w:val="20"/>
                <w:lang w:val="fr-CH"/>
              </w:rPr>
            </w:pPr>
            <w:r w:rsidRPr="00FA20BF">
              <w:rPr>
                <w:sz w:val="20"/>
                <w:lang w:val="fr-CH"/>
              </w:rPr>
              <w:t>97</w:t>
            </w:r>
          </w:p>
        </w:tc>
        <w:tc>
          <w:tcPr>
            <w:tcW w:w="1674" w:type="dxa"/>
            <w:tcMar>
              <w:right w:w="284" w:type="dxa"/>
            </w:tcMar>
            <w:vAlign w:val="center"/>
          </w:tcPr>
          <w:p w14:paraId="0E6C82FE" w14:textId="77777777" w:rsidR="006C2F5A" w:rsidRPr="00FA20BF" w:rsidRDefault="006C2F5A" w:rsidP="006C2F5A">
            <w:pPr>
              <w:pStyle w:val="Tabletext"/>
              <w:jc w:val="center"/>
              <w:rPr>
                <w:sz w:val="20"/>
                <w:szCs w:val="20"/>
                <w:lang w:val="fr-CH"/>
              </w:rPr>
            </w:pPr>
            <w:r w:rsidRPr="00FA20BF">
              <w:rPr>
                <w:sz w:val="20"/>
                <w:lang w:val="fr-CH"/>
              </w:rPr>
              <w:t>98</w:t>
            </w:r>
          </w:p>
        </w:tc>
        <w:tc>
          <w:tcPr>
            <w:tcW w:w="1674" w:type="dxa"/>
            <w:tcMar>
              <w:right w:w="284" w:type="dxa"/>
            </w:tcMar>
            <w:vAlign w:val="center"/>
          </w:tcPr>
          <w:p w14:paraId="73EA0131" w14:textId="77777777" w:rsidR="006C2F5A" w:rsidRPr="00FA20BF" w:rsidRDefault="006C2F5A" w:rsidP="006C2F5A">
            <w:pPr>
              <w:pStyle w:val="Tabletext"/>
              <w:jc w:val="center"/>
              <w:rPr>
                <w:sz w:val="20"/>
                <w:szCs w:val="20"/>
                <w:lang w:val="fr-CH"/>
              </w:rPr>
            </w:pPr>
            <w:r w:rsidRPr="00FA20BF">
              <w:rPr>
                <w:sz w:val="20"/>
                <w:lang w:val="fr-CH"/>
              </w:rPr>
              <w:t>97</w:t>
            </w:r>
          </w:p>
        </w:tc>
      </w:tr>
      <w:tr w:rsidR="006C2F5A" w:rsidRPr="0043436E" w14:paraId="382E7831" w14:textId="77777777" w:rsidTr="00E0582F">
        <w:tc>
          <w:tcPr>
            <w:tcW w:w="8092" w:type="dxa"/>
          </w:tcPr>
          <w:p w14:paraId="7BCA8F97" w14:textId="08F913E3" w:rsidR="006C2F5A" w:rsidRPr="0043436E" w:rsidRDefault="006C2F5A" w:rsidP="006C2F5A">
            <w:pPr>
              <w:pStyle w:val="Tabletext"/>
              <w:rPr>
                <w:rFonts w:eastAsia="Calibri" w:cs="Arial"/>
                <w:b/>
                <w:bCs/>
                <w:color w:val="4F81BD" w:themeColor="accent1"/>
                <w:sz w:val="20"/>
                <w:lang w:val="fr-CH"/>
              </w:rPr>
            </w:pPr>
            <w:r w:rsidRPr="0043436E">
              <w:rPr>
                <w:rFonts w:eastAsia="Calibri" w:cs="Arial"/>
                <w:b/>
                <w:bCs/>
                <w:color w:val="4F81BD" w:themeColor="accent1"/>
                <w:sz w:val="20"/>
                <w:lang w:val="fr-CH"/>
              </w:rPr>
              <w:t>T.1</w:t>
            </w:r>
            <w:r w:rsidRPr="0043436E">
              <w:rPr>
                <w:b/>
                <w:bCs/>
                <w:noProof/>
                <w:color w:val="4F81BD" w:themeColor="accent1"/>
                <w:sz w:val="20"/>
                <w:lang w:val="fr-CH" w:eastAsia="zh-CN"/>
              </w:rPr>
              <w:t xml:space="preserve">-7: </w:t>
            </w:r>
            <w:r w:rsidRPr="0043436E">
              <w:rPr>
                <w:sz w:val="20"/>
                <w:lang w:val="fr-CH"/>
              </w:rPr>
              <w:t>Centres de tests et réunions sur l</w:t>
            </w:r>
            <w:r w:rsidR="00FA20BF">
              <w:rPr>
                <w:sz w:val="20"/>
                <w:lang w:val="fr-CH"/>
              </w:rPr>
              <w:t>'</w:t>
            </w:r>
            <w:r w:rsidRPr="0043436E">
              <w:rPr>
                <w:sz w:val="20"/>
                <w:lang w:val="fr-CH"/>
              </w:rPr>
              <w:t>interopérabilité</w:t>
            </w:r>
          </w:p>
        </w:tc>
        <w:tc>
          <w:tcPr>
            <w:tcW w:w="1674" w:type="dxa"/>
            <w:tcMar>
              <w:right w:w="284" w:type="dxa"/>
            </w:tcMar>
            <w:vAlign w:val="center"/>
          </w:tcPr>
          <w:p w14:paraId="24F399C1" w14:textId="77777777" w:rsidR="006C2F5A" w:rsidRPr="00FA20BF" w:rsidRDefault="006C2F5A" w:rsidP="006C2F5A">
            <w:pPr>
              <w:pStyle w:val="Tabletext"/>
              <w:jc w:val="center"/>
              <w:rPr>
                <w:sz w:val="20"/>
                <w:szCs w:val="20"/>
                <w:lang w:val="fr-CH"/>
              </w:rPr>
            </w:pPr>
            <w:r w:rsidRPr="00FA20BF">
              <w:rPr>
                <w:sz w:val="20"/>
                <w:lang w:val="fr-CH"/>
              </w:rPr>
              <w:t>168</w:t>
            </w:r>
          </w:p>
        </w:tc>
        <w:tc>
          <w:tcPr>
            <w:tcW w:w="1674" w:type="dxa"/>
            <w:tcMar>
              <w:right w:w="284" w:type="dxa"/>
            </w:tcMar>
            <w:vAlign w:val="center"/>
          </w:tcPr>
          <w:p w14:paraId="305E4B5E" w14:textId="77777777" w:rsidR="006C2F5A" w:rsidRPr="00FA20BF" w:rsidRDefault="006C2F5A" w:rsidP="006C2F5A">
            <w:pPr>
              <w:pStyle w:val="Tabletext"/>
              <w:jc w:val="center"/>
              <w:rPr>
                <w:sz w:val="20"/>
                <w:szCs w:val="20"/>
                <w:lang w:val="fr-CH"/>
              </w:rPr>
            </w:pPr>
            <w:r w:rsidRPr="00FA20BF">
              <w:rPr>
                <w:sz w:val="20"/>
                <w:lang w:val="fr-CH"/>
              </w:rPr>
              <w:t>168</w:t>
            </w:r>
          </w:p>
        </w:tc>
        <w:tc>
          <w:tcPr>
            <w:tcW w:w="1674" w:type="dxa"/>
            <w:tcMar>
              <w:right w:w="284" w:type="dxa"/>
            </w:tcMar>
            <w:vAlign w:val="center"/>
          </w:tcPr>
          <w:p w14:paraId="2C7E2F37" w14:textId="77777777" w:rsidR="006C2F5A" w:rsidRPr="00FA20BF" w:rsidRDefault="006C2F5A" w:rsidP="006C2F5A">
            <w:pPr>
              <w:pStyle w:val="Tabletext"/>
              <w:jc w:val="center"/>
              <w:rPr>
                <w:sz w:val="20"/>
                <w:szCs w:val="20"/>
                <w:lang w:val="fr-CH"/>
              </w:rPr>
            </w:pPr>
            <w:r w:rsidRPr="00FA20BF">
              <w:rPr>
                <w:sz w:val="20"/>
                <w:lang w:val="fr-CH"/>
              </w:rPr>
              <w:t>148</w:t>
            </w:r>
          </w:p>
        </w:tc>
        <w:tc>
          <w:tcPr>
            <w:tcW w:w="1674" w:type="dxa"/>
            <w:tcMar>
              <w:right w:w="284" w:type="dxa"/>
            </w:tcMar>
            <w:vAlign w:val="center"/>
          </w:tcPr>
          <w:p w14:paraId="7FE61131" w14:textId="77777777" w:rsidR="006C2F5A" w:rsidRPr="00FA20BF" w:rsidRDefault="006C2F5A" w:rsidP="006C2F5A">
            <w:pPr>
              <w:pStyle w:val="Tabletext"/>
              <w:jc w:val="center"/>
              <w:rPr>
                <w:sz w:val="20"/>
                <w:szCs w:val="20"/>
                <w:lang w:val="fr-CH"/>
              </w:rPr>
            </w:pPr>
            <w:r w:rsidRPr="00FA20BF">
              <w:rPr>
                <w:sz w:val="20"/>
                <w:lang w:val="fr-CH"/>
              </w:rPr>
              <w:t>167</w:t>
            </w:r>
          </w:p>
        </w:tc>
      </w:tr>
      <w:tr w:rsidR="006C2F5A" w:rsidRPr="0043436E" w14:paraId="23177AEF" w14:textId="77777777" w:rsidTr="00E0582F">
        <w:tc>
          <w:tcPr>
            <w:tcW w:w="8092" w:type="dxa"/>
          </w:tcPr>
          <w:p w14:paraId="69C5BF26" w14:textId="77777777" w:rsidR="006C2F5A" w:rsidRPr="0043436E" w:rsidRDefault="006C2F5A" w:rsidP="006C2F5A">
            <w:pPr>
              <w:pStyle w:val="Tabletext"/>
              <w:rPr>
                <w:rFonts w:eastAsia="Calibri" w:cs="Arial"/>
                <w:b/>
                <w:bCs/>
                <w:color w:val="4F81BD" w:themeColor="accent1"/>
                <w:sz w:val="20"/>
                <w:lang w:val="fr-CH"/>
              </w:rPr>
            </w:pPr>
            <w:r w:rsidRPr="0043436E">
              <w:rPr>
                <w:rFonts w:eastAsia="Calibri" w:cs="Arial"/>
                <w:b/>
                <w:bCs/>
                <w:color w:val="4F81BD" w:themeColor="accent1"/>
                <w:sz w:val="20"/>
                <w:lang w:val="fr-CH"/>
              </w:rPr>
              <w:t>T.1</w:t>
            </w:r>
            <w:r w:rsidRPr="0043436E">
              <w:rPr>
                <w:b/>
                <w:bCs/>
                <w:noProof/>
                <w:color w:val="4F81BD" w:themeColor="accent1"/>
                <w:sz w:val="20"/>
                <w:lang w:val="fr-CH" w:eastAsia="zh-CN"/>
              </w:rPr>
              <w:t xml:space="preserve">-8: </w:t>
            </w:r>
            <w:r w:rsidRPr="0043436E">
              <w:rPr>
                <w:sz w:val="20"/>
                <w:lang w:val="fr-CH"/>
              </w:rPr>
              <w:t>Élaboration de suites de tests</w:t>
            </w:r>
          </w:p>
        </w:tc>
        <w:tc>
          <w:tcPr>
            <w:tcW w:w="1674" w:type="dxa"/>
            <w:tcMar>
              <w:right w:w="284" w:type="dxa"/>
            </w:tcMar>
            <w:vAlign w:val="center"/>
          </w:tcPr>
          <w:p w14:paraId="6242FC5B" w14:textId="77777777" w:rsidR="006C2F5A" w:rsidRPr="00FA20BF" w:rsidRDefault="006C2F5A" w:rsidP="006C2F5A">
            <w:pPr>
              <w:pStyle w:val="Tabletext"/>
              <w:jc w:val="center"/>
              <w:rPr>
                <w:sz w:val="20"/>
                <w:szCs w:val="20"/>
                <w:lang w:val="fr-CH"/>
              </w:rPr>
            </w:pPr>
            <w:r w:rsidRPr="00FA20BF">
              <w:rPr>
                <w:sz w:val="20"/>
                <w:lang w:val="fr-CH"/>
              </w:rPr>
              <w:t>97</w:t>
            </w:r>
          </w:p>
        </w:tc>
        <w:tc>
          <w:tcPr>
            <w:tcW w:w="1674" w:type="dxa"/>
            <w:tcMar>
              <w:right w:w="284" w:type="dxa"/>
            </w:tcMar>
            <w:vAlign w:val="center"/>
          </w:tcPr>
          <w:p w14:paraId="3ED809F2" w14:textId="77777777" w:rsidR="006C2F5A" w:rsidRPr="00FA20BF" w:rsidRDefault="006C2F5A" w:rsidP="006C2F5A">
            <w:pPr>
              <w:pStyle w:val="Tabletext"/>
              <w:jc w:val="center"/>
              <w:rPr>
                <w:sz w:val="20"/>
                <w:szCs w:val="20"/>
                <w:lang w:val="fr-CH"/>
              </w:rPr>
            </w:pPr>
            <w:r w:rsidRPr="00FA20BF">
              <w:rPr>
                <w:sz w:val="20"/>
                <w:lang w:val="fr-CH"/>
              </w:rPr>
              <w:t>97</w:t>
            </w:r>
          </w:p>
        </w:tc>
        <w:tc>
          <w:tcPr>
            <w:tcW w:w="1674" w:type="dxa"/>
            <w:tcMar>
              <w:right w:w="284" w:type="dxa"/>
            </w:tcMar>
            <w:vAlign w:val="center"/>
          </w:tcPr>
          <w:p w14:paraId="01026F6C" w14:textId="77777777" w:rsidR="006C2F5A" w:rsidRPr="00FA20BF" w:rsidRDefault="006C2F5A" w:rsidP="006C2F5A">
            <w:pPr>
              <w:pStyle w:val="Tabletext"/>
              <w:jc w:val="center"/>
              <w:rPr>
                <w:sz w:val="20"/>
                <w:szCs w:val="20"/>
                <w:lang w:val="fr-CH"/>
              </w:rPr>
            </w:pPr>
            <w:r w:rsidRPr="00FA20BF">
              <w:rPr>
                <w:sz w:val="20"/>
                <w:lang w:val="fr-CH"/>
              </w:rPr>
              <w:t>98</w:t>
            </w:r>
          </w:p>
        </w:tc>
        <w:tc>
          <w:tcPr>
            <w:tcW w:w="1674" w:type="dxa"/>
            <w:tcMar>
              <w:right w:w="284" w:type="dxa"/>
            </w:tcMar>
            <w:vAlign w:val="center"/>
          </w:tcPr>
          <w:p w14:paraId="557921EE" w14:textId="77777777" w:rsidR="006C2F5A" w:rsidRPr="00FA20BF" w:rsidRDefault="006C2F5A" w:rsidP="006C2F5A">
            <w:pPr>
              <w:pStyle w:val="Tabletext"/>
              <w:jc w:val="center"/>
              <w:rPr>
                <w:sz w:val="20"/>
                <w:szCs w:val="20"/>
                <w:lang w:val="fr-CH"/>
              </w:rPr>
            </w:pPr>
            <w:r w:rsidRPr="00FA20BF">
              <w:rPr>
                <w:sz w:val="20"/>
                <w:lang w:val="fr-CH"/>
              </w:rPr>
              <w:t>97</w:t>
            </w:r>
          </w:p>
        </w:tc>
      </w:tr>
      <w:tr w:rsidR="006C2F5A" w:rsidRPr="0043436E" w14:paraId="22686853" w14:textId="77777777" w:rsidTr="00E0582F">
        <w:tc>
          <w:tcPr>
            <w:tcW w:w="8092" w:type="dxa"/>
            <w:vAlign w:val="center"/>
          </w:tcPr>
          <w:p w14:paraId="56D3EF1A" w14:textId="05AB1812" w:rsidR="006C2F5A" w:rsidRPr="0043436E" w:rsidRDefault="006C2F5A" w:rsidP="006C2F5A">
            <w:pPr>
              <w:pStyle w:val="Tabletext"/>
              <w:rPr>
                <w:b/>
                <w:bCs/>
                <w:noProof/>
                <w:color w:val="4F81BD" w:themeColor="accent1"/>
                <w:sz w:val="20"/>
                <w:szCs w:val="20"/>
                <w:lang w:val="fr-CH" w:eastAsia="zh-CN"/>
              </w:rPr>
            </w:pPr>
            <w:r w:rsidRPr="0043436E">
              <w:rPr>
                <w:b/>
                <w:bCs/>
                <w:color w:val="5B9BD5"/>
                <w:sz w:val="20"/>
                <w:lang w:val="fr-CH"/>
              </w:rPr>
              <w:t>Total pour l</w:t>
            </w:r>
            <w:r w:rsidR="00FA20BF">
              <w:rPr>
                <w:b/>
                <w:bCs/>
                <w:color w:val="5B9BD5"/>
                <w:sz w:val="20"/>
                <w:lang w:val="fr-CH"/>
              </w:rPr>
              <w:t>'</w:t>
            </w:r>
            <w:r w:rsidRPr="0043436E">
              <w:rPr>
                <w:b/>
                <w:bCs/>
                <w:color w:val="5B9BD5"/>
                <w:sz w:val="20"/>
                <w:lang w:val="fr-CH"/>
              </w:rPr>
              <w:t>Objectif T.1</w:t>
            </w:r>
          </w:p>
        </w:tc>
        <w:tc>
          <w:tcPr>
            <w:tcW w:w="1674" w:type="dxa"/>
            <w:tcMar>
              <w:right w:w="284" w:type="dxa"/>
            </w:tcMar>
            <w:vAlign w:val="center"/>
          </w:tcPr>
          <w:p w14:paraId="1B888ED7" w14:textId="77777777" w:rsidR="006C2F5A" w:rsidRPr="00FA20BF" w:rsidRDefault="006C2F5A" w:rsidP="006C2F5A">
            <w:pPr>
              <w:pStyle w:val="Tabletext"/>
              <w:jc w:val="center"/>
              <w:rPr>
                <w:b/>
                <w:bCs/>
                <w:sz w:val="20"/>
                <w:szCs w:val="20"/>
                <w:lang w:val="fr-CH"/>
              </w:rPr>
            </w:pPr>
            <w:r w:rsidRPr="00FA20BF">
              <w:rPr>
                <w:b/>
                <w:bCs/>
                <w:sz w:val="20"/>
                <w:lang w:val="fr-CH"/>
              </w:rPr>
              <w:t>15 401</w:t>
            </w:r>
          </w:p>
        </w:tc>
        <w:tc>
          <w:tcPr>
            <w:tcW w:w="1674" w:type="dxa"/>
            <w:tcMar>
              <w:right w:w="284" w:type="dxa"/>
            </w:tcMar>
            <w:vAlign w:val="center"/>
          </w:tcPr>
          <w:p w14:paraId="60DC9224" w14:textId="77777777" w:rsidR="006C2F5A" w:rsidRPr="00FA20BF" w:rsidRDefault="006C2F5A" w:rsidP="006C2F5A">
            <w:pPr>
              <w:pStyle w:val="Tabletext"/>
              <w:jc w:val="center"/>
              <w:rPr>
                <w:b/>
                <w:bCs/>
                <w:sz w:val="20"/>
                <w:szCs w:val="20"/>
                <w:lang w:val="fr-CH"/>
              </w:rPr>
            </w:pPr>
            <w:r w:rsidRPr="00FA20BF">
              <w:rPr>
                <w:b/>
                <w:bCs/>
                <w:sz w:val="20"/>
                <w:lang w:val="fr-CH"/>
              </w:rPr>
              <w:t>11 592</w:t>
            </w:r>
          </w:p>
        </w:tc>
        <w:tc>
          <w:tcPr>
            <w:tcW w:w="1674" w:type="dxa"/>
            <w:tcMar>
              <w:right w:w="284" w:type="dxa"/>
            </w:tcMar>
            <w:vAlign w:val="center"/>
          </w:tcPr>
          <w:p w14:paraId="08DF4639" w14:textId="77777777" w:rsidR="006C2F5A" w:rsidRPr="00FA20BF" w:rsidRDefault="006C2F5A" w:rsidP="006C2F5A">
            <w:pPr>
              <w:pStyle w:val="Tabletext"/>
              <w:jc w:val="center"/>
              <w:rPr>
                <w:b/>
                <w:bCs/>
                <w:sz w:val="20"/>
                <w:szCs w:val="20"/>
                <w:lang w:val="fr-CH"/>
              </w:rPr>
            </w:pPr>
            <w:r w:rsidRPr="00FA20BF">
              <w:rPr>
                <w:b/>
                <w:bCs/>
                <w:sz w:val="20"/>
                <w:lang w:val="fr-CH"/>
              </w:rPr>
              <w:t>11 157</w:t>
            </w:r>
          </w:p>
        </w:tc>
        <w:tc>
          <w:tcPr>
            <w:tcW w:w="1674" w:type="dxa"/>
            <w:tcMar>
              <w:right w:w="284" w:type="dxa"/>
            </w:tcMar>
            <w:vAlign w:val="center"/>
          </w:tcPr>
          <w:p w14:paraId="7895B5B2" w14:textId="77777777" w:rsidR="006C2F5A" w:rsidRPr="00FA20BF" w:rsidRDefault="006C2F5A" w:rsidP="006C2F5A">
            <w:pPr>
              <w:pStyle w:val="Tabletext"/>
              <w:jc w:val="center"/>
              <w:rPr>
                <w:b/>
                <w:bCs/>
                <w:sz w:val="20"/>
                <w:szCs w:val="20"/>
                <w:lang w:val="fr-CH"/>
              </w:rPr>
            </w:pPr>
            <w:r w:rsidRPr="00FA20BF">
              <w:rPr>
                <w:b/>
                <w:bCs/>
                <w:sz w:val="20"/>
                <w:lang w:val="fr-CH"/>
              </w:rPr>
              <w:t>11 345</w:t>
            </w:r>
          </w:p>
        </w:tc>
      </w:tr>
    </w:tbl>
    <w:p w14:paraId="6139FA23" w14:textId="77777777" w:rsidR="007D0732" w:rsidRPr="00FA20BF" w:rsidRDefault="007D0732">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A20BF">
        <w:rPr>
          <w:lang w:val="fr-CH"/>
        </w:rPr>
        <w:br w:type="page"/>
      </w:r>
    </w:p>
    <w:p w14:paraId="083E0BD3" w14:textId="4B8038E4" w:rsidR="007D0732" w:rsidRPr="00FA20BF" w:rsidRDefault="007D0732" w:rsidP="00E0582F">
      <w:pPr>
        <w:spacing w:after="120"/>
        <w:rPr>
          <w:lang w:val="fr-CH"/>
        </w:rPr>
      </w:pPr>
      <w:r w:rsidRPr="00FF40F9">
        <w:rPr>
          <w:rFonts w:ascii="Calibri Light" w:hAnsi="Calibri Light" w:cs="Calibri Light"/>
          <w:b/>
          <w:color w:val="365F91" w:themeColor="accent1" w:themeShade="BF"/>
          <w:sz w:val="26"/>
          <w:szCs w:val="26"/>
          <w:lang w:val="fr-CH"/>
        </w:rPr>
        <w:lastRenderedPageBreak/>
        <w:t xml:space="preserve">T.2 </w:t>
      </w:r>
      <w:r w:rsidR="0087589D"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
          <w:color w:val="365F91" w:themeColor="accent1" w:themeShade="BF"/>
          <w:sz w:val="26"/>
          <w:szCs w:val="26"/>
          <w:lang w:val="fr-CH"/>
        </w:rPr>
        <w:t>Réduire l</w:t>
      </w:r>
      <w:r w:rsidR="00FA20BF"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
          <w:color w:val="365F91" w:themeColor="accent1" w:themeShade="BF"/>
          <w:sz w:val="26"/>
          <w:szCs w:val="26"/>
          <w:lang w:val="fr-CH"/>
        </w:rPr>
        <w:t>écart en matière de normalisation</w:t>
      </w:r>
      <w:r w:rsidR="0087589D"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 xml:space="preserve"> Encourager la participation active des membres, en particulier ceux des pays en développement, à la définition et à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 xml:space="preserve">adoption de normes internationales non discriminatoires (recommandations UIT-T) </w:t>
      </w:r>
      <w:r w:rsidR="00E0582F" w:rsidRPr="00FF40F9">
        <w:rPr>
          <w:rFonts w:ascii="Calibri Light" w:hAnsi="Calibri Light" w:cs="Calibri Light"/>
          <w:bCs/>
          <w:color w:val="365F91" w:themeColor="accent1" w:themeShade="BF"/>
          <w:sz w:val="26"/>
          <w:szCs w:val="26"/>
          <w:lang w:val="fr-CH"/>
        </w:rPr>
        <w:t xml:space="preserve">dans le domaine des télécommunications/TIC </w:t>
      </w:r>
      <w:r w:rsidRPr="00FF40F9">
        <w:rPr>
          <w:rFonts w:ascii="Calibri Light" w:hAnsi="Calibri Light" w:cs="Calibri Light"/>
          <w:bCs/>
          <w:color w:val="365F91" w:themeColor="accent1" w:themeShade="BF"/>
          <w:sz w:val="26"/>
          <w:szCs w:val="26"/>
          <w:lang w:val="fr-CH"/>
        </w:rPr>
        <w:t>en vue de réduire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écart en matière de normalisation</w:t>
      </w:r>
    </w:p>
    <w:tbl>
      <w:tblPr>
        <w:tblW w:w="145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7"/>
        <w:gridCol w:w="3829"/>
        <w:gridCol w:w="1843"/>
        <w:gridCol w:w="1843"/>
        <w:gridCol w:w="1701"/>
        <w:gridCol w:w="1843"/>
      </w:tblGrid>
      <w:tr w:rsidR="006D1538" w:rsidRPr="0043436E" w14:paraId="569626EA" w14:textId="77777777" w:rsidTr="0048161B">
        <w:trPr>
          <w:trHeight w:val="320"/>
          <w:tblHeader/>
        </w:trPr>
        <w:tc>
          <w:tcPr>
            <w:tcW w:w="3537" w:type="dxa"/>
            <w:shd w:val="clear" w:color="000000" w:fill="2F75B5"/>
            <w:noWrap/>
            <w:hideMark/>
          </w:tcPr>
          <w:p w14:paraId="4F5861D6" w14:textId="77777777" w:rsidR="006D1538" w:rsidRPr="0043436E" w:rsidRDefault="006D1538" w:rsidP="00C41664">
            <w:pPr>
              <w:pStyle w:val="Tablehead"/>
              <w:spacing w:before="100" w:after="100"/>
              <w:rPr>
                <w:rFonts w:eastAsiaTheme="minorHAnsi"/>
                <w:color w:val="FFFFFF" w:themeColor="background1"/>
                <w:sz w:val="20"/>
                <w:lang w:val="fr-CH"/>
              </w:rPr>
            </w:pPr>
            <w:r w:rsidRPr="0043436E">
              <w:rPr>
                <w:rFonts w:eastAsiaTheme="minorHAnsi"/>
                <w:color w:val="FFFFFF" w:themeColor="background1"/>
                <w:sz w:val="20"/>
                <w:lang w:val="fr-CH"/>
              </w:rPr>
              <w:t>Résultat</w:t>
            </w:r>
          </w:p>
        </w:tc>
        <w:tc>
          <w:tcPr>
            <w:tcW w:w="3829" w:type="dxa"/>
            <w:shd w:val="clear" w:color="000000" w:fill="2F75B5"/>
            <w:noWrap/>
            <w:hideMark/>
          </w:tcPr>
          <w:p w14:paraId="0CAE33D3" w14:textId="77777777" w:rsidR="006D1538" w:rsidRPr="0043436E" w:rsidRDefault="006D1538" w:rsidP="00C41664">
            <w:pPr>
              <w:pStyle w:val="Tablehead"/>
              <w:spacing w:before="100" w:after="100"/>
              <w:rPr>
                <w:rFonts w:eastAsiaTheme="minorHAnsi"/>
                <w:color w:val="FFFFFF" w:themeColor="background1"/>
                <w:sz w:val="20"/>
                <w:lang w:val="fr-CH"/>
              </w:rPr>
            </w:pPr>
            <w:r w:rsidRPr="0043436E">
              <w:rPr>
                <w:rFonts w:eastAsiaTheme="minorHAnsi"/>
                <w:color w:val="FFFFFF" w:themeColor="background1"/>
                <w:sz w:val="20"/>
                <w:lang w:val="fr-CH"/>
              </w:rPr>
              <w:t>Indicateur de résultats</w:t>
            </w:r>
          </w:p>
        </w:tc>
        <w:tc>
          <w:tcPr>
            <w:tcW w:w="1843" w:type="dxa"/>
            <w:shd w:val="clear" w:color="000000" w:fill="2F75B5"/>
            <w:noWrap/>
          </w:tcPr>
          <w:p w14:paraId="1206DA68" w14:textId="77777777" w:rsidR="006D1538" w:rsidRPr="0043436E" w:rsidRDefault="006D1538" w:rsidP="00C41664">
            <w:pPr>
              <w:pStyle w:val="Tablehead"/>
              <w:spacing w:before="100" w:after="100"/>
              <w:rPr>
                <w:rFonts w:eastAsiaTheme="minorHAnsi"/>
                <w:color w:val="FFFFFF" w:themeColor="background1"/>
                <w:sz w:val="20"/>
                <w:lang w:val="fr-CH"/>
              </w:rPr>
            </w:pPr>
            <w:r w:rsidRPr="0043436E">
              <w:rPr>
                <w:rFonts w:eastAsiaTheme="minorHAnsi"/>
                <w:color w:val="FFFFFF" w:themeColor="background1"/>
                <w:sz w:val="20"/>
                <w:lang w:val="fr-CH"/>
              </w:rPr>
              <w:t>2016</w:t>
            </w:r>
          </w:p>
        </w:tc>
        <w:tc>
          <w:tcPr>
            <w:tcW w:w="1843" w:type="dxa"/>
            <w:shd w:val="clear" w:color="000000" w:fill="2F75B5"/>
          </w:tcPr>
          <w:p w14:paraId="2BF57677" w14:textId="77777777" w:rsidR="006D1538" w:rsidRPr="0043436E" w:rsidRDefault="006D1538" w:rsidP="00C41664">
            <w:pPr>
              <w:pStyle w:val="Tablehead"/>
              <w:spacing w:before="100" w:after="100"/>
              <w:rPr>
                <w:rFonts w:eastAsiaTheme="minorHAnsi"/>
                <w:color w:val="FFFFFF" w:themeColor="background1"/>
                <w:sz w:val="20"/>
                <w:lang w:val="fr-CH"/>
              </w:rPr>
            </w:pPr>
            <w:r w:rsidRPr="0043436E">
              <w:rPr>
                <w:rFonts w:eastAsiaTheme="minorHAnsi"/>
                <w:color w:val="FFFFFF" w:themeColor="background1"/>
                <w:sz w:val="20"/>
                <w:lang w:val="fr-CH"/>
              </w:rPr>
              <w:t>2017</w:t>
            </w:r>
          </w:p>
        </w:tc>
        <w:tc>
          <w:tcPr>
            <w:tcW w:w="1701" w:type="dxa"/>
            <w:shd w:val="clear" w:color="000000" w:fill="2F75B5"/>
          </w:tcPr>
          <w:p w14:paraId="02CE6CEE" w14:textId="77777777" w:rsidR="006D1538" w:rsidRPr="0043436E" w:rsidRDefault="006D1538" w:rsidP="00C41664">
            <w:pPr>
              <w:pStyle w:val="Tablehead"/>
              <w:spacing w:before="100" w:after="100"/>
              <w:rPr>
                <w:rFonts w:eastAsiaTheme="minorHAnsi"/>
                <w:color w:val="FFFFFF" w:themeColor="background1"/>
                <w:sz w:val="20"/>
                <w:lang w:val="fr-CH"/>
              </w:rPr>
            </w:pPr>
            <w:r w:rsidRPr="0043436E">
              <w:rPr>
                <w:rFonts w:eastAsiaTheme="minorHAnsi"/>
                <w:color w:val="FFFFFF" w:themeColor="background1"/>
                <w:sz w:val="20"/>
                <w:lang w:val="fr-CH"/>
              </w:rPr>
              <w:t>2018</w:t>
            </w:r>
          </w:p>
        </w:tc>
        <w:tc>
          <w:tcPr>
            <w:tcW w:w="1843" w:type="dxa"/>
            <w:shd w:val="clear" w:color="000000" w:fill="2F75B5"/>
            <w:noWrap/>
            <w:hideMark/>
          </w:tcPr>
          <w:p w14:paraId="443594B1" w14:textId="2DD9E92D" w:rsidR="006D1538" w:rsidRPr="0043436E" w:rsidRDefault="00E0582F" w:rsidP="00C41664">
            <w:pPr>
              <w:pStyle w:val="Tablehead"/>
              <w:spacing w:before="100" w:after="100"/>
              <w:rPr>
                <w:rFonts w:eastAsiaTheme="minorHAnsi"/>
                <w:color w:val="FFFFFF" w:themeColor="background1"/>
                <w:sz w:val="20"/>
                <w:lang w:val="fr-CH"/>
              </w:rPr>
            </w:pPr>
            <w:r>
              <w:rPr>
                <w:rFonts w:eastAsiaTheme="minorHAnsi"/>
                <w:color w:val="FFFFFF" w:themeColor="background1"/>
                <w:sz w:val="20"/>
                <w:lang w:val="fr-CH"/>
              </w:rPr>
              <w:t>Moyen de mesure</w:t>
            </w:r>
          </w:p>
        </w:tc>
      </w:tr>
      <w:tr w:rsidR="006D1538" w:rsidRPr="0043436E" w14:paraId="51551C8C" w14:textId="77777777" w:rsidTr="0048161B">
        <w:trPr>
          <w:trHeight w:val="790"/>
        </w:trPr>
        <w:tc>
          <w:tcPr>
            <w:tcW w:w="3537" w:type="dxa"/>
            <w:tcBorders>
              <w:top w:val="single" w:sz="6" w:space="0" w:color="auto"/>
              <w:bottom w:val="single" w:sz="6" w:space="0" w:color="auto"/>
            </w:tcBorders>
            <w:shd w:val="clear" w:color="auto" w:fill="auto"/>
            <w:hideMark/>
          </w:tcPr>
          <w:p w14:paraId="595FBCF7" w14:textId="6013BDF8" w:rsidR="006D1538" w:rsidRPr="0043436E" w:rsidRDefault="006D1538" w:rsidP="00896EC1">
            <w:pPr>
              <w:pStyle w:val="Tabletext"/>
              <w:rPr>
                <w:rFonts w:eastAsia="Calibri" w:cs="Arial"/>
                <w:sz w:val="20"/>
                <w:lang w:val="fr-CH"/>
              </w:rPr>
            </w:pPr>
            <w:r w:rsidRPr="0043436E">
              <w:rPr>
                <w:rFonts w:eastAsia="Calibri" w:cs="Arial"/>
                <w:b/>
                <w:bCs/>
                <w:color w:val="4F81BD" w:themeColor="accent1"/>
                <w:sz w:val="20"/>
                <w:lang w:val="fr-CH"/>
              </w:rPr>
              <w:t>T.2-a</w:t>
            </w:r>
            <w:r w:rsidRPr="0043436E">
              <w:rPr>
                <w:rFonts w:eastAsia="Calibri" w:cs="Arial"/>
                <w:sz w:val="20"/>
                <w:lang w:val="fr-CH"/>
              </w:rPr>
              <w:t xml:space="preserve">: </w:t>
            </w:r>
            <w:r w:rsidRPr="0043436E">
              <w:rPr>
                <w:sz w:val="20"/>
                <w:lang w:val="fr-CH"/>
              </w:rPr>
              <w:t>Participation accrue, en particulier des pays en développement, aux travaux de normalisation de l</w:t>
            </w:r>
            <w:r w:rsidR="00FA20BF">
              <w:rPr>
                <w:sz w:val="20"/>
                <w:lang w:val="fr-CH"/>
              </w:rPr>
              <w:t>'</w:t>
            </w:r>
            <w:r w:rsidRPr="0043436E">
              <w:rPr>
                <w:sz w:val="20"/>
                <w:lang w:val="fr-CH"/>
              </w:rPr>
              <w:t>UIT-T, notamment en ce qui concerne la participation aux réunions, la soumission de contributions, l</w:t>
            </w:r>
            <w:r w:rsidR="00FA20BF">
              <w:rPr>
                <w:sz w:val="20"/>
                <w:lang w:val="fr-CH"/>
              </w:rPr>
              <w:t>'</w:t>
            </w:r>
            <w:r w:rsidRPr="0043436E">
              <w:rPr>
                <w:sz w:val="20"/>
                <w:lang w:val="fr-CH"/>
              </w:rPr>
              <w:t>exercice de fonctions à des postes à responsabilité et l</w:t>
            </w:r>
            <w:r w:rsidR="00FA20BF">
              <w:rPr>
                <w:sz w:val="20"/>
                <w:lang w:val="fr-CH"/>
              </w:rPr>
              <w:t>'</w:t>
            </w:r>
            <w:r w:rsidRPr="0043436E">
              <w:rPr>
                <w:sz w:val="20"/>
                <w:lang w:val="fr-CH"/>
              </w:rPr>
              <w:t>organisation de réunions ou d</w:t>
            </w:r>
            <w:r w:rsidR="00FA20BF">
              <w:rPr>
                <w:sz w:val="20"/>
                <w:lang w:val="fr-CH"/>
              </w:rPr>
              <w:t>'</w:t>
            </w:r>
            <w:r w:rsidRPr="0043436E">
              <w:rPr>
                <w:sz w:val="20"/>
                <w:lang w:val="fr-CH"/>
              </w:rPr>
              <w:t>ateliers</w:t>
            </w:r>
          </w:p>
        </w:tc>
        <w:tc>
          <w:tcPr>
            <w:tcW w:w="3829" w:type="dxa"/>
            <w:tcBorders>
              <w:top w:val="single" w:sz="6" w:space="0" w:color="auto"/>
            </w:tcBorders>
            <w:shd w:val="clear" w:color="auto" w:fill="auto"/>
            <w:hideMark/>
          </w:tcPr>
          <w:p w14:paraId="48E14764" w14:textId="4844F39A" w:rsidR="00F40B2B" w:rsidRPr="00FA20BF" w:rsidRDefault="00F40B2B" w:rsidP="00F40B2B">
            <w:pPr>
              <w:pStyle w:val="Tabletext"/>
              <w:ind w:left="216" w:hanging="216"/>
              <w:rPr>
                <w:sz w:val="20"/>
                <w:szCs w:val="18"/>
                <w:lang w:val="fr-CH"/>
              </w:rPr>
            </w:pPr>
            <w:r w:rsidRPr="00FA20BF">
              <w:rPr>
                <w:sz w:val="20"/>
                <w:szCs w:val="18"/>
                <w:lang w:val="fr-CH"/>
              </w:rPr>
              <w:t>–</w:t>
            </w:r>
            <w:r w:rsidRPr="00FA20BF">
              <w:rPr>
                <w:sz w:val="20"/>
                <w:szCs w:val="18"/>
                <w:lang w:val="fr-CH"/>
              </w:rPr>
              <w:tab/>
              <w:t>Nombre de réunions des CE, des GT, des groupes régionaux et d</w:t>
            </w:r>
            <w:r w:rsidR="00FA20BF">
              <w:rPr>
                <w:sz w:val="20"/>
                <w:szCs w:val="18"/>
                <w:lang w:val="fr-CH"/>
              </w:rPr>
              <w:t>'</w:t>
            </w:r>
            <w:r w:rsidR="00E0582F">
              <w:rPr>
                <w:sz w:val="20"/>
                <w:szCs w:val="18"/>
                <w:lang w:val="fr-CH"/>
              </w:rPr>
              <w:t>ateliers tenus (à </w:t>
            </w:r>
            <w:r w:rsidRPr="00FA20BF">
              <w:rPr>
                <w:sz w:val="20"/>
                <w:szCs w:val="18"/>
                <w:lang w:val="fr-CH"/>
              </w:rPr>
              <w:t>Genève et en dehors de Genève)</w:t>
            </w:r>
          </w:p>
          <w:p w14:paraId="057CA43E" w14:textId="7B7CBFAF" w:rsidR="00F40B2B" w:rsidRPr="00FA20BF" w:rsidRDefault="00F40B2B" w:rsidP="0075618D">
            <w:pPr>
              <w:pStyle w:val="Tabletext"/>
              <w:ind w:left="216" w:hanging="216"/>
              <w:rPr>
                <w:sz w:val="20"/>
                <w:szCs w:val="18"/>
                <w:lang w:val="fr-CH"/>
              </w:rPr>
            </w:pPr>
            <w:r w:rsidRPr="00FA20BF">
              <w:rPr>
                <w:sz w:val="20"/>
                <w:szCs w:val="18"/>
                <w:lang w:val="fr-CH"/>
              </w:rPr>
              <w:t>–</w:t>
            </w:r>
            <w:r w:rsidRPr="00FA20BF">
              <w:rPr>
                <w:sz w:val="20"/>
                <w:szCs w:val="18"/>
                <w:lang w:val="fr-CH"/>
              </w:rPr>
              <w:tab/>
              <w:t xml:space="preserve">Nombre de </w:t>
            </w:r>
            <w:r w:rsidR="004B14CC" w:rsidRPr="0043436E">
              <w:rPr>
                <w:sz w:val="20"/>
                <w:szCs w:val="18"/>
                <w:lang w:val="fr-CH"/>
              </w:rPr>
              <w:t xml:space="preserve">réunions des </w:t>
            </w:r>
            <w:r w:rsidRPr="00FA20BF">
              <w:rPr>
                <w:sz w:val="20"/>
                <w:szCs w:val="18"/>
                <w:lang w:val="fr-CH"/>
              </w:rPr>
              <w:t>Groupes du Rapporteur</w:t>
            </w:r>
          </w:p>
          <w:p w14:paraId="19B59AFE" w14:textId="77777777" w:rsidR="006D1538" w:rsidRPr="00FA20BF" w:rsidRDefault="00F40B2B" w:rsidP="00F40B2B">
            <w:pPr>
              <w:pStyle w:val="Tabletext"/>
              <w:ind w:left="216" w:hanging="216"/>
              <w:rPr>
                <w:sz w:val="20"/>
                <w:szCs w:val="18"/>
                <w:lang w:val="fr-CH"/>
              </w:rPr>
            </w:pPr>
            <w:r w:rsidRPr="00FA20BF">
              <w:rPr>
                <w:sz w:val="20"/>
                <w:szCs w:val="18"/>
                <w:lang w:val="fr-CH"/>
              </w:rPr>
              <w:t>–</w:t>
            </w:r>
            <w:r w:rsidRPr="00FA20BF">
              <w:rPr>
                <w:sz w:val="20"/>
                <w:szCs w:val="18"/>
                <w:lang w:val="fr-CH"/>
              </w:rPr>
              <w:tab/>
              <w:t>Nombre de réunions électroniques et nombre de participants</w:t>
            </w:r>
          </w:p>
          <w:p w14:paraId="6707CC27" w14:textId="3D6EA9B0" w:rsidR="00F40B2B" w:rsidRPr="0043436E" w:rsidRDefault="00F40B2B" w:rsidP="00F40B2B">
            <w:pPr>
              <w:pStyle w:val="Tabletext"/>
              <w:tabs>
                <w:tab w:val="left" w:pos="270"/>
              </w:tabs>
              <w:ind w:left="216" w:hanging="216"/>
              <w:rPr>
                <w:rFonts w:asciiTheme="minorHAnsi" w:hAnsiTheme="minorHAnsi"/>
                <w:color w:val="000000"/>
                <w:sz w:val="20"/>
                <w:lang w:val="fr-CH" w:eastAsia="fr-FR"/>
              </w:rPr>
            </w:pPr>
            <w:r w:rsidRPr="00FA20BF">
              <w:rPr>
                <w:sz w:val="20"/>
                <w:szCs w:val="18"/>
                <w:lang w:val="fr-CH"/>
              </w:rPr>
              <w:t>–</w:t>
            </w:r>
            <w:r w:rsidRPr="00FA20BF">
              <w:rPr>
                <w:sz w:val="20"/>
                <w:szCs w:val="18"/>
                <w:lang w:val="fr-CH"/>
              </w:rPr>
              <w:tab/>
              <w:t>% de postes de direction (président/</w:t>
            </w:r>
            <w:r w:rsidR="007A3808" w:rsidRPr="00FA20BF">
              <w:rPr>
                <w:sz w:val="20"/>
                <w:szCs w:val="18"/>
                <w:lang w:val="fr-CH"/>
              </w:rPr>
              <w:br/>
            </w:r>
            <w:r w:rsidRPr="00FA20BF">
              <w:rPr>
                <w:sz w:val="20"/>
                <w:szCs w:val="18"/>
                <w:lang w:val="fr-CH"/>
              </w:rPr>
              <w:t>vice-président de commission d</w:t>
            </w:r>
            <w:r w:rsidR="00FA20BF">
              <w:rPr>
                <w:sz w:val="20"/>
                <w:szCs w:val="18"/>
                <w:lang w:val="fr-CH"/>
              </w:rPr>
              <w:t>'</w:t>
            </w:r>
            <w:r w:rsidRPr="00FA20BF">
              <w:rPr>
                <w:sz w:val="20"/>
                <w:szCs w:val="18"/>
                <w:lang w:val="fr-CH"/>
              </w:rPr>
              <w:t>études, président de Groupe du Rapporteur, éditeur) occupés par des participants des pays en développement et des PMA</w:t>
            </w:r>
          </w:p>
        </w:tc>
        <w:tc>
          <w:tcPr>
            <w:tcW w:w="1843" w:type="dxa"/>
            <w:tcBorders>
              <w:top w:val="single" w:sz="6" w:space="0" w:color="auto"/>
            </w:tcBorders>
            <w:shd w:val="clear" w:color="auto" w:fill="auto"/>
            <w:noWrap/>
            <w:tcMar>
              <w:right w:w="284" w:type="dxa"/>
            </w:tcMar>
          </w:tcPr>
          <w:p w14:paraId="312FD1C1" w14:textId="77777777" w:rsidR="006D1538" w:rsidRPr="0043436E" w:rsidRDefault="00F40B2B" w:rsidP="00896EC1">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54</w:t>
            </w:r>
            <w:r w:rsidRPr="0043436E">
              <w:rPr>
                <w:rFonts w:asciiTheme="minorHAnsi" w:hAnsiTheme="minorHAnsi" w:cstheme="minorHAnsi"/>
                <w:color w:val="000000"/>
                <w:sz w:val="20"/>
                <w:lang w:val="fr-CH"/>
              </w:rPr>
              <w:br/>
            </w:r>
            <w:r w:rsidRPr="0043436E">
              <w:rPr>
                <w:rFonts w:asciiTheme="minorHAnsi" w:hAnsiTheme="minorHAnsi" w:cstheme="minorHAnsi"/>
                <w:color w:val="000000"/>
                <w:sz w:val="20"/>
                <w:lang w:val="fr-CH"/>
              </w:rPr>
              <w:br/>
            </w:r>
          </w:p>
          <w:p w14:paraId="128EADEF" w14:textId="6006E835" w:rsidR="00F40B2B" w:rsidRPr="0043436E" w:rsidRDefault="0048161B" w:rsidP="00896EC1">
            <w:pPr>
              <w:pStyle w:val="Tabletext"/>
              <w:jc w:val="center"/>
              <w:rPr>
                <w:rFonts w:asciiTheme="minorHAnsi" w:hAnsiTheme="minorHAnsi" w:cstheme="minorHAnsi"/>
                <w:color w:val="000000"/>
                <w:sz w:val="20"/>
                <w:lang w:val="fr-CH"/>
              </w:rPr>
            </w:pPr>
            <w:r>
              <w:rPr>
                <w:rFonts w:asciiTheme="minorHAnsi" w:hAnsiTheme="minorHAnsi" w:cstheme="minorHAnsi"/>
                <w:color w:val="000000"/>
                <w:sz w:val="20"/>
                <w:lang w:val="fr-CH"/>
              </w:rPr>
              <w:t>229</w:t>
            </w:r>
            <w:r w:rsidR="00F40B2B" w:rsidRPr="0043436E">
              <w:rPr>
                <w:rFonts w:asciiTheme="minorHAnsi" w:hAnsiTheme="minorHAnsi" w:cstheme="minorHAnsi"/>
                <w:color w:val="000000"/>
                <w:sz w:val="20"/>
                <w:lang w:val="fr-CH"/>
              </w:rPr>
              <w:br/>
            </w:r>
          </w:p>
          <w:p w14:paraId="06B374FB" w14:textId="238E554A" w:rsidR="0009155F" w:rsidRPr="0043436E" w:rsidRDefault="00F40B2B" w:rsidP="0048161B">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 xml:space="preserve">1 085/5 977 </w:t>
            </w:r>
            <w:r w:rsidR="0048161B">
              <w:rPr>
                <w:rFonts w:asciiTheme="minorHAnsi" w:hAnsiTheme="minorHAnsi" w:cstheme="minorHAnsi"/>
                <w:color w:val="000000"/>
                <w:sz w:val="20"/>
                <w:lang w:val="fr-CH"/>
              </w:rPr>
              <w:t>pers.</w:t>
            </w:r>
            <w:r w:rsidRPr="0043436E">
              <w:rPr>
                <w:rFonts w:asciiTheme="minorHAnsi" w:hAnsiTheme="minorHAnsi" w:cstheme="minorHAnsi"/>
                <w:color w:val="000000"/>
                <w:sz w:val="20"/>
                <w:lang w:val="fr-CH"/>
              </w:rPr>
              <w:br/>
            </w:r>
          </w:p>
          <w:p w14:paraId="2D9B7BC7" w14:textId="77777777" w:rsidR="00F40B2B" w:rsidRPr="0043436E" w:rsidRDefault="00F40B2B" w:rsidP="0009155F">
            <w:pPr>
              <w:pStyle w:val="Tabletext"/>
              <w:jc w:val="center"/>
              <w:rPr>
                <w:rFonts w:asciiTheme="majorBidi" w:hAnsiTheme="majorBidi" w:cstheme="majorBidi"/>
                <w:color w:val="000000"/>
                <w:sz w:val="20"/>
                <w:lang w:val="fr-CH"/>
              </w:rPr>
            </w:pPr>
            <w:r w:rsidRPr="0043436E">
              <w:rPr>
                <w:rFonts w:asciiTheme="minorHAnsi" w:hAnsiTheme="minorHAnsi" w:cstheme="minorHAnsi"/>
                <w:color w:val="000000"/>
                <w:sz w:val="20"/>
                <w:lang w:val="fr-CH"/>
              </w:rPr>
              <w:t>33%</w:t>
            </w:r>
          </w:p>
        </w:tc>
        <w:tc>
          <w:tcPr>
            <w:tcW w:w="1843" w:type="dxa"/>
            <w:tcBorders>
              <w:top w:val="single" w:sz="6" w:space="0" w:color="auto"/>
            </w:tcBorders>
            <w:tcMar>
              <w:right w:w="284" w:type="dxa"/>
            </w:tcMar>
          </w:tcPr>
          <w:p w14:paraId="40E85CC8" w14:textId="77777777" w:rsidR="0009155F" w:rsidRPr="0043436E" w:rsidRDefault="0009155F" w:rsidP="0009155F">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59</w:t>
            </w:r>
            <w:r w:rsidRPr="0043436E">
              <w:rPr>
                <w:rFonts w:asciiTheme="minorHAnsi" w:hAnsiTheme="minorHAnsi" w:cstheme="minorHAnsi"/>
                <w:color w:val="000000"/>
                <w:sz w:val="20"/>
                <w:lang w:val="fr-CH"/>
              </w:rPr>
              <w:br/>
            </w:r>
            <w:r w:rsidRPr="0043436E">
              <w:rPr>
                <w:rFonts w:asciiTheme="minorHAnsi" w:hAnsiTheme="minorHAnsi" w:cstheme="minorHAnsi"/>
                <w:color w:val="000000"/>
                <w:sz w:val="20"/>
                <w:lang w:val="fr-CH"/>
              </w:rPr>
              <w:br/>
            </w:r>
          </w:p>
          <w:p w14:paraId="2D3C362E" w14:textId="0D3F6A12" w:rsidR="0009155F" w:rsidRPr="0043436E" w:rsidRDefault="0048161B" w:rsidP="0009155F">
            <w:pPr>
              <w:pStyle w:val="Tabletext"/>
              <w:jc w:val="center"/>
              <w:rPr>
                <w:rFonts w:asciiTheme="minorHAnsi" w:hAnsiTheme="minorHAnsi" w:cstheme="minorHAnsi"/>
                <w:color w:val="000000"/>
                <w:sz w:val="20"/>
                <w:lang w:val="fr-CH"/>
              </w:rPr>
            </w:pPr>
            <w:r>
              <w:rPr>
                <w:rFonts w:asciiTheme="minorHAnsi" w:hAnsiTheme="minorHAnsi" w:cstheme="minorHAnsi"/>
                <w:color w:val="000000"/>
                <w:sz w:val="20"/>
                <w:lang w:val="fr-CH"/>
              </w:rPr>
              <w:t>206</w:t>
            </w:r>
            <w:r w:rsidR="0009155F" w:rsidRPr="0043436E">
              <w:rPr>
                <w:rFonts w:asciiTheme="minorHAnsi" w:hAnsiTheme="minorHAnsi" w:cstheme="minorHAnsi"/>
                <w:color w:val="000000"/>
                <w:sz w:val="20"/>
                <w:lang w:val="fr-CH"/>
              </w:rPr>
              <w:br/>
            </w:r>
          </w:p>
          <w:p w14:paraId="79F74E29" w14:textId="6A054300" w:rsidR="0009155F" w:rsidRPr="0043436E" w:rsidRDefault="0009155F" w:rsidP="0048161B">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 xml:space="preserve">1 072/5 245 </w:t>
            </w:r>
            <w:r w:rsidR="0048161B">
              <w:rPr>
                <w:rFonts w:asciiTheme="minorHAnsi" w:hAnsiTheme="minorHAnsi" w:cstheme="minorHAnsi"/>
                <w:color w:val="000000"/>
                <w:sz w:val="20"/>
                <w:lang w:val="fr-CH"/>
              </w:rPr>
              <w:t>pers</w:t>
            </w:r>
            <w:r w:rsidRPr="0043436E">
              <w:rPr>
                <w:rFonts w:asciiTheme="minorHAnsi" w:hAnsiTheme="minorHAnsi" w:cstheme="minorHAnsi"/>
                <w:color w:val="000000"/>
                <w:sz w:val="20"/>
                <w:lang w:val="fr-CH"/>
              </w:rPr>
              <w:t>.</w:t>
            </w:r>
            <w:r w:rsidRPr="0043436E">
              <w:rPr>
                <w:rFonts w:asciiTheme="minorHAnsi" w:hAnsiTheme="minorHAnsi" w:cstheme="minorHAnsi"/>
                <w:color w:val="000000"/>
                <w:sz w:val="20"/>
                <w:lang w:val="fr-CH"/>
              </w:rPr>
              <w:br/>
            </w:r>
          </w:p>
          <w:p w14:paraId="1F7E77BA" w14:textId="77777777" w:rsidR="006D1538" w:rsidRPr="0043436E" w:rsidRDefault="0009155F" w:rsidP="0009155F">
            <w:pPr>
              <w:pStyle w:val="Tabletext"/>
              <w:jc w:val="center"/>
              <w:rPr>
                <w:rFonts w:asciiTheme="majorBidi" w:hAnsiTheme="majorBidi" w:cstheme="majorBidi"/>
                <w:color w:val="000000"/>
                <w:sz w:val="20"/>
                <w:lang w:val="fr-CH"/>
              </w:rPr>
            </w:pPr>
            <w:r w:rsidRPr="0043436E">
              <w:rPr>
                <w:rFonts w:asciiTheme="minorHAnsi" w:hAnsiTheme="minorHAnsi" w:cstheme="minorHAnsi"/>
                <w:color w:val="000000"/>
                <w:sz w:val="20"/>
                <w:lang w:val="fr-CH"/>
              </w:rPr>
              <w:t>39%</w:t>
            </w:r>
          </w:p>
        </w:tc>
        <w:tc>
          <w:tcPr>
            <w:tcW w:w="1701" w:type="dxa"/>
            <w:tcBorders>
              <w:top w:val="single" w:sz="6" w:space="0" w:color="auto"/>
            </w:tcBorders>
          </w:tcPr>
          <w:p w14:paraId="51C3E5B9" w14:textId="77777777" w:rsidR="0009155F" w:rsidRPr="0043436E" w:rsidRDefault="0009155F" w:rsidP="0009155F">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137</w:t>
            </w:r>
            <w:r w:rsidRPr="0043436E">
              <w:rPr>
                <w:rFonts w:asciiTheme="minorHAnsi" w:hAnsiTheme="minorHAnsi" w:cstheme="minorHAnsi"/>
                <w:color w:val="000000"/>
                <w:sz w:val="20"/>
                <w:lang w:val="fr-CH"/>
              </w:rPr>
              <w:br/>
            </w:r>
            <w:r w:rsidRPr="0043436E">
              <w:rPr>
                <w:rFonts w:asciiTheme="minorHAnsi" w:hAnsiTheme="minorHAnsi" w:cstheme="minorHAnsi"/>
                <w:color w:val="000000"/>
                <w:sz w:val="20"/>
                <w:lang w:val="fr-CH"/>
              </w:rPr>
              <w:br/>
            </w:r>
          </w:p>
          <w:p w14:paraId="6350CB2A" w14:textId="552A92F8" w:rsidR="0009155F" w:rsidRPr="0043436E" w:rsidRDefault="0048161B" w:rsidP="0009155F">
            <w:pPr>
              <w:pStyle w:val="Tabletext"/>
              <w:jc w:val="center"/>
              <w:rPr>
                <w:rFonts w:asciiTheme="minorHAnsi" w:hAnsiTheme="minorHAnsi" w:cstheme="minorHAnsi"/>
                <w:color w:val="000000"/>
                <w:sz w:val="20"/>
                <w:lang w:val="fr-CH"/>
              </w:rPr>
            </w:pPr>
            <w:r>
              <w:rPr>
                <w:rFonts w:asciiTheme="minorHAnsi" w:hAnsiTheme="minorHAnsi" w:cstheme="minorHAnsi"/>
                <w:color w:val="000000"/>
                <w:sz w:val="20"/>
                <w:lang w:val="fr-CH"/>
              </w:rPr>
              <w:t>215</w:t>
            </w:r>
            <w:r w:rsidR="0009155F" w:rsidRPr="0043436E">
              <w:rPr>
                <w:rFonts w:asciiTheme="minorHAnsi" w:hAnsiTheme="minorHAnsi" w:cstheme="minorHAnsi"/>
                <w:color w:val="000000"/>
                <w:sz w:val="20"/>
                <w:lang w:val="fr-CH"/>
              </w:rPr>
              <w:br/>
            </w:r>
          </w:p>
          <w:p w14:paraId="2D8EE5BF" w14:textId="75F3EAC6" w:rsidR="0009155F" w:rsidRPr="0043436E" w:rsidRDefault="0009155F" w:rsidP="0048161B">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 xml:space="preserve">1 558/8 353 </w:t>
            </w:r>
            <w:r w:rsidR="0048161B">
              <w:rPr>
                <w:rFonts w:asciiTheme="minorHAnsi" w:hAnsiTheme="minorHAnsi" w:cstheme="minorHAnsi"/>
                <w:color w:val="000000"/>
                <w:sz w:val="20"/>
                <w:lang w:val="fr-CH"/>
              </w:rPr>
              <w:t>pers</w:t>
            </w:r>
            <w:r w:rsidRPr="0043436E">
              <w:rPr>
                <w:rFonts w:asciiTheme="minorHAnsi" w:hAnsiTheme="minorHAnsi" w:cstheme="minorHAnsi"/>
                <w:color w:val="000000"/>
                <w:sz w:val="20"/>
                <w:lang w:val="fr-CH"/>
              </w:rPr>
              <w:t>.</w:t>
            </w:r>
            <w:r w:rsidRPr="0043436E">
              <w:rPr>
                <w:rFonts w:asciiTheme="minorHAnsi" w:hAnsiTheme="minorHAnsi" w:cstheme="minorHAnsi"/>
                <w:color w:val="000000"/>
                <w:sz w:val="20"/>
                <w:lang w:val="fr-CH"/>
              </w:rPr>
              <w:br/>
            </w:r>
          </w:p>
          <w:p w14:paraId="5E10A1E8" w14:textId="77777777" w:rsidR="006D1538" w:rsidRPr="0043436E" w:rsidRDefault="0009155F" w:rsidP="0009155F">
            <w:pPr>
              <w:pStyle w:val="Tabletext"/>
              <w:jc w:val="center"/>
              <w:rPr>
                <w:rFonts w:asciiTheme="majorBidi" w:hAnsiTheme="majorBidi" w:cstheme="majorBidi"/>
                <w:color w:val="000000"/>
                <w:sz w:val="20"/>
                <w:lang w:val="fr-CH"/>
              </w:rPr>
            </w:pPr>
            <w:r w:rsidRPr="0043436E">
              <w:rPr>
                <w:rFonts w:asciiTheme="minorHAnsi" w:hAnsiTheme="minorHAnsi" w:cstheme="minorHAnsi"/>
                <w:color w:val="000000"/>
                <w:sz w:val="20"/>
                <w:lang w:val="fr-CH"/>
              </w:rPr>
              <w:t>38%</w:t>
            </w:r>
          </w:p>
        </w:tc>
        <w:tc>
          <w:tcPr>
            <w:tcW w:w="1843" w:type="dxa"/>
            <w:tcBorders>
              <w:top w:val="single" w:sz="6" w:space="0" w:color="auto"/>
              <w:bottom w:val="single" w:sz="6" w:space="0" w:color="auto"/>
            </w:tcBorders>
            <w:shd w:val="clear" w:color="auto" w:fill="auto"/>
            <w:noWrap/>
            <w:hideMark/>
          </w:tcPr>
          <w:p w14:paraId="3F203319" w14:textId="51DB3AB4" w:rsidR="006D1538" w:rsidRPr="0043436E" w:rsidRDefault="007628FA" w:rsidP="00896EC1">
            <w:pPr>
              <w:pStyle w:val="Tabletext"/>
              <w:rPr>
                <w:sz w:val="20"/>
                <w:lang w:val="fr-CH"/>
              </w:rPr>
            </w:pPr>
            <w:r w:rsidRPr="00FA20BF">
              <w:rPr>
                <w:rFonts w:eastAsia="Calibri"/>
                <w:sz w:val="20"/>
                <w:szCs w:val="18"/>
                <w:lang w:val="fr-CH"/>
              </w:rPr>
              <w:t>Statistiques de l</w:t>
            </w:r>
            <w:r w:rsidR="00FA20BF">
              <w:rPr>
                <w:rFonts w:eastAsia="Calibri"/>
                <w:sz w:val="20"/>
                <w:szCs w:val="18"/>
                <w:lang w:val="fr-CH"/>
              </w:rPr>
              <w:t>'</w:t>
            </w:r>
            <w:r w:rsidRPr="00FA20BF">
              <w:rPr>
                <w:rFonts w:eastAsia="Calibri"/>
                <w:sz w:val="20"/>
                <w:szCs w:val="18"/>
                <w:lang w:val="fr-CH"/>
              </w:rPr>
              <w:t>UIT</w:t>
            </w:r>
          </w:p>
        </w:tc>
      </w:tr>
      <w:tr w:rsidR="0009155F" w:rsidRPr="0043436E" w14:paraId="49F3C15B" w14:textId="77777777" w:rsidTr="0048161B">
        <w:trPr>
          <w:trHeight w:val="320"/>
        </w:trPr>
        <w:tc>
          <w:tcPr>
            <w:tcW w:w="3537" w:type="dxa"/>
            <w:tcBorders>
              <w:top w:val="single" w:sz="6" w:space="0" w:color="auto"/>
              <w:bottom w:val="single" w:sz="6" w:space="0" w:color="auto"/>
            </w:tcBorders>
            <w:shd w:val="clear" w:color="auto" w:fill="auto"/>
          </w:tcPr>
          <w:p w14:paraId="4935183A" w14:textId="4CE651A8" w:rsidR="0009155F" w:rsidRPr="0043436E" w:rsidRDefault="0009155F" w:rsidP="0048161B">
            <w:pPr>
              <w:pStyle w:val="Tabletext"/>
              <w:keepNext/>
              <w:keepLines/>
              <w:rPr>
                <w:sz w:val="20"/>
                <w:lang w:val="fr-CH"/>
              </w:rPr>
            </w:pPr>
            <w:r w:rsidRPr="0043436E">
              <w:rPr>
                <w:rFonts w:eastAsia="Calibri" w:cs="Arial"/>
                <w:b/>
                <w:bCs/>
                <w:color w:val="4F81BD" w:themeColor="accent1"/>
                <w:sz w:val="20"/>
                <w:lang w:val="fr-CH"/>
              </w:rPr>
              <w:t>T.2-b</w:t>
            </w:r>
            <w:r w:rsidRPr="0043436E">
              <w:rPr>
                <w:rFonts w:eastAsia="Calibri" w:cs="Arial"/>
                <w:sz w:val="20"/>
                <w:lang w:val="fr-CH"/>
              </w:rPr>
              <w:t xml:space="preserve">: </w:t>
            </w:r>
            <w:r w:rsidRPr="0043436E">
              <w:rPr>
                <w:sz w:val="20"/>
                <w:lang w:val="fr-CH"/>
              </w:rPr>
              <w:t>Augmentation du nombre de membres de l</w:t>
            </w:r>
            <w:r w:rsidR="00FA20BF">
              <w:rPr>
                <w:sz w:val="20"/>
                <w:lang w:val="fr-CH"/>
              </w:rPr>
              <w:t>'</w:t>
            </w:r>
            <w:r w:rsidRPr="0043436E">
              <w:rPr>
                <w:sz w:val="20"/>
                <w:lang w:val="fr-CH"/>
              </w:rPr>
              <w:t>UIT-T, à savoir de Membres de Secteur, d</w:t>
            </w:r>
            <w:r w:rsidR="00FA20BF">
              <w:rPr>
                <w:sz w:val="20"/>
                <w:lang w:val="fr-CH"/>
              </w:rPr>
              <w:t>'</w:t>
            </w:r>
            <w:r w:rsidRPr="0043436E">
              <w:rPr>
                <w:sz w:val="20"/>
                <w:lang w:val="fr-CH"/>
              </w:rPr>
              <w:t>Associés et d</w:t>
            </w:r>
            <w:r w:rsidR="00FA20BF">
              <w:rPr>
                <w:sz w:val="20"/>
                <w:lang w:val="fr-CH"/>
              </w:rPr>
              <w:t>'</w:t>
            </w:r>
            <w:r w:rsidRPr="0043436E">
              <w:rPr>
                <w:sz w:val="20"/>
                <w:lang w:val="fr-CH"/>
              </w:rPr>
              <w:t>établissements universitaires</w:t>
            </w:r>
          </w:p>
        </w:tc>
        <w:tc>
          <w:tcPr>
            <w:tcW w:w="3829" w:type="dxa"/>
            <w:tcBorders>
              <w:top w:val="single" w:sz="6" w:space="0" w:color="auto"/>
              <w:bottom w:val="single" w:sz="6" w:space="0" w:color="auto"/>
            </w:tcBorders>
            <w:shd w:val="clear" w:color="auto" w:fill="auto"/>
          </w:tcPr>
          <w:p w14:paraId="14EF3C18" w14:textId="3D1D16A0" w:rsidR="0009155F" w:rsidRPr="0043436E" w:rsidRDefault="0009155F" w:rsidP="0048161B">
            <w:pPr>
              <w:pStyle w:val="Tabletext"/>
              <w:keepNext/>
              <w:keepLines/>
              <w:tabs>
                <w:tab w:val="left" w:pos="216"/>
              </w:tabs>
              <w:ind w:left="216" w:hanging="216"/>
              <w:rPr>
                <w:rFonts w:asciiTheme="minorHAnsi" w:hAnsiTheme="minorHAnsi"/>
                <w:color w:val="000000"/>
                <w:sz w:val="20"/>
                <w:lang w:val="fr-CH" w:eastAsia="fr-FR"/>
              </w:rPr>
            </w:pPr>
            <w:r w:rsidRPr="00FA20BF">
              <w:rPr>
                <w:sz w:val="20"/>
                <w:szCs w:val="18"/>
                <w:lang w:val="fr-CH"/>
              </w:rPr>
              <w:t>–</w:t>
            </w:r>
            <w:r w:rsidRPr="00FA20BF">
              <w:rPr>
                <w:sz w:val="20"/>
                <w:szCs w:val="18"/>
                <w:lang w:val="fr-CH"/>
              </w:rPr>
              <w:tab/>
              <w:t>Nombre de Membres de Secteur, d</w:t>
            </w:r>
            <w:r w:rsidR="00FA20BF">
              <w:rPr>
                <w:sz w:val="20"/>
                <w:szCs w:val="18"/>
                <w:lang w:val="fr-CH"/>
              </w:rPr>
              <w:t>'</w:t>
            </w:r>
            <w:r w:rsidRPr="00FA20BF">
              <w:rPr>
                <w:sz w:val="20"/>
                <w:szCs w:val="18"/>
                <w:lang w:val="fr-CH"/>
              </w:rPr>
              <w:t>Associés, d</w:t>
            </w:r>
            <w:r w:rsidR="00FA20BF">
              <w:rPr>
                <w:sz w:val="20"/>
                <w:szCs w:val="18"/>
                <w:lang w:val="fr-CH"/>
              </w:rPr>
              <w:t>'</w:t>
            </w:r>
            <w:r w:rsidRPr="00FA20BF">
              <w:rPr>
                <w:sz w:val="20"/>
                <w:szCs w:val="18"/>
                <w:lang w:val="fr-CH"/>
              </w:rPr>
              <w:t>établissements universitaires venant de pays développés et de pays en développement (séparément)</w:t>
            </w:r>
          </w:p>
        </w:tc>
        <w:tc>
          <w:tcPr>
            <w:tcW w:w="1843" w:type="dxa"/>
            <w:tcBorders>
              <w:top w:val="single" w:sz="6" w:space="0" w:color="auto"/>
              <w:bottom w:val="single" w:sz="6" w:space="0" w:color="auto"/>
            </w:tcBorders>
            <w:shd w:val="clear" w:color="auto" w:fill="auto"/>
            <w:noWrap/>
            <w:tcMar>
              <w:right w:w="284" w:type="dxa"/>
            </w:tcMar>
          </w:tcPr>
          <w:p w14:paraId="38E12216" w14:textId="5649BA7E" w:rsidR="0009155F" w:rsidRPr="00FA20BF" w:rsidRDefault="0048161B" w:rsidP="0048161B">
            <w:pPr>
              <w:pStyle w:val="Tabletext"/>
              <w:rPr>
                <w:sz w:val="20"/>
                <w:szCs w:val="18"/>
                <w:lang w:val="fr-CH"/>
              </w:rPr>
            </w:pPr>
            <w:r>
              <w:rPr>
                <w:sz w:val="20"/>
                <w:szCs w:val="18"/>
                <w:lang w:val="fr-CH"/>
              </w:rPr>
              <w:t>Pays développés</w:t>
            </w:r>
            <w:r w:rsidR="0009155F" w:rsidRPr="00FA20BF">
              <w:rPr>
                <w:sz w:val="20"/>
                <w:szCs w:val="18"/>
                <w:lang w:val="fr-CH"/>
              </w:rPr>
              <w:t>: 311 (</w:t>
            </w:r>
            <w:r>
              <w:rPr>
                <w:sz w:val="20"/>
                <w:szCs w:val="18"/>
                <w:lang w:val="fr-CH"/>
              </w:rPr>
              <w:t>–</w:t>
            </w:r>
            <w:r w:rsidR="0009155F" w:rsidRPr="00FA20BF">
              <w:rPr>
                <w:sz w:val="20"/>
                <w:szCs w:val="18"/>
                <w:lang w:val="fr-CH"/>
              </w:rPr>
              <w:t>4)</w:t>
            </w:r>
          </w:p>
          <w:p w14:paraId="2FE576C4" w14:textId="0E094691" w:rsidR="0009155F" w:rsidRPr="00FA20BF" w:rsidRDefault="0048161B" w:rsidP="0048161B">
            <w:pPr>
              <w:pStyle w:val="Tabletext"/>
              <w:rPr>
                <w:sz w:val="20"/>
                <w:szCs w:val="18"/>
                <w:lang w:val="fr-CH"/>
              </w:rPr>
            </w:pPr>
            <w:r>
              <w:rPr>
                <w:sz w:val="20"/>
                <w:szCs w:val="18"/>
                <w:lang w:val="fr-CH"/>
              </w:rPr>
              <w:t>Pays en développement</w:t>
            </w:r>
            <w:r w:rsidR="0009155F" w:rsidRPr="00FA20BF">
              <w:rPr>
                <w:sz w:val="20"/>
                <w:szCs w:val="18"/>
                <w:lang w:val="fr-CH"/>
              </w:rPr>
              <w:t>: 217 (</w:t>
            </w:r>
            <w:r>
              <w:rPr>
                <w:sz w:val="20"/>
                <w:szCs w:val="18"/>
                <w:lang w:val="fr-CH"/>
              </w:rPr>
              <w:t>–</w:t>
            </w:r>
            <w:r w:rsidR="0009155F" w:rsidRPr="00FA20BF">
              <w:rPr>
                <w:sz w:val="20"/>
                <w:szCs w:val="18"/>
                <w:lang w:val="fr-CH"/>
              </w:rPr>
              <w:t>12)</w:t>
            </w:r>
          </w:p>
        </w:tc>
        <w:tc>
          <w:tcPr>
            <w:tcW w:w="1843" w:type="dxa"/>
            <w:tcBorders>
              <w:top w:val="single" w:sz="6" w:space="0" w:color="auto"/>
              <w:bottom w:val="single" w:sz="6" w:space="0" w:color="auto"/>
            </w:tcBorders>
            <w:tcMar>
              <w:right w:w="284" w:type="dxa"/>
            </w:tcMar>
          </w:tcPr>
          <w:p w14:paraId="110A0FB4" w14:textId="63DD2606" w:rsidR="0009155F" w:rsidRPr="00FA20BF" w:rsidRDefault="0048161B" w:rsidP="0048161B">
            <w:pPr>
              <w:pStyle w:val="Tabletext"/>
              <w:rPr>
                <w:sz w:val="20"/>
                <w:szCs w:val="18"/>
                <w:lang w:val="fr-CH"/>
              </w:rPr>
            </w:pPr>
            <w:r>
              <w:rPr>
                <w:sz w:val="20"/>
                <w:szCs w:val="18"/>
                <w:lang w:val="fr-CH"/>
              </w:rPr>
              <w:t>Pays développés</w:t>
            </w:r>
            <w:r w:rsidR="0009155F" w:rsidRPr="00FA20BF">
              <w:rPr>
                <w:sz w:val="20"/>
                <w:szCs w:val="18"/>
                <w:lang w:val="fr-CH"/>
              </w:rPr>
              <w:t>: 317 (+6)</w:t>
            </w:r>
          </w:p>
          <w:p w14:paraId="4A091F57" w14:textId="5DC3EFAF" w:rsidR="0009155F" w:rsidRPr="00FA20BF" w:rsidRDefault="0048161B" w:rsidP="0048161B">
            <w:pPr>
              <w:pStyle w:val="Tabletext"/>
              <w:rPr>
                <w:sz w:val="20"/>
                <w:szCs w:val="18"/>
                <w:lang w:val="fr-CH"/>
              </w:rPr>
            </w:pPr>
            <w:r>
              <w:rPr>
                <w:sz w:val="20"/>
                <w:szCs w:val="18"/>
                <w:lang w:val="fr-CH"/>
              </w:rPr>
              <w:t>Pays en développement: 209 (–</w:t>
            </w:r>
            <w:r w:rsidR="0009155F" w:rsidRPr="00FA20BF">
              <w:rPr>
                <w:sz w:val="20"/>
                <w:szCs w:val="18"/>
                <w:lang w:val="fr-CH"/>
              </w:rPr>
              <w:t>8)</w:t>
            </w:r>
          </w:p>
        </w:tc>
        <w:tc>
          <w:tcPr>
            <w:tcW w:w="1701" w:type="dxa"/>
            <w:tcBorders>
              <w:top w:val="single" w:sz="6" w:space="0" w:color="auto"/>
              <w:bottom w:val="single" w:sz="6" w:space="0" w:color="auto"/>
            </w:tcBorders>
          </w:tcPr>
          <w:p w14:paraId="5B043A39" w14:textId="04CC5E7F" w:rsidR="0009155F" w:rsidRPr="00FA20BF" w:rsidRDefault="0048161B" w:rsidP="0048161B">
            <w:pPr>
              <w:pStyle w:val="Tabletext"/>
              <w:rPr>
                <w:sz w:val="20"/>
                <w:szCs w:val="18"/>
                <w:lang w:val="fr-CH"/>
              </w:rPr>
            </w:pPr>
            <w:r>
              <w:rPr>
                <w:sz w:val="20"/>
                <w:szCs w:val="18"/>
                <w:lang w:val="fr-CH"/>
              </w:rPr>
              <w:t>Pays développés</w:t>
            </w:r>
            <w:r w:rsidR="0009155F" w:rsidRPr="00FA20BF">
              <w:rPr>
                <w:sz w:val="20"/>
                <w:szCs w:val="18"/>
                <w:lang w:val="fr-CH"/>
              </w:rPr>
              <w:t>: 326 (+9)</w:t>
            </w:r>
          </w:p>
          <w:p w14:paraId="4C3A92F2" w14:textId="24385AA6" w:rsidR="0009155F" w:rsidRPr="00FA20BF" w:rsidRDefault="0048161B" w:rsidP="0048161B">
            <w:pPr>
              <w:pStyle w:val="Tabletext"/>
              <w:rPr>
                <w:sz w:val="20"/>
                <w:szCs w:val="18"/>
                <w:lang w:val="fr-CH"/>
              </w:rPr>
            </w:pPr>
            <w:r>
              <w:rPr>
                <w:sz w:val="20"/>
                <w:szCs w:val="18"/>
                <w:lang w:val="fr-CH"/>
              </w:rPr>
              <w:t>Pays en développement:</w:t>
            </w:r>
            <w:r w:rsidR="0009155F" w:rsidRPr="00FA20BF">
              <w:rPr>
                <w:sz w:val="20"/>
                <w:szCs w:val="18"/>
                <w:lang w:val="fr-CH"/>
              </w:rPr>
              <w:t xml:space="preserve"> 251 (+42)</w:t>
            </w:r>
          </w:p>
        </w:tc>
        <w:tc>
          <w:tcPr>
            <w:tcW w:w="1843" w:type="dxa"/>
            <w:tcBorders>
              <w:top w:val="single" w:sz="6" w:space="0" w:color="auto"/>
              <w:bottom w:val="single" w:sz="6" w:space="0" w:color="auto"/>
            </w:tcBorders>
            <w:shd w:val="clear" w:color="auto" w:fill="auto"/>
            <w:noWrap/>
          </w:tcPr>
          <w:p w14:paraId="7E241983" w14:textId="4DF5E288" w:rsidR="0009155F" w:rsidRPr="0043436E" w:rsidRDefault="007628FA" w:rsidP="0048161B">
            <w:pPr>
              <w:pStyle w:val="Tabletext"/>
              <w:keepNext/>
              <w:keepLines/>
              <w:rPr>
                <w:rFonts w:asciiTheme="minorHAnsi" w:hAnsiTheme="minorHAnsi"/>
                <w:color w:val="000000"/>
                <w:sz w:val="20"/>
                <w:lang w:val="fr-CH" w:eastAsia="fr-FR"/>
              </w:rPr>
            </w:pPr>
            <w:r w:rsidRPr="00FA20BF">
              <w:rPr>
                <w:rFonts w:eastAsia="Calibri"/>
                <w:sz w:val="20"/>
                <w:szCs w:val="18"/>
                <w:lang w:val="fr-CH"/>
              </w:rPr>
              <w:t>Statistiques de l</w:t>
            </w:r>
            <w:r w:rsidR="00FA20BF">
              <w:rPr>
                <w:rFonts w:eastAsia="Calibri"/>
                <w:sz w:val="20"/>
                <w:szCs w:val="18"/>
                <w:lang w:val="fr-CH"/>
              </w:rPr>
              <w:t>'</w:t>
            </w:r>
            <w:r w:rsidRPr="00FA20BF">
              <w:rPr>
                <w:rFonts w:eastAsia="Calibri"/>
                <w:sz w:val="20"/>
                <w:szCs w:val="18"/>
                <w:lang w:val="fr-CH"/>
              </w:rPr>
              <w:t>UIT</w:t>
            </w:r>
          </w:p>
        </w:tc>
      </w:tr>
    </w:tbl>
    <w:p w14:paraId="274DA92F" w14:textId="77777777" w:rsidR="006D1538" w:rsidRPr="00FA20BF" w:rsidRDefault="006D1538" w:rsidP="00C41664">
      <w:pPr>
        <w:spacing w:before="100"/>
        <w:rPr>
          <w:lang w:val="fr-CH"/>
        </w:rPr>
      </w:pPr>
    </w:p>
    <w:tbl>
      <w:tblPr>
        <w:tblStyle w:val="GridTable4-Accent11"/>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933"/>
        <w:gridCol w:w="1674"/>
        <w:gridCol w:w="1674"/>
        <w:gridCol w:w="1674"/>
        <w:gridCol w:w="1674"/>
      </w:tblGrid>
      <w:tr w:rsidR="006D1538" w:rsidRPr="0048161B" w14:paraId="7C4ED674" w14:textId="77777777" w:rsidTr="007A3808">
        <w:trPr>
          <w:cnfStyle w:val="100000000000" w:firstRow="1" w:lastRow="0" w:firstColumn="0" w:lastColumn="0" w:oddVBand="0" w:evenVBand="0" w:oddHBand="0" w:evenHBand="0" w:firstRowFirstColumn="0" w:firstRowLastColumn="0" w:lastRowFirstColumn="0" w:lastRowLastColumn="0"/>
          <w:tblHeader/>
        </w:trPr>
        <w:tc>
          <w:tcPr>
            <w:tcW w:w="7933" w:type="dxa"/>
            <w:tcBorders>
              <w:top w:val="none" w:sz="0" w:space="0" w:color="auto"/>
              <w:left w:val="none" w:sz="0" w:space="0" w:color="auto"/>
              <w:bottom w:val="none" w:sz="0" w:space="0" w:color="auto"/>
              <w:right w:val="none" w:sz="0" w:space="0" w:color="auto"/>
            </w:tcBorders>
          </w:tcPr>
          <w:p w14:paraId="696043D8" w14:textId="77777777" w:rsidR="006D1538" w:rsidRPr="0048161B" w:rsidRDefault="006D1538" w:rsidP="00C41664">
            <w:pPr>
              <w:pStyle w:val="Tablehead"/>
              <w:spacing w:before="100" w:after="100"/>
              <w:rPr>
                <w:b/>
                <w:bCs w:val="0"/>
                <w:lang w:val="fr-CH"/>
              </w:rPr>
            </w:pPr>
            <w:r w:rsidRPr="0048161B">
              <w:rPr>
                <w:b/>
                <w:bCs w:val="0"/>
                <w:lang w:val="fr-CH"/>
              </w:rPr>
              <w:t>Produit</w:t>
            </w:r>
          </w:p>
        </w:tc>
        <w:tc>
          <w:tcPr>
            <w:tcW w:w="6696" w:type="dxa"/>
            <w:gridSpan w:val="4"/>
            <w:tcBorders>
              <w:top w:val="none" w:sz="0" w:space="0" w:color="auto"/>
              <w:left w:val="none" w:sz="0" w:space="0" w:color="auto"/>
              <w:bottom w:val="none" w:sz="0" w:space="0" w:color="auto"/>
              <w:right w:val="none" w:sz="0" w:space="0" w:color="auto"/>
            </w:tcBorders>
          </w:tcPr>
          <w:p w14:paraId="2D179228" w14:textId="77777777" w:rsidR="006D1538" w:rsidRPr="0048161B" w:rsidRDefault="006D1538" w:rsidP="00C41664">
            <w:pPr>
              <w:pStyle w:val="Tablehead"/>
              <w:spacing w:before="100" w:after="100"/>
              <w:rPr>
                <w:b/>
                <w:bCs w:val="0"/>
                <w:lang w:val="fr-CH"/>
              </w:rPr>
            </w:pPr>
            <w:r w:rsidRPr="0048161B">
              <w:rPr>
                <w:b/>
                <w:bCs w:val="0"/>
                <w:lang w:val="fr-CH"/>
              </w:rPr>
              <w:t>Ressources financières (en milliers CHF)</w:t>
            </w:r>
          </w:p>
        </w:tc>
      </w:tr>
      <w:tr w:rsidR="006D1538" w:rsidRPr="0043436E" w14:paraId="3D1F8C6D" w14:textId="77777777" w:rsidTr="007A3808">
        <w:tc>
          <w:tcPr>
            <w:tcW w:w="7933" w:type="dxa"/>
          </w:tcPr>
          <w:p w14:paraId="77861CBE" w14:textId="77777777" w:rsidR="006D1538" w:rsidRPr="0043436E" w:rsidRDefault="006D1538" w:rsidP="00896EC1">
            <w:pPr>
              <w:pStyle w:val="Tabletext"/>
              <w:jc w:val="center"/>
              <w:rPr>
                <w:lang w:val="fr-CH"/>
              </w:rPr>
            </w:pPr>
          </w:p>
        </w:tc>
        <w:tc>
          <w:tcPr>
            <w:tcW w:w="1674" w:type="dxa"/>
          </w:tcPr>
          <w:p w14:paraId="6F09A7EC" w14:textId="77777777" w:rsidR="006D1538" w:rsidRPr="0043436E" w:rsidRDefault="006D1538"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2020</w:t>
            </w:r>
          </w:p>
        </w:tc>
        <w:tc>
          <w:tcPr>
            <w:tcW w:w="1674" w:type="dxa"/>
          </w:tcPr>
          <w:p w14:paraId="607BEF29" w14:textId="77777777" w:rsidR="006D1538" w:rsidRPr="0043436E" w:rsidRDefault="006D1538"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2021</w:t>
            </w:r>
          </w:p>
        </w:tc>
        <w:tc>
          <w:tcPr>
            <w:tcW w:w="1674" w:type="dxa"/>
          </w:tcPr>
          <w:p w14:paraId="0D92DD6D" w14:textId="77777777" w:rsidR="006D1538" w:rsidRPr="0043436E" w:rsidRDefault="006D1538"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2022</w:t>
            </w:r>
          </w:p>
        </w:tc>
        <w:tc>
          <w:tcPr>
            <w:tcW w:w="1674" w:type="dxa"/>
          </w:tcPr>
          <w:p w14:paraId="564556CB" w14:textId="77777777" w:rsidR="006D1538" w:rsidRPr="0043436E" w:rsidRDefault="006D1538"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2023</w:t>
            </w:r>
          </w:p>
        </w:tc>
      </w:tr>
      <w:tr w:rsidR="006D1538" w:rsidRPr="0043436E" w14:paraId="629BA452" w14:textId="77777777" w:rsidTr="007A3808">
        <w:tc>
          <w:tcPr>
            <w:tcW w:w="7933" w:type="dxa"/>
          </w:tcPr>
          <w:p w14:paraId="7E5B13E6" w14:textId="415FFD39" w:rsidR="006D1538" w:rsidRPr="0043436E" w:rsidRDefault="006D1538" w:rsidP="006D1538">
            <w:pPr>
              <w:pStyle w:val="Tabletext"/>
              <w:rPr>
                <w:noProof/>
                <w:sz w:val="20"/>
                <w:szCs w:val="20"/>
                <w:lang w:val="fr-CH"/>
              </w:rPr>
            </w:pPr>
            <w:r w:rsidRPr="0043436E">
              <w:rPr>
                <w:rFonts w:eastAsia="Calibri" w:cs="Arial"/>
                <w:b/>
                <w:bCs/>
                <w:color w:val="4F81BD" w:themeColor="accent1"/>
                <w:sz w:val="20"/>
                <w:lang w:val="fr-CH"/>
              </w:rPr>
              <w:t>T.2</w:t>
            </w:r>
            <w:r w:rsidRPr="0043436E">
              <w:rPr>
                <w:b/>
                <w:bCs/>
                <w:noProof/>
                <w:color w:val="4F81BD" w:themeColor="accent1"/>
                <w:sz w:val="20"/>
                <w:lang w:val="fr-CH" w:eastAsia="zh-CN"/>
              </w:rPr>
              <w:t xml:space="preserve">-1: </w:t>
            </w:r>
            <w:r w:rsidRPr="0043436E">
              <w:rPr>
                <w:sz w:val="20"/>
                <w:lang w:val="fr-CH"/>
              </w:rPr>
              <w:t>Réduction de l</w:t>
            </w:r>
            <w:r w:rsidR="00FA20BF">
              <w:rPr>
                <w:sz w:val="20"/>
                <w:lang w:val="fr-CH"/>
              </w:rPr>
              <w:t>'</w:t>
            </w:r>
            <w:r w:rsidRPr="0043436E">
              <w:rPr>
                <w:sz w:val="20"/>
                <w:lang w:val="fr-CH"/>
              </w:rPr>
              <w:t>écart en matière de normalisation</w:t>
            </w:r>
          </w:p>
        </w:tc>
        <w:tc>
          <w:tcPr>
            <w:tcW w:w="1674" w:type="dxa"/>
            <w:shd w:val="clear" w:color="000000" w:fill="FFFFFF"/>
            <w:tcMar>
              <w:right w:w="284" w:type="dxa"/>
            </w:tcMar>
            <w:vAlign w:val="center"/>
          </w:tcPr>
          <w:p w14:paraId="07176AC0" w14:textId="77777777" w:rsidR="006D1538" w:rsidRPr="00FA20BF" w:rsidRDefault="006D1538" w:rsidP="006D1538">
            <w:pPr>
              <w:pStyle w:val="Tabletext"/>
              <w:jc w:val="center"/>
              <w:rPr>
                <w:sz w:val="20"/>
                <w:szCs w:val="20"/>
                <w:lang w:val="fr-CH"/>
              </w:rPr>
            </w:pPr>
            <w:r w:rsidRPr="00FA20BF">
              <w:rPr>
                <w:sz w:val="20"/>
                <w:lang w:val="fr-CH"/>
              </w:rPr>
              <w:t>1 486</w:t>
            </w:r>
          </w:p>
        </w:tc>
        <w:tc>
          <w:tcPr>
            <w:tcW w:w="1674" w:type="dxa"/>
            <w:shd w:val="clear" w:color="000000" w:fill="FFFFFF"/>
            <w:tcMar>
              <w:right w:w="284" w:type="dxa"/>
            </w:tcMar>
            <w:vAlign w:val="center"/>
          </w:tcPr>
          <w:p w14:paraId="2866F588" w14:textId="77777777" w:rsidR="006D1538" w:rsidRPr="00FA20BF" w:rsidRDefault="006D1538" w:rsidP="006D1538">
            <w:pPr>
              <w:pStyle w:val="Tabletext"/>
              <w:jc w:val="center"/>
              <w:rPr>
                <w:sz w:val="20"/>
                <w:szCs w:val="20"/>
                <w:lang w:val="fr-CH"/>
              </w:rPr>
            </w:pPr>
            <w:r w:rsidRPr="00FA20BF">
              <w:rPr>
                <w:sz w:val="20"/>
                <w:lang w:val="fr-CH"/>
              </w:rPr>
              <w:t>1 573</w:t>
            </w:r>
          </w:p>
        </w:tc>
        <w:tc>
          <w:tcPr>
            <w:tcW w:w="1674" w:type="dxa"/>
            <w:shd w:val="clear" w:color="000000" w:fill="FFFFFF"/>
            <w:tcMar>
              <w:right w:w="284" w:type="dxa"/>
            </w:tcMar>
            <w:vAlign w:val="center"/>
          </w:tcPr>
          <w:p w14:paraId="10E63B93" w14:textId="77777777" w:rsidR="006D1538" w:rsidRPr="00FA20BF" w:rsidRDefault="006D1538" w:rsidP="006D1538">
            <w:pPr>
              <w:pStyle w:val="Tabletext"/>
              <w:jc w:val="center"/>
              <w:rPr>
                <w:sz w:val="20"/>
                <w:szCs w:val="20"/>
                <w:lang w:val="fr-CH"/>
              </w:rPr>
            </w:pPr>
            <w:r w:rsidRPr="00FA20BF">
              <w:rPr>
                <w:sz w:val="20"/>
                <w:lang w:val="fr-CH"/>
              </w:rPr>
              <w:t>1 580</w:t>
            </w:r>
          </w:p>
        </w:tc>
        <w:tc>
          <w:tcPr>
            <w:tcW w:w="1674" w:type="dxa"/>
            <w:shd w:val="clear" w:color="000000" w:fill="FFFFFF"/>
            <w:tcMar>
              <w:right w:w="284" w:type="dxa"/>
            </w:tcMar>
            <w:vAlign w:val="center"/>
          </w:tcPr>
          <w:p w14:paraId="6B882FB8" w14:textId="77777777" w:rsidR="006D1538" w:rsidRPr="00FA20BF" w:rsidRDefault="006D1538" w:rsidP="006D1538">
            <w:pPr>
              <w:pStyle w:val="Tabletext"/>
              <w:jc w:val="center"/>
              <w:rPr>
                <w:sz w:val="20"/>
                <w:szCs w:val="20"/>
                <w:lang w:val="fr-CH"/>
              </w:rPr>
            </w:pPr>
            <w:r w:rsidRPr="00FA20BF">
              <w:rPr>
                <w:sz w:val="20"/>
                <w:lang w:val="fr-CH"/>
              </w:rPr>
              <w:t>1 568</w:t>
            </w:r>
          </w:p>
        </w:tc>
      </w:tr>
      <w:tr w:rsidR="006D1538" w:rsidRPr="0043436E" w14:paraId="094EBBDE" w14:textId="77777777" w:rsidTr="007A3808">
        <w:tc>
          <w:tcPr>
            <w:tcW w:w="7933" w:type="dxa"/>
          </w:tcPr>
          <w:p w14:paraId="07FBCF02" w14:textId="125357A4" w:rsidR="006D1538" w:rsidRPr="0043436E" w:rsidRDefault="006D1538" w:rsidP="006D1538">
            <w:pPr>
              <w:pStyle w:val="Tabletext"/>
              <w:rPr>
                <w:noProof/>
                <w:sz w:val="20"/>
                <w:szCs w:val="20"/>
                <w:lang w:val="fr-CH"/>
              </w:rPr>
            </w:pPr>
            <w:r w:rsidRPr="0043436E">
              <w:rPr>
                <w:rFonts w:eastAsia="Calibri" w:cs="Arial"/>
                <w:b/>
                <w:bCs/>
                <w:color w:val="4F81BD" w:themeColor="accent1"/>
                <w:sz w:val="20"/>
                <w:lang w:val="fr-CH"/>
              </w:rPr>
              <w:t>T.2</w:t>
            </w:r>
            <w:r w:rsidRPr="0043436E">
              <w:rPr>
                <w:b/>
                <w:bCs/>
                <w:noProof/>
                <w:color w:val="4F81BD" w:themeColor="accent1"/>
                <w:sz w:val="20"/>
                <w:lang w:val="fr-CH" w:eastAsia="zh-CN"/>
              </w:rPr>
              <w:t xml:space="preserve">-2: </w:t>
            </w:r>
            <w:r w:rsidRPr="0043436E">
              <w:rPr>
                <w:sz w:val="20"/>
                <w:lang w:val="fr-CH"/>
              </w:rPr>
              <w:t>Ateliers et séminaires, y compris activités de formation en ligne et hors ligne, complétant les activités de renforcement des capacités en vue de réduire l</w:t>
            </w:r>
            <w:r w:rsidR="00FA20BF">
              <w:rPr>
                <w:sz w:val="20"/>
                <w:lang w:val="fr-CH"/>
              </w:rPr>
              <w:t>'</w:t>
            </w:r>
            <w:r w:rsidRPr="0043436E">
              <w:rPr>
                <w:sz w:val="20"/>
                <w:lang w:val="fr-CH"/>
              </w:rPr>
              <w:t>écart en matière de normalisation</w:t>
            </w:r>
          </w:p>
        </w:tc>
        <w:tc>
          <w:tcPr>
            <w:tcW w:w="1674" w:type="dxa"/>
            <w:shd w:val="clear" w:color="000000" w:fill="FFFFFF"/>
            <w:tcMar>
              <w:right w:w="284" w:type="dxa"/>
            </w:tcMar>
            <w:vAlign w:val="center"/>
          </w:tcPr>
          <w:p w14:paraId="624144CF" w14:textId="77777777" w:rsidR="006D1538" w:rsidRPr="00FA20BF" w:rsidRDefault="006D1538" w:rsidP="006D1538">
            <w:pPr>
              <w:pStyle w:val="Tabletext"/>
              <w:jc w:val="center"/>
              <w:rPr>
                <w:sz w:val="20"/>
                <w:szCs w:val="20"/>
                <w:lang w:val="fr-CH"/>
              </w:rPr>
            </w:pPr>
            <w:r w:rsidRPr="00FA20BF">
              <w:rPr>
                <w:sz w:val="20"/>
                <w:lang w:val="fr-CH"/>
              </w:rPr>
              <w:t>3 199</w:t>
            </w:r>
          </w:p>
        </w:tc>
        <w:tc>
          <w:tcPr>
            <w:tcW w:w="1674" w:type="dxa"/>
            <w:shd w:val="clear" w:color="000000" w:fill="FFFFFF"/>
            <w:tcMar>
              <w:right w:w="284" w:type="dxa"/>
            </w:tcMar>
            <w:vAlign w:val="center"/>
          </w:tcPr>
          <w:p w14:paraId="7CF9A52B" w14:textId="77777777" w:rsidR="006D1538" w:rsidRPr="00FA20BF" w:rsidRDefault="006D1538" w:rsidP="006D1538">
            <w:pPr>
              <w:pStyle w:val="Tabletext"/>
              <w:jc w:val="center"/>
              <w:rPr>
                <w:sz w:val="20"/>
                <w:szCs w:val="20"/>
                <w:lang w:val="fr-CH"/>
              </w:rPr>
            </w:pPr>
            <w:r w:rsidRPr="00FA20BF">
              <w:rPr>
                <w:sz w:val="20"/>
                <w:lang w:val="fr-CH"/>
              </w:rPr>
              <w:t>3 492</w:t>
            </w:r>
          </w:p>
        </w:tc>
        <w:tc>
          <w:tcPr>
            <w:tcW w:w="1674" w:type="dxa"/>
            <w:shd w:val="clear" w:color="000000" w:fill="FFFFFF"/>
            <w:tcMar>
              <w:right w:w="284" w:type="dxa"/>
            </w:tcMar>
            <w:vAlign w:val="center"/>
          </w:tcPr>
          <w:p w14:paraId="10425903" w14:textId="77777777" w:rsidR="006D1538" w:rsidRPr="00FA20BF" w:rsidRDefault="006D1538" w:rsidP="006D1538">
            <w:pPr>
              <w:pStyle w:val="Tabletext"/>
              <w:jc w:val="center"/>
              <w:rPr>
                <w:sz w:val="20"/>
                <w:szCs w:val="20"/>
                <w:lang w:val="fr-CH"/>
              </w:rPr>
            </w:pPr>
            <w:r w:rsidRPr="00FA20BF">
              <w:rPr>
                <w:sz w:val="20"/>
                <w:lang w:val="fr-CH"/>
              </w:rPr>
              <w:t>3 480</w:t>
            </w:r>
          </w:p>
        </w:tc>
        <w:tc>
          <w:tcPr>
            <w:tcW w:w="1674" w:type="dxa"/>
            <w:shd w:val="clear" w:color="000000" w:fill="FFFFFF"/>
            <w:tcMar>
              <w:right w:w="284" w:type="dxa"/>
            </w:tcMar>
            <w:vAlign w:val="center"/>
          </w:tcPr>
          <w:p w14:paraId="5C5D7B44" w14:textId="77777777" w:rsidR="006D1538" w:rsidRPr="00FA20BF" w:rsidRDefault="006D1538" w:rsidP="006D1538">
            <w:pPr>
              <w:pStyle w:val="Tabletext"/>
              <w:jc w:val="center"/>
              <w:rPr>
                <w:sz w:val="20"/>
                <w:szCs w:val="20"/>
                <w:lang w:val="fr-CH"/>
              </w:rPr>
            </w:pPr>
            <w:r w:rsidRPr="00FA20BF">
              <w:rPr>
                <w:sz w:val="20"/>
                <w:lang w:val="fr-CH"/>
              </w:rPr>
              <w:t>3 474</w:t>
            </w:r>
          </w:p>
        </w:tc>
      </w:tr>
      <w:tr w:rsidR="006D1538" w:rsidRPr="0043436E" w14:paraId="1BFE5B9C" w14:textId="77777777" w:rsidTr="007A3808">
        <w:tc>
          <w:tcPr>
            <w:tcW w:w="7933" w:type="dxa"/>
          </w:tcPr>
          <w:p w14:paraId="2C89F729" w14:textId="77777777" w:rsidR="006D1538" w:rsidRPr="0043436E" w:rsidRDefault="006D1538" w:rsidP="006D1538">
            <w:pPr>
              <w:pStyle w:val="Tabletext"/>
              <w:rPr>
                <w:noProof/>
                <w:sz w:val="20"/>
                <w:szCs w:val="20"/>
                <w:lang w:val="fr-CH"/>
              </w:rPr>
            </w:pPr>
            <w:r w:rsidRPr="0043436E">
              <w:rPr>
                <w:rFonts w:eastAsia="Calibri" w:cs="Arial"/>
                <w:b/>
                <w:bCs/>
                <w:color w:val="4F81BD" w:themeColor="accent1"/>
                <w:sz w:val="20"/>
                <w:lang w:val="fr-CH"/>
              </w:rPr>
              <w:t>T.2</w:t>
            </w:r>
            <w:r w:rsidRPr="0043436E">
              <w:rPr>
                <w:b/>
                <w:bCs/>
                <w:noProof/>
                <w:color w:val="4F81BD" w:themeColor="accent1"/>
                <w:sz w:val="20"/>
                <w:lang w:val="fr-CH" w:eastAsia="zh-CN"/>
              </w:rPr>
              <w:t xml:space="preserve">-3: </w:t>
            </w:r>
            <w:r w:rsidRPr="0043436E">
              <w:rPr>
                <w:sz w:val="20"/>
                <w:lang w:val="fr-CH"/>
              </w:rPr>
              <w:t>Sensibilisation et promotion</w:t>
            </w:r>
          </w:p>
        </w:tc>
        <w:tc>
          <w:tcPr>
            <w:tcW w:w="1674" w:type="dxa"/>
            <w:shd w:val="clear" w:color="000000" w:fill="FFFFFF"/>
            <w:tcMar>
              <w:right w:w="284" w:type="dxa"/>
            </w:tcMar>
            <w:vAlign w:val="center"/>
          </w:tcPr>
          <w:p w14:paraId="43DBAC9F" w14:textId="77777777" w:rsidR="006D1538" w:rsidRPr="00FA20BF" w:rsidRDefault="006D1538" w:rsidP="006D1538">
            <w:pPr>
              <w:pStyle w:val="Tabletext"/>
              <w:jc w:val="center"/>
              <w:rPr>
                <w:sz w:val="20"/>
                <w:szCs w:val="20"/>
                <w:lang w:val="fr-CH"/>
              </w:rPr>
            </w:pPr>
            <w:r w:rsidRPr="00FA20BF">
              <w:rPr>
                <w:sz w:val="20"/>
                <w:lang w:val="fr-CH"/>
              </w:rPr>
              <w:t>1 016</w:t>
            </w:r>
          </w:p>
        </w:tc>
        <w:tc>
          <w:tcPr>
            <w:tcW w:w="1674" w:type="dxa"/>
            <w:shd w:val="clear" w:color="000000" w:fill="FFFFFF"/>
            <w:tcMar>
              <w:right w:w="284" w:type="dxa"/>
            </w:tcMar>
            <w:vAlign w:val="center"/>
          </w:tcPr>
          <w:p w14:paraId="5D7A2999" w14:textId="77777777" w:rsidR="006D1538" w:rsidRPr="00FA20BF" w:rsidRDefault="006D1538" w:rsidP="006D1538">
            <w:pPr>
              <w:pStyle w:val="Tabletext"/>
              <w:jc w:val="center"/>
              <w:rPr>
                <w:sz w:val="20"/>
                <w:szCs w:val="20"/>
                <w:lang w:val="fr-CH"/>
              </w:rPr>
            </w:pPr>
            <w:r w:rsidRPr="00FA20BF">
              <w:rPr>
                <w:sz w:val="20"/>
                <w:lang w:val="fr-CH"/>
              </w:rPr>
              <w:t>1 182</w:t>
            </w:r>
          </w:p>
        </w:tc>
        <w:tc>
          <w:tcPr>
            <w:tcW w:w="1674" w:type="dxa"/>
            <w:shd w:val="clear" w:color="000000" w:fill="FFFFFF"/>
            <w:tcMar>
              <w:right w:w="284" w:type="dxa"/>
            </w:tcMar>
            <w:vAlign w:val="center"/>
          </w:tcPr>
          <w:p w14:paraId="329ACA9E" w14:textId="77777777" w:rsidR="006D1538" w:rsidRPr="00FA20BF" w:rsidRDefault="006D1538" w:rsidP="006D1538">
            <w:pPr>
              <w:pStyle w:val="Tabletext"/>
              <w:jc w:val="center"/>
              <w:rPr>
                <w:sz w:val="20"/>
                <w:szCs w:val="20"/>
                <w:lang w:val="fr-CH"/>
              </w:rPr>
            </w:pPr>
            <w:r w:rsidRPr="00FA20BF">
              <w:rPr>
                <w:sz w:val="20"/>
                <w:lang w:val="fr-CH"/>
              </w:rPr>
              <w:t>1 138</w:t>
            </w:r>
          </w:p>
        </w:tc>
        <w:tc>
          <w:tcPr>
            <w:tcW w:w="1674" w:type="dxa"/>
            <w:shd w:val="clear" w:color="000000" w:fill="FFFFFF"/>
            <w:tcMar>
              <w:right w:w="284" w:type="dxa"/>
            </w:tcMar>
            <w:vAlign w:val="center"/>
          </w:tcPr>
          <w:p w14:paraId="775BE8C9" w14:textId="77777777" w:rsidR="006D1538" w:rsidRPr="00FA20BF" w:rsidRDefault="006D1538" w:rsidP="006D1538">
            <w:pPr>
              <w:pStyle w:val="Tabletext"/>
              <w:jc w:val="center"/>
              <w:rPr>
                <w:sz w:val="20"/>
                <w:szCs w:val="20"/>
                <w:lang w:val="fr-CH"/>
              </w:rPr>
            </w:pPr>
            <w:r w:rsidRPr="00FA20BF">
              <w:rPr>
                <w:sz w:val="20"/>
                <w:lang w:val="fr-CH"/>
              </w:rPr>
              <w:t>1 174</w:t>
            </w:r>
          </w:p>
        </w:tc>
      </w:tr>
      <w:tr w:rsidR="006D1538" w:rsidRPr="0043436E" w14:paraId="10DC7EC4" w14:textId="77777777" w:rsidTr="007A3808">
        <w:tc>
          <w:tcPr>
            <w:tcW w:w="7933" w:type="dxa"/>
            <w:vAlign w:val="center"/>
          </w:tcPr>
          <w:p w14:paraId="080D3B6E" w14:textId="53F642F2" w:rsidR="006D1538" w:rsidRPr="0043436E" w:rsidRDefault="006D1538" w:rsidP="006D1538">
            <w:pPr>
              <w:pStyle w:val="Tabletext"/>
              <w:rPr>
                <w:b/>
                <w:bCs/>
                <w:noProof/>
                <w:color w:val="4F81BD" w:themeColor="accent1"/>
                <w:sz w:val="20"/>
                <w:szCs w:val="20"/>
                <w:lang w:val="fr-CH" w:eastAsia="zh-CN"/>
              </w:rPr>
            </w:pPr>
            <w:r w:rsidRPr="0043436E">
              <w:rPr>
                <w:b/>
                <w:bCs/>
                <w:color w:val="5B9BD5"/>
                <w:sz w:val="20"/>
                <w:lang w:val="fr-CH"/>
              </w:rPr>
              <w:t>Total pour l</w:t>
            </w:r>
            <w:r w:rsidR="00FA20BF">
              <w:rPr>
                <w:b/>
                <w:bCs/>
                <w:color w:val="5B9BD5"/>
                <w:sz w:val="20"/>
                <w:lang w:val="fr-CH"/>
              </w:rPr>
              <w:t>'</w:t>
            </w:r>
            <w:r w:rsidRPr="0043436E">
              <w:rPr>
                <w:b/>
                <w:bCs/>
                <w:color w:val="5B9BD5"/>
                <w:sz w:val="20"/>
                <w:lang w:val="fr-CH"/>
              </w:rPr>
              <w:t>Objectif T.2</w:t>
            </w:r>
          </w:p>
        </w:tc>
        <w:tc>
          <w:tcPr>
            <w:tcW w:w="1674" w:type="dxa"/>
            <w:shd w:val="clear" w:color="000000" w:fill="FFFFFF"/>
            <w:tcMar>
              <w:right w:w="284" w:type="dxa"/>
            </w:tcMar>
            <w:vAlign w:val="center"/>
          </w:tcPr>
          <w:p w14:paraId="7EAD9092" w14:textId="77777777" w:rsidR="006D1538" w:rsidRPr="00FA20BF" w:rsidRDefault="006D1538" w:rsidP="006D1538">
            <w:pPr>
              <w:pStyle w:val="Tabletext"/>
              <w:jc w:val="center"/>
              <w:rPr>
                <w:b/>
                <w:bCs/>
                <w:sz w:val="20"/>
                <w:szCs w:val="20"/>
                <w:lang w:val="fr-CH"/>
              </w:rPr>
            </w:pPr>
            <w:r w:rsidRPr="00FA20BF">
              <w:rPr>
                <w:b/>
                <w:bCs/>
                <w:sz w:val="20"/>
                <w:lang w:val="fr-CH"/>
              </w:rPr>
              <w:t>5 700</w:t>
            </w:r>
          </w:p>
        </w:tc>
        <w:tc>
          <w:tcPr>
            <w:tcW w:w="1674" w:type="dxa"/>
            <w:shd w:val="clear" w:color="000000" w:fill="FFFFFF"/>
            <w:tcMar>
              <w:right w:w="284" w:type="dxa"/>
            </w:tcMar>
            <w:vAlign w:val="center"/>
          </w:tcPr>
          <w:p w14:paraId="63903848" w14:textId="77777777" w:rsidR="006D1538" w:rsidRPr="00FA20BF" w:rsidRDefault="006D1538" w:rsidP="006D1538">
            <w:pPr>
              <w:pStyle w:val="Tabletext"/>
              <w:jc w:val="center"/>
              <w:rPr>
                <w:b/>
                <w:bCs/>
                <w:sz w:val="20"/>
                <w:szCs w:val="20"/>
                <w:lang w:val="fr-CH"/>
              </w:rPr>
            </w:pPr>
            <w:r w:rsidRPr="00FA20BF">
              <w:rPr>
                <w:b/>
                <w:bCs/>
                <w:sz w:val="20"/>
                <w:lang w:val="fr-CH"/>
              </w:rPr>
              <w:t>6 248</w:t>
            </w:r>
          </w:p>
        </w:tc>
        <w:tc>
          <w:tcPr>
            <w:tcW w:w="1674" w:type="dxa"/>
            <w:shd w:val="clear" w:color="000000" w:fill="FFFFFF"/>
            <w:tcMar>
              <w:right w:w="284" w:type="dxa"/>
            </w:tcMar>
            <w:vAlign w:val="center"/>
          </w:tcPr>
          <w:p w14:paraId="2ECC1D1D" w14:textId="77777777" w:rsidR="006D1538" w:rsidRPr="00FA20BF" w:rsidRDefault="006D1538" w:rsidP="006D1538">
            <w:pPr>
              <w:pStyle w:val="Tabletext"/>
              <w:jc w:val="center"/>
              <w:rPr>
                <w:b/>
                <w:bCs/>
                <w:sz w:val="20"/>
                <w:szCs w:val="20"/>
                <w:lang w:val="fr-CH"/>
              </w:rPr>
            </w:pPr>
            <w:r w:rsidRPr="00FA20BF">
              <w:rPr>
                <w:b/>
                <w:bCs/>
                <w:sz w:val="20"/>
                <w:lang w:val="fr-CH"/>
              </w:rPr>
              <w:t>6 199</w:t>
            </w:r>
          </w:p>
        </w:tc>
        <w:tc>
          <w:tcPr>
            <w:tcW w:w="1674" w:type="dxa"/>
            <w:shd w:val="clear" w:color="000000" w:fill="FFFFFF"/>
            <w:tcMar>
              <w:right w:w="284" w:type="dxa"/>
            </w:tcMar>
            <w:vAlign w:val="center"/>
          </w:tcPr>
          <w:p w14:paraId="6785BE25" w14:textId="77777777" w:rsidR="006D1538" w:rsidRPr="00FA20BF" w:rsidRDefault="006D1538" w:rsidP="006D1538">
            <w:pPr>
              <w:pStyle w:val="Tabletext"/>
              <w:jc w:val="center"/>
              <w:rPr>
                <w:b/>
                <w:bCs/>
                <w:sz w:val="20"/>
                <w:szCs w:val="20"/>
                <w:lang w:val="fr-CH"/>
              </w:rPr>
            </w:pPr>
            <w:r w:rsidRPr="00FA20BF">
              <w:rPr>
                <w:b/>
                <w:bCs/>
                <w:sz w:val="20"/>
                <w:lang w:val="fr-CH"/>
              </w:rPr>
              <w:t>6 217</w:t>
            </w:r>
          </w:p>
        </w:tc>
      </w:tr>
    </w:tbl>
    <w:p w14:paraId="042508CE" w14:textId="4565342B" w:rsidR="007D0732" w:rsidRPr="00FF40F9" w:rsidRDefault="007D0732" w:rsidP="0087589D">
      <w:pPr>
        <w:spacing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lastRenderedPageBreak/>
        <w:t xml:space="preserve">T.3 </w:t>
      </w:r>
      <w:r w:rsidR="007A3808"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
          <w:color w:val="365F91" w:themeColor="accent1" w:themeShade="BF"/>
          <w:sz w:val="26"/>
          <w:szCs w:val="26"/>
          <w:lang w:val="fr-CH"/>
        </w:rPr>
        <w:t>Ressources de télécommunications</w:t>
      </w:r>
      <w:r w:rsidR="007A3808"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 xml:space="preserve"> Garantir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attribution et la gestion efficaces des ressources de numérotage, de nommage, d</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adressage et d</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identification utilisées dans les télécommunications internationales, conformément aux procédures et aux recommandations de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UIT-T</w:t>
      </w:r>
    </w:p>
    <w:tbl>
      <w:tblPr>
        <w:tblW w:w="145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7"/>
        <w:gridCol w:w="3829"/>
        <w:gridCol w:w="1701"/>
        <w:gridCol w:w="1701"/>
        <w:gridCol w:w="1701"/>
        <w:gridCol w:w="2127"/>
      </w:tblGrid>
      <w:tr w:rsidR="0001241E" w:rsidRPr="0043436E" w14:paraId="660F341A" w14:textId="77777777" w:rsidTr="00896EC1">
        <w:trPr>
          <w:trHeight w:val="320"/>
          <w:tblHeader/>
        </w:trPr>
        <w:tc>
          <w:tcPr>
            <w:tcW w:w="3537" w:type="dxa"/>
            <w:shd w:val="clear" w:color="000000" w:fill="2F75B5"/>
            <w:noWrap/>
            <w:hideMark/>
          </w:tcPr>
          <w:p w14:paraId="1BCF784B" w14:textId="77777777" w:rsidR="0001241E" w:rsidRPr="0043436E" w:rsidRDefault="0001241E"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Résultat</w:t>
            </w:r>
          </w:p>
        </w:tc>
        <w:tc>
          <w:tcPr>
            <w:tcW w:w="3829" w:type="dxa"/>
            <w:shd w:val="clear" w:color="000000" w:fill="2F75B5"/>
            <w:noWrap/>
            <w:hideMark/>
          </w:tcPr>
          <w:p w14:paraId="0146843B" w14:textId="77777777" w:rsidR="0001241E" w:rsidRPr="0043436E" w:rsidRDefault="0001241E"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Indicateur de résultats</w:t>
            </w:r>
          </w:p>
        </w:tc>
        <w:tc>
          <w:tcPr>
            <w:tcW w:w="1701" w:type="dxa"/>
            <w:shd w:val="clear" w:color="000000" w:fill="2F75B5"/>
            <w:noWrap/>
          </w:tcPr>
          <w:p w14:paraId="094B7AA4" w14:textId="77777777" w:rsidR="0001241E" w:rsidRPr="0043436E" w:rsidRDefault="0001241E"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2016</w:t>
            </w:r>
          </w:p>
        </w:tc>
        <w:tc>
          <w:tcPr>
            <w:tcW w:w="1701" w:type="dxa"/>
            <w:shd w:val="clear" w:color="000000" w:fill="2F75B5"/>
          </w:tcPr>
          <w:p w14:paraId="2FACA9B1" w14:textId="77777777" w:rsidR="0001241E" w:rsidRPr="0043436E" w:rsidRDefault="0001241E"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2017</w:t>
            </w:r>
          </w:p>
        </w:tc>
        <w:tc>
          <w:tcPr>
            <w:tcW w:w="1701" w:type="dxa"/>
            <w:shd w:val="clear" w:color="000000" w:fill="2F75B5"/>
          </w:tcPr>
          <w:p w14:paraId="0DF6AE8D" w14:textId="77777777" w:rsidR="0001241E" w:rsidRPr="0043436E" w:rsidRDefault="0001241E"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2018</w:t>
            </w:r>
          </w:p>
        </w:tc>
        <w:tc>
          <w:tcPr>
            <w:tcW w:w="2127" w:type="dxa"/>
            <w:shd w:val="clear" w:color="000000" w:fill="2F75B5"/>
            <w:noWrap/>
            <w:hideMark/>
          </w:tcPr>
          <w:p w14:paraId="4B931EBE" w14:textId="2892BAAA" w:rsidR="0001241E" w:rsidRPr="0043436E" w:rsidRDefault="0048161B" w:rsidP="00896EC1">
            <w:pPr>
              <w:pStyle w:val="Tablehead"/>
              <w:rPr>
                <w:rFonts w:eastAsiaTheme="minorHAnsi"/>
                <w:color w:val="FFFFFF" w:themeColor="background1"/>
                <w:sz w:val="20"/>
                <w:lang w:val="fr-CH"/>
              </w:rPr>
            </w:pPr>
            <w:r>
              <w:rPr>
                <w:rFonts w:eastAsiaTheme="minorHAnsi"/>
                <w:color w:val="FFFFFF" w:themeColor="background1"/>
                <w:sz w:val="20"/>
                <w:lang w:val="fr-CH"/>
              </w:rPr>
              <w:t>Moyen de mesure</w:t>
            </w:r>
          </w:p>
        </w:tc>
      </w:tr>
      <w:tr w:rsidR="0001241E" w:rsidRPr="0043436E" w14:paraId="29F1FD15" w14:textId="77777777" w:rsidTr="00896EC1">
        <w:trPr>
          <w:trHeight w:val="790"/>
        </w:trPr>
        <w:tc>
          <w:tcPr>
            <w:tcW w:w="3537" w:type="dxa"/>
            <w:tcBorders>
              <w:top w:val="single" w:sz="6" w:space="0" w:color="auto"/>
              <w:bottom w:val="single" w:sz="6" w:space="0" w:color="auto"/>
            </w:tcBorders>
            <w:shd w:val="clear" w:color="auto" w:fill="auto"/>
            <w:hideMark/>
          </w:tcPr>
          <w:p w14:paraId="704EC021" w14:textId="4568D33C" w:rsidR="0001241E" w:rsidRPr="0043436E" w:rsidRDefault="0001241E" w:rsidP="00896EC1">
            <w:pPr>
              <w:pStyle w:val="Tabletext"/>
              <w:rPr>
                <w:rFonts w:eastAsia="Calibri" w:cs="Arial"/>
                <w:sz w:val="20"/>
                <w:lang w:val="fr-CH"/>
              </w:rPr>
            </w:pPr>
            <w:r w:rsidRPr="0043436E">
              <w:rPr>
                <w:rFonts w:eastAsia="Calibri" w:cs="Arial"/>
                <w:b/>
                <w:bCs/>
                <w:color w:val="4F81BD" w:themeColor="accent1"/>
                <w:sz w:val="20"/>
                <w:lang w:val="fr-CH"/>
              </w:rPr>
              <w:t>T.</w:t>
            </w:r>
            <w:r w:rsidR="006E435A" w:rsidRPr="0043436E">
              <w:rPr>
                <w:rFonts w:eastAsia="Calibri" w:cs="Arial"/>
                <w:b/>
                <w:bCs/>
                <w:color w:val="4F81BD" w:themeColor="accent1"/>
                <w:sz w:val="20"/>
                <w:lang w:val="fr-CH"/>
              </w:rPr>
              <w:t>3</w:t>
            </w:r>
            <w:r w:rsidRPr="0043436E">
              <w:rPr>
                <w:rFonts w:eastAsia="Calibri" w:cs="Arial"/>
                <w:b/>
                <w:bCs/>
                <w:color w:val="4F81BD" w:themeColor="accent1"/>
                <w:sz w:val="20"/>
                <w:lang w:val="fr-CH"/>
              </w:rPr>
              <w:t>-a</w:t>
            </w:r>
            <w:r w:rsidRPr="0043436E">
              <w:rPr>
                <w:rFonts w:eastAsia="Calibri" w:cs="Arial"/>
                <w:sz w:val="20"/>
                <w:lang w:val="fr-CH"/>
              </w:rPr>
              <w:t xml:space="preserve">: </w:t>
            </w:r>
            <w:r w:rsidR="006E435A" w:rsidRPr="0043436E">
              <w:rPr>
                <w:sz w:val="20"/>
                <w:lang w:val="fr-CH"/>
              </w:rPr>
              <w:t>Attribution rapide et correcte des ressources de numérotage, de nommage, d</w:t>
            </w:r>
            <w:r w:rsidR="00FA20BF">
              <w:rPr>
                <w:sz w:val="20"/>
                <w:lang w:val="fr-CH"/>
              </w:rPr>
              <w:t>'</w:t>
            </w:r>
            <w:r w:rsidR="006E435A" w:rsidRPr="0043436E">
              <w:rPr>
                <w:sz w:val="20"/>
                <w:lang w:val="fr-CH"/>
              </w:rPr>
              <w:t>adressage et d</w:t>
            </w:r>
            <w:r w:rsidR="00FA20BF">
              <w:rPr>
                <w:sz w:val="20"/>
                <w:lang w:val="fr-CH"/>
              </w:rPr>
              <w:t>'</w:t>
            </w:r>
            <w:r w:rsidR="006E435A" w:rsidRPr="0043436E">
              <w:rPr>
                <w:sz w:val="20"/>
                <w:lang w:val="fr-CH"/>
              </w:rPr>
              <w:t>identification utilisées dans les télécommunications internationales, conformément aux recommandations pertinentes</w:t>
            </w:r>
          </w:p>
        </w:tc>
        <w:tc>
          <w:tcPr>
            <w:tcW w:w="3829" w:type="dxa"/>
            <w:tcBorders>
              <w:top w:val="single" w:sz="6" w:space="0" w:color="auto"/>
            </w:tcBorders>
            <w:shd w:val="clear" w:color="auto" w:fill="auto"/>
            <w:hideMark/>
          </w:tcPr>
          <w:p w14:paraId="182DA767" w14:textId="77777777" w:rsidR="0001241E" w:rsidRPr="0043436E" w:rsidRDefault="009F3591" w:rsidP="009F3591">
            <w:pPr>
              <w:pStyle w:val="Tabletext"/>
              <w:tabs>
                <w:tab w:val="left" w:pos="295"/>
              </w:tabs>
              <w:ind w:left="295" w:hanging="295"/>
              <w:rPr>
                <w:rFonts w:asciiTheme="minorHAnsi" w:hAnsiTheme="minorHAnsi"/>
                <w:color w:val="000000"/>
                <w:sz w:val="20"/>
                <w:lang w:val="fr-CH" w:eastAsia="fr-FR"/>
              </w:rPr>
            </w:pPr>
            <w:r w:rsidRPr="00FA20BF">
              <w:rPr>
                <w:sz w:val="20"/>
                <w:szCs w:val="18"/>
                <w:lang w:val="fr-CH"/>
              </w:rPr>
              <w:t>–</w:t>
            </w:r>
            <w:r w:rsidRPr="00FA20BF">
              <w:rPr>
                <w:sz w:val="20"/>
                <w:szCs w:val="18"/>
                <w:lang w:val="fr-CH"/>
              </w:rPr>
              <w:tab/>
              <w:t>Nombre de tâches effectuées dans un délai donné</w:t>
            </w:r>
          </w:p>
        </w:tc>
        <w:tc>
          <w:tcPr>
            <w:tcW w:w="1701" w:type="dxa"/>
            <w:tcBorders>
              <w:top w:val="single" w:sz="6" w:space="0" w:color="auto"/>
            </w:tcBorders>
            <w:shd w:val="clear" w:color="auto" w:fill="auto"/>
            <w:noWrap/>
            <w:tcMar>
              <w:right w:w="284" w:type="dxa"/>
            </w:tcMar>
          </w:tcPr>
          <w:p w14:paraId="2A7BE62C" w14:textId="77777777" w:rsidR="0001241E" w:rsidRPr="0043436E" w:rsidRDefault="009F3591" w:rsidP="00896EC1">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765</w:t>
            </w:r>
          </w:p>
        </w:tc>
        <w:tc>
          <w:tcPr>
            <w:tcW w:w="1701" w:type="dxa"/>
            <w:tcBorders>
              <w:top w:val="single" w:sz="6" w:space="0" w:color="auto"/>
            </w:tcBorders>
            <w:tcMar>
              <w:right w:w="284" w:type="dxa"/>
            </w:tcMar>
          </w:tcPr>
          <w:p w14:paraId="6E39F1F6" w14:textId="77777777" w:rsidR="0001241E" w:rsidRPr="0043436E" w:rsidRDefault="009F3591" w:rsidP="00896EC1">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672</w:t>
            </w:r>
          </w:p>
        </w:tc>
        <w:tc>
          <w:tcPr>
            <w:tcW w:w="1701" w:type="dxa"/>
            <w:tcBorders>
              <w:top w:val="single" w:sz="6" w:space="0" w:color="auto"/>
            </w:tcBorders>
          </w:tcPr>
          <w:p w14:paraId="40044B40" w14:textId="77777777" w:rsidR="0001241E" w:rsidRPr="0043436E" w:rsidRDefault="009F3591" w:rsidP="00896EC1">
            <w:pPr>
              <w:pStyle w:val="Tabletext"/>
              <w:jc w:val="center"/>
              <w:rPr>
                <w:rFonts w:asciiTheme="minorHAnsi" w:hAnsiTheme="minorHAnsi" w:cstheme="minorHAnsi"/>
                <w:color w:val="000000"/>
                <w:sz w:val="20"/>
                <w:lang w:val="fr-CH"/>
              </w:rPr>
            </w:pPr>
            <w:r w:rsidRPr="0043436E">
              <w:rPr>
                <w:rFonts w:asciiTheme="minorHAnsi" w:hAnsiTheme="minorHAnsi" w:cstheme="minorHAnsi"/>
                <w:color w:val="000000"/>
                <w:sz w:val="20"/>
                <w:lang w:val="fr-CH"/>
              </w:rPr>
              <w:t>629</w:t>
            </w:r>
          </w:p>
        </w:tc>
        <w:tc>
          <w:tcPr>
            <w:tcW w:w="2127" w:type="dxa"/>
            <w:tcBorders>
              <w:top w:val="single" w:sz="6" w:space="0" w:color="auto"/>
              <w:bottom w:val="single" w:sz="6" w:space="0" w:color="auto"/>
            </w:tcBorders>
            <w:shd w:val="clear" w:color="auto" w:fill="auto"/>
            <w:noWrap/>
            <w:hideMark/>
          </w:tcPr>
          <w:p w14:paraId="7FC7AAD7" w14:textId="006F00C1" w:rsidR="0001241E" w:rsidRPr="0043436E" w:rsidRDefault="007628FA" w:rsidP="00896EC1">
            <w:pPr>
              <w:pStyle w:val="Tabletext"/>
              <w:rPr>
                <w:sz w:val="20"/>
                <w:lang w:val="fr-CH"/>
              </w:rPr>
            </w:pPr>
            <w:r w:rsidRPr="00FA20BF">
              <w:rPr>
                <w:rFonts w:eastAsia="Calibri"/>
                <w:sz w:val="20"/>
                <w:szCs w:val="18"/>
                <w:lang w:val="fr-CH"/>
              </w:rPr>
              <w:t>Statistiques de l</w:t>
            </w:r>
            <w:r w:rsidR="00FA20BF">
              <w:rPr>
                <w:rFonts w:eastAsia="Calibri"/>
                <w:sz w:val="20"/>
                <w:szCs w:val="18"/>
                <w:lang w:val="fr-CH"/>
              </w:rPr>
              <w:t>'</w:t>
            </w:r>
            <w:r w:rsidRPr="00FA20BF">
              <w:rPr>
                <w:rFonts w:eastAsia="Calibri"/>
                <w:sz w:val="20"/>
                <w:szCs w:val="18"/>
                <w:lang w:val="fr-CH"/>
              </w:rPr>
              <w:t>UIT</w:t>
            </w:r>
          </w:p>
        </w:tc>
      </w:tr>
    </w:tbl>
    <w:p w14:paraId="4386D596" w14:textId="77777777" w:rsidR="0001241E" w:rsidRPr="00FA20BF" w:rsidRDefault="0001241E" w:rsidP="0001241E">
      <w:pPr>
        <w:rPr>
          <w:lang w:val="fr-CH"/>
        </w:rPr>
      </w:pPr>
    </w:p>
    <w:tbl>
      <w:tblPr>
        <w:tblStyle w:val="GridTable4-Accent11"/>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933"/>
        <w:gridCol w:w="1674"/>
        <w:gridCol w:w="1674"/>
        <w:gridCol w:w="1674"/>
        <w:gridCol w:w="1640"/>
      </w:tblGrid>
      <w:tr w:rsidR="0001241E" w:rsidRPr="0048161B" w14:paraId="093692DA" w14:textId="77777777" w:rsidTr="0048161B">
        <w:trPr>
          <w:cnfStyle w:val="100000000000" w:firstRow="1" w:lastRow="0" w:firstColumn="0" w:lastColumn="0" w:oddVBand="0" w:evenVBand="0" w:oddHBand="0" w:evenHBand="0" w:firstRowFirstColumn="0" w:firstRowLastColumn="0" w:lastRowFirstColumn="0" w:lastRowLastColumn="0"/>
          <w:tblHeader/>
        </w:trPr>
        <w:tc>
          <w:tcPr>
            <w:tcW w:w="7933" w:type="dxa"/>
            <w:tcBorders>
              <w:top w:val="none" w:sz="0" w:space="0" w:color="auto"/>
              <w:left w:val="none" w:sz="0" w:space="0" w:color="auto"/>
              <w:bottom w:val="none" w:sz="0" w:space="0" w:color="auto"/>
              <w:right w:val="none" w:sz="0" w:space="0" w:color="auto"/>
            </w:tcBorders>
          </w:tcPr>
          <w:p w14:paraId="26BCB5DC" w14:textId="77777777" w:rsidR="0001241E" w:rsidRPr="0048161B" w:rsidRDefault="0001241E" w:rsidP="00896EC1">
            <w:pPr>
              <w:pStyle w:val="Tablehead"/>
              <w:rPr>
                <w:b/>
                <w:bCs w:val="0"/>
                <w:lang w:val="fr-CH"/>
              </w:rPr>
            </w:pPr>
            <w:r w:rsidRPr="0048161B">
              <w:rPr>
                <w:b/>
                <w:bCs w:val="0"/>
                <w:lang w:val="fr-CH"/>
              </w:rPr>
              <w:t>Produit</w:t>
            </w:r>
          </w:p>
        </w:tc>
        <w:tc>
          <w:tcPr>
            <w:tcW w:w="6662" w:type="dxa"/>
            <w:gridSpan w:val="4"/>
            <w:tcBorders>
              <w:top w:val="none" w:sz="0" w:space="0" w:color="auto"/>
              <w:left w:val="none" w:sz="0" w:space="0" w:color="auto"/>
              <w:bottom w:val="none" w:sz="0" w:space="0" w:color="auto"/>
              <w:right w:val="none" w:sz="0" w:space="0" w:color="auto"/>
            </w:tcBorders>
          </w:tcPr>
          <w:p w14:paraId="30996EA6" w14:textId="77777777" w:rsidR="0001241E" w:rsidRPr="0048161B" w:rsidRDefault="0001241E" w:rsidP="00896EC1">
            <w:pPr>
              <w:pStyle w:val="Tablehead"/>
              <w:rPr>
                <w:b/>
                <w:bCs w:val="0"/>
                <w:lang w:val="fr-CH"/>
              </w:rPr>
            </w:pPr>
            <w:r w:rsidRPr="0048161B">
              <w:rPr>
                <w:b/>
                <w:bCs w:val="0"/>
                <w:lang w:val="fr-CH"/>
              </w:rPr>
              <w:t>Ressources financières (en milliers CHF)</w:t>
            </w:r>
          </w:p>
        </w:tc>
      </w:tr>
      <w:tr w:rsidR="0001241E" w:rsidRPr="0043436E" w14:paraId="03CFCF78" w14:textId="77777777" w:rsidTr="0048161B">
        <w:tc>
          <w:tcPr>
            <w:tcW w:w="7933" w:type="dxa"/>
          </w:tcPr>
          <w:p w14:paraId="0DAC5FAF" w14:textId="77777777" w:rsidR="0001241E" w:rsidRPr="0043436E" w:rsidRDefault="0001241E" w:rsidP="00896EC1">
            <w:pPr>
              <w:pStyle w:val="Tabletext"/>
              <w:jc w:val="center"/>
              <w:rPr>
                <w:lang w:val="fr-CH"/>
              </w:rPr>
            </w:pPr>
          </w:p>
        </w:tc>
        <w:tc>
          <w:tcPr>
            <w:tcW w:w="1674" w:type="dxa"/>
          </w:tcPr>
          <w:p w14:paraId="28DF6FAD" w14:textId="77777777" w:rsidR="0001241E" w:rsidRPr="0043436E" w:rsidRDefault="0001241E"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2020</w:t>
            </w:r>
          </w:p>
        </w:tc>
        <w:tc>
          <w:tcPr>
            <w:tcW w:w="1674" w:type="dxa"/>
          </w:tcPr>
          <w:p w14:paraId="1ECC150B" w14:textId="77777777" w:rsidR="0001241E" w:rsidRPr="0043436E" w:rsidRDefault="0001241E"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2021</w:t>
            </w:r>
          </w:p>
        </w:tc>
        <w:tc>
          <w:tcPr>
            <w:tcW w:w="1674" w:type="dxa"/>
          </w:tcPr>
          <w:p w14:paraId="16500EA1" w14:textId="77777777" w:rsidR="0001241E" w:rsidRPr="0043436E" w:rsidRDefault="0001241E"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2022</w:t>
            </w:r>
          </w:p>
        </w:tc>
        <w:tc>
          <w:tcPr>
            <w:tcW w:w="1640" w:type="dxa"/>
          </w:tcPr>
          <w:p w14:paraId="184E02D8" w14:textId="77777777" w:rsidR="0001241E" w:rsidRPr="0043436E" w:rsidRDefault="0001241E"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2023</w:t>
            </w:r>
          </w:p>
        </w:tc>
      </w:tr>
      <w:tr w:rsidR="0001241E" w:rsidRPr="0043436E" w14:paraId="465BDA23" w14:textId="77777777" w:rsidTr="0048161B">
        <w:tc>
          <w:tcPr>
            <w:tcW w:w="7933" w:type="dxa"/>
          </w:tcPr>
          <w:p w14:paraId="5656EE82" w14:textId="77777777" w:rsidR="0001241E" w:rsidRPr="0043436E" w:rsidRDefault="0001241E" w:rsidP="00896EC1">
            <w:pPr>
              <w:pStyle w:val="Tabletext"/>
              <w:rPr>
                <w:noProof/>
                <w:sz w:val="20"/>
                <w:szCs w:val="20"/>
                <w:lang w:val="fr-CH"/>
              </w:rPr>
            </w:pPr>
            <w:r w:rsidRPr="0043436E">
              <w:rPr>
                <w:rFonts w:eastAsia="Calibri" w:cs="Arial"/>
                <w:b/>
                <w:bCs/>
                <w:color w:val="4F81BD" w:themeColor="accent1"/>
                <w:sz w:val="20"/>
                <w:lang w:val="fr-CH"/>
              </w:rPr>
              <w:t>T.</w:t>
            </w:r>
            <w:r w:rsidR="006E435A" w:rsidRPr="0043436E">
              <w:rPr>
                <w:rFonts w:eastAsia="Calibri" w:cs="Arial"/>
                <w:b/>
                <w:bCs/>
                <w:color w:val="4F81BD" w:themeColor="accent1"/>
                <w:sz w:val="20"/>
                <w:lang w:val="fr-CH"/>
              </w:rPr>
              <w:t>3</w:t>
            </w:r>
            <w:r w:rsidRPr="0043436E">
              <w:rPr>
                <w:b/>
                <w:bCs/>
                <w:noProof/>
                <w:color w:val="4F81BD" w:themeColor="accent1"/>
                <w:sz w:val="20"/>
                <w:lang w:val="fr-CH" w:eastAsia="zh-CN"/>
              </w:rPr>
              <w:t xml:space="preserve">-1: </w:t>
            </w:r>
            <w:r w:rsidR="006E435A" w:rsidRPr="0043436E">
              <w:rPr>
                <w:sz w:val="20"/>
                <w:lang w:val="fr-CH"/>
              </w:rPr>
              <w:t>Bases de données pertinentes du TSB</w:t>
            </w:r>
          </w:p>
        </w:tc>
        <w:tc>
          <w:tcPr>
            <w:tcW w:w="1674" w:type="dxa"/>
            <w:shd w:val="clear" w:color="000000" w:fill="FFFFFF"/>
            <w:tcMar>
              <w:right w:w="284" w:type="dxa"/>
            </w:tcMar>
            <w:vAlign w:val="center"/>
          </w:tcPr>
          <w:p w14:paraId="6008C8BE" w14:textId="77777777" w:rsidR="0001241E" w:rsidRPr="00FA20BF" w:rsidRDefault="006E435A" w:rsidP="00896EC1">
            <w:pPr>
              <w:pStyle w:val="Tabletext"/>
              <w:jc w:val="center"/>
              <w:rPr>
                <w:sz w:val="20"/>
                <w:szCs w:val="20"/>
                <w:lang w:val="fr-CH"/>
              </w:rPr>
            </w:pPr>
            <w:r w:rsidRPr="00FA20BF">
              <w:rPr>
                <w:sz w:val="20"/>
                <w:lang w:val="fr-CH"/>
              </w:rPr>
              <w:t>1 235</w:t>
            </w:r>
          </w:p>
        </w:tc>
        <w:tc>
          <w:tcPr>
            <w:tcW w:w="1674" w:type="dxa"/>
            <w:shd w:val="clear" w:color="000000" w:fill="FFFFFF"/>
            <w:tcMar>
              <w:right w:w="284" w:type="dxa"/>
            </w:tcMar>
            <w:vAlign w:val="center"/>
          </w:tcPr>
          <w:p w14:paraId="4C0A00DB" w14:textId="77777777" w:rsidR="0001241E" w:rsidRPr="00FA20BF" w:rsidRDefault="006E435A" w:rsidP="00896EC1">
            <w:pPr>
              <w:pStyle w:val="Tabletext"/>
              <w:jc w:val="center"/>
              <w:rPr>
                <w:sz w:val="20"/>
                <w:szCs w:val="20"/>
                <w:lang w:val="fr-CH"/>
              </w:rPr>
            </w:pPr>
            <w:r w:rsidRPr="00FA20BF">
              <w:rPr>
                <w:sz w:val="20"/>
                <w:lang w:val="fr-CH"/>
              </w:rPr>
              <w:t>1 295</w:t>
            </w:r>
          </w:p>
        </w:tc>
        <w:tc>
          <w:tcPr>
            <w:tcW w:w="1674" w:type="dxa"/>
            <w:shd w:val="clear" w:color="000000" w:fill="FFFFFF"/>
            <w:tcMar>
              <w:right w:w="284" w:type="dxa"/>
            </w:tcMar>
            <w:vAlign w:val="center"/>
          </w:tcPr>
          <w:p w14:paraId="36CFB79D" w14:textId="77777777" w:rsidR="0001241E" w:rsidRPr="00FA20BF" w:rsidRDefault="006E435A" w:rsidP="00896EC1">
            <w:pPr>
              <w:pStyle w:val="Tabletext"/>
              <w:jc w:val="center"/>
              <w:rPr>
                <w:sz w:val="20"/>
                <w:szCs w:val="20"/>
                <w:lang w:val="fr-CH"/>
              </w:rPr>
            </w:pPr>
            <w:r w:rsidRPr="00FA20BF">
              <w:rPr>
                <w:sz w:val="20"/>
                <w:lang w:val="fr-CH"/>
              </w:rPr>
              <w:t>1 281</w:t>
            </w:r>
          </w:p>
        </w:tc>
        <w:tc>
          <w:tcPr>
            <w:tcW w:w="1640" w:type="dxa"/>
            <w:shd w:val="clear" w:color="000000" w:fill="FFFFFF"/>
            <w:tcMar>
              <w:right w:w="284" w:type="dxa"/>
            </w:tcMar>
            <w:vAlign w:val="center"/>
          </w:tcPr>
          <w:p w14:paraId="59C3C4A5" w14:textId="77777777" w:rsidR="0001241E" w:rsidRPr="00FA20BF" w:rsidRDefault="006E435A" w:rsidP="00896EC1">
            <w:pPr>
              <w:pStyle w:val="Tabletext"/>
              <w:jc w:val="center"/>
              <w:rPr>
                <w:sz w:val="20"/>
                <w:szCs w:val="20"/>
                <w:lang w:val="fr-CH"/>
              </w:rPr>
            </w:pPr>
            <w:r w:rsidRPr="00FA20BF">
              <w:rPr>
                <w:sz w:val="20"/>
                <w:lang w:val="fr-CH"/>
              </w:rPr>
              <w:t>1 290</w:t>
            </w:r>
          </w:p>
        </w:tc>
      </w:tr>
      <w:tr w:rsidR="0001241E" w:rsidRPr="0043436E" w14:paraId="12DFF0B2" w14:textId="77777777" w:rsidTr="0048161B">
        <w:tc>
          <w:tcPr>
            <w:tcW w:w="7933" w:type="dxa"/>
          </w:tcPr>
          <w:p w14:paraId="4CCC55A5" w14:textId="0B4C6A58" w:rsidR="0001241E" w:rsidRPr="0043436E" w:rsidRDefault="0001241E" w:rsidP="00896EC1">
            <w:pPr>
              <w:pStyle w:val="Tabletext"/>
              <w:rPr>
                <w:noProof/>
                <w:sz w:val="20"/>
                <w:szCs w:val="20"/>
                <w:lang w:val="fr-CH"/>
              </w:rPr>
            </w:pPr>
            <w:r w:rsidRPr="0043436E">
              <w:rPr>
                <w:rFonts w:eastAsia="Calibri" w:cs="Arial"/>
                <w:b/>
                <w:bCs/>
                <w:color w:val="4F81BD" w:themeColor="accent1"/>
                <w:sz w:val="20"/>
                <w:lang w:val="fr-CH"/>
              </w:rPr>
              <w:t>T.</w:t>
            </w:r>
            <w:r w:rsidR="006E435A" w:rsidRPr="0043436E">
              <w:rPr>
                <w:rFonts w:eastAsia="Calibri" w:cs="Arial"/>
                <w:b/>
                <w:bCs/>
                <w:color w:val="4F81BD" w:themeColor="accent1"/>
                <w:sz w:val="20"/>
                <w:lang w:val="fr-CH"/>
              </w:rPr>
              <w:t>3</w:t>
            </w:r>
            <w:r w:rsidRPr="0043436E">
              <w:rPr>
                <w:b/>
                <w:bCs/>
                <w:noProof/>
                <w:color w:val="4F81BD" w:themeColor="accent1"/>
                <w:sz w:val="20"/>
                <w:lang w:val="fr-CH" w:eastAsia="zh-CN"/>
              </w:rPr>
              <w:t xml:space="preserve">-2: </w:t>
            </w:r>
            <w:r w:rsidR="006E435A" w:rsidRPr="0043436E">
              <w:rPr>
                <w:sz w:val="20"/>
                <w:lang w:val="fr-CH"/>
              </w:rPr>
              <w:t>Attribution et gestion des ressources de numérotage, de nommage, d</w:t>
            </w:r>
            <w:r w:rsidR="00FA20BF">
              <w:rPr>
                <w:sz w:val="20"/>
                <w:lang w:val="fr-CH"/>
              </w:rPr>
              <w:t>'</w:t>
            </w:r>
            <w:r w:rsidR="006E435A" w:rsidRPr="0043436E">
              <w:rPr>
                <w:sz w:val="20"/>
                <w:lang w:val="fr-CH"/>
              </w:rPr>
              <w:t>adressage et d</w:t>
            </w:r>
            <w:r w:rsidR="00FA20BF">
              <w:rPr>
                <w:sz w:val="20"/>
                <w:lang w:val="fr-CH"/>
              </w:rPr>
              <w:t>'</w:t>
            </w:r>
            <w:r w:rsidR="006E435A" w:rsidRPr="0043436E">
              <w:rPr>
                <w:sz w:val="20"/>
                <w:lang w:val="fr-CH"/>
              </w:rPr>
              <w:t>identification utilisées dans les télécommunications internationales, conformément aux recommandations et procédures de l</w:t>
            </w:r>
            <w:r w:rsidR="00FA20BF">
              <w:rPr>
                <w:sz w:val="20"/>
                <w:lang w:val="fr-CH"/>
              </w:rPr>
              <w:t>'</w:t>
            </w:r>
            <w:r w:rsidR="006E435A" w:rsidRPr="0043436E">
              <w:rPr>
                <w:sz w:val="20"/>
                <w:lang w:val="fr-CH"/>
              </w:rPr>
              <w:t>UIT-T</w:t>
            </w:r>
          </w:p>
        </w:tc>
        <w:tc>
          <w:tcPr>
            <w:tcW w:w="1674" w:type="dxa"/>
            <w:shd w:val="clear" w:color="000000" w:fill="FFFFFF"/>
            <w:tcMar>
              <w:right w:w="284" w:type="dxa"/>
            </w:tcMar>
            <w:vAlign w:val="center"/>
          </w:tcPr>
          <w:p w14:paraId="55FE681E" w14:textId="77777777" w:rsidR="0001241E" w:rsidRPr="00FA20BF" w:rsidRDefault="006E435A" w:rsidP="00896EC1">
            <w:pPr>
              <w:pStyle w:val="Tabletext"/>
              <w:jc w:val="center"/>
              <w:rPr>
                <w:sz w:val="20"/>
                <w:szCs w:val="20"/>
                <w:lang w:val="fr-CH"/>
              </w:rPr>
            </w:pPr>
            <w:r w:rsidRPr="00FA20BF">
              <w:rPr>
                <w:sz w:val="20"/>
                <w:lang w:val="fr-CH"/>
              </w:rPr>
              <w:t>622</w:t>
            </w:r>
          </w:p>
        </w:tc>
        <w:tc>
          <w:tcPr>
            <w:tcW w:w="1674" w:type="dxa"/>
            <w:shd w:val="clear" w:color="000000" w:fill="FFFFFF"/>
            <w:tcMar>
              <w:right w:w="284" w:type="dxa"/>
            </w:tcMar>
            <w:vAlign w:val="center"/>
          </w:tcPr>
          <w:p w14:paraId="1BED2430" w14:textId="77777777" w:rsidR="0001241E" w:rsidRPr="00FA20BF" w:rsidRDefault="006E435A" w:rsidP="00896EC1">
            <w:pPr>
              <w:pStyle w:val="Tabletext"/>
              <w:jc w:val="center"/>
              <w:rPr>
                <w:sz w:val="20"/>
                <w:szCs w:val="20"/>
                <w:lang w:val="fr-CH"/>
              </w:rPr>
            </w:pPr>
            <w:r w:rsidRPr="00FA20BF">
              <w:rPr>
                <w:sz w:val="20"/>
                <w:lang w:val="fr-CH"/>
              </w:rPr>
              <w:t>642</w:t>
            </w:r>
          </w:p>
        </w:tc>
        <w:tc>
          <w:tcPr>
            <w:tcW w:w="1674" w:type="dxa"/>
            <w:shd w:val="clear" w:color="000000" w:fill="FFFFFF"/>
            <w:tcMar>
              <w:right w:w="284" w:type="dxa"/>
            </w:tcMar>
            <w:vAlign w:val="center"/>
          </w:tcPr>
          <w:p w14:paraId="7391FE61" w14:textId="77777777" w:rsidR="0001241E" w:rsidRPr="00FA20BF" w:rsidRDefault="006E435A" w:rsidP="00896EC1">
            <w:pPr>
              <w:pStyle w:val="Tabletext"/>
              <w:jc w:val="center"/>
              <w:rPr>
                <w:sz w:val="20"/>
                <w:szCs w:val="20"/>
                <w:lang w:val="fr-CH"/>
              </w:rPr>
            </w:pPr>
            <w:r w:rsidRPr="00FA20BF">
              <w:rPr>
                <w:sz w:val="20"/>
                <w:lang w:val="fr-CH"/>
              </w:rPr>
              <w:t>645</w:t>
            </w:r>
          </w:p>
        </w:tc>
        <w:tc>
          <w:tcPr>
            <w:tcW w:w="1640" w:type="dxa"/>
            <w:shd w:val="clear" w:color="000000" w:fill="FFFFFF"/>
            <w:tcMar>
              <w:right w:w="284" w:type="dxa"/>
            </w:tcMar>
            <w:vAlign w:val="center"/>
          </w:tcPr>
          <w:p w14:paraId="42D8D13D" w14:textId="77777777" w:rsidR="0001241E" w:rsidRPr="00FA20BF" w:rsidRDefault="006E435A" w:rsidP="00896EC1">
            <w:pPr>
              <w:pStyle w:val="Tabletext"/>
              <w:jc w:val="center"/>
              <w:rPr>
                <w:sz w:val="20"/>
                <w:szCs w:val="20"/>
                <w:lang w:val="fr-CH"/>
              </w:rPr>
            </w:pPr>
            <w:r w:rsidRPr="00FA20BF">
              <w:rPr>
                <w:sz w:val="20"/>
                <w:lang w:val="fr-CH"/>
              </w:rPr>
              <w:t>640</w:t>
            </w:r>
          </w:p>
        </w:tc>
      </w:tr>
      <w:tr w:rsidR="0001241E" w:rsidRPr="0043436E" w14:paraId="13CA0723" w14:textId="77777777" w:rsidTr="0048161B">
        <w:tc>
          <w:tcPr>
            <w:tcW w:w="7933" w:type="dxa"/>
            <w:vAlign w:val="center"/>
          </w:tcPr>
          <w:p w14:paraId="3421A6D8" w14:textId="29F17E2A" w:rsidR="0001241E" w:rsidRPr="0043436E" w:rsidRDefault="0001241E" w:rsidP="00896EC1">
            <w:pPr>
              <w:pStyle w:val="Tabletext"/>
              <w:rPr>
                <w:b/>
                <w:bCs/>
                <w:noProof/>
                <w:color w:val="4F81BD" w:themeColor="accent1"/>
                <w:sz w:val="20"/>
                <w:szCs w:val="20"/>
                <w:lang w:val="fr-CH" w:eastAsia="zh-CN"/>
              </w:rPr>
            </w:pPr>
            <w:r w:rsidRPr="0043436E">
              <w:rPr>
                <w:b/>
                <w:bCs/>
                <w:color w:val="5B9BD5"/>
                <w:sz w:val="20"/>
                <w:lang w:val="fr-CH"/>
              </w:rPr>
              <w:t>Total pour l</w:t>
            </w:r>
            <w:r w:rsidR="00FA20BF">
              <w:rPr>
                <w:b/>
                <w:bCs/>
                <w:color w:val="5B9BD5"/>
                <w:sz w:val="20"/>
                <w:lang w:val="fr-CH"/>
              </w:rPr>
              <w:t>'</w:t>
            </w:r>
            <w:r w:rsidRPr="0043436E">
              <w:rPr>
                <w:b/>
                <w:bCs/>
                <w:color w:val="5B9BD5"/>
                <w:sz w:val="20"/>
                <w:lang w:val="fr-CH"/>
              </w:rPr>
              <w:t>Objectif T.</w:t>
            </w:r>
            <w:r w:rsidR="006E435A" w:rsidRPr="0043436E">
              <w:rPr>
                <w:b/>
                <w:bCs/>
                <w:color w:val="5B9BD5"/>
                <w:sz w:val="20"/>
                <w:lang w:val="fr-CH"/>
              </w:rPr>
              <w:t>3</w:t>
            </w:r>
          </w:p>
        </w:tc>
        <w:tc>
          <w:tcPr>
            <w:tcW w:w="1674" w:type="dxa"/>
            <w:shd w:val="clear" w:color="000000" w:fill="FFFFFF"/>
            <w:tcMar>
              <w:right w:w="284" w:type="dxa"/>
            </w:tcMar>
            <w:vAlign w:val="center"/>
          </w:tcPr>
          <w:p w14:paraId="0A0A7F91" w14:textId="77777777" w:rsidR="0001241E" w:rsidRPr="00FA20BF" w:rsidRDefault="006E435A" w:rsidP="00896EC1">
            <w:pPr>
              <w:pStyle w:val="Tabletext"/>
              <w:jc w:val="center"/>
              <w:rPr>
                <w:b/>
                <w:bCs/>
                <w:sz w:val="20"/>
                <w:szCs w:val="20"/>
                <w:lang w:val="fr-CH"/>
              </w:rPr>
            </w:pPr>
            <w:r w:rsidRPr="00FA20BF">
              <w:rPr>
                <w:b/>
                <w:bCs/>
                <w:sz w:val="20"/>
                <w:lang w:val="fr-CH"/>
              </w:rPr>
              <w:t>1 857</w:t>
            </w:r>
          </w:p>
        </w:tc>
        <w:tc>
          <w:tcPr>
            <w:tcW w:w="1674" w:type="dxa"/>
            <w:shd w:val="clear" w:color="000000" w:fill="FFFFFF"/>
            <w:tcMar>
              <w:right w:w="284" w:type="dxa"/>
            </w:tcMar>
            <w:vAlign w:val="center"/>
          </w:tcPr>
          <w:p w14:paraId="4FCCA202" w14:textId="77777777" w:rsidR="0001241E" w:rsidRPr="00FA20BF" w:rsidRDefault="006E435A" w:rsidP="00896EC1">
            <w:pPr>
              <w:pStyle w:val="Tabletext"/>
              <w:jc w:val="center"/>
              <w:rPr>
                <w:b/>
                <w:bCs/>
                <w:sz w:val="20"/>
                <w:szCs w:val="20"/>
                <w:lang w:val="fr-CH"/>
              </w:rPr>
            </w:pPr>
            <w:r w:rsidRPr="00FA20BF">
              <w:rPr>
                <w:b/>
                <w:bCs/>
                <w:sz w:val="20"/>
                <w:lang w:val="fr-CH"/>
              </w:rPr>
              <w:t>1 937</w:t>
            </w:r>
          </w:p>
        </w:tc>
        <w:tc>
          <w:tcPr>
            <w:tcW w:w="1674" w:type="dxa"/>
            <w:shd w:val="clear" w:color="000000" w:fill="FFFFFF"/>
            <w:tcMar>
              <w:right w:w="284" w:type="dxa"/>
            </w:tcMar>
            <w:vAlign w:val="center"/>
          </w:tcPr>
          <w:p w14:paraId="787019BD" w14:textId="77777777" w:rsidR="0001241E" w:rsidRPr="00FA20BF" w:rsidRDefault="006E435A" w:rsidP="00896EC1">
            <w:pPr>
              <w:pStyle w:val="Tabletext"/>
              <w:jc w:val="center"/>
              <w:rPr>
                <w:b/>
                <w:bCs/>
                <w:sz w:val="20"/>
                <w:szCs w:val="20"/>
                <w:lang w:val="fr-CH"/>
              </w:rPr>
            </w:pPr>
            <w:r w:rsidRPr="00FA20BF">
              <w:rPr>
                <w:b/>
                <w:bCs/>
                <w:sz w:val="20"/>
                <w:lang w:val="fr-CH"/>
              </w:rPr>
              <w:t>1 926</w:t>
            </w:r>
          </w:p>
        </w:tc>
        <w:tc>
          <w:tcPr>
            <w:tcW w:w="1640" w:type="dxa"/>
            <w:shd w:val="clear" w:color="000000" w:fill="FFFFFF"/>
            <w:tcMar>
              <w:right w:w="284" w:type="dxa"/>
            </w:tcMar>
            <w:vAlign w:val="center"/>
          </w:tcPr>
          <w:p w14:paraId="7F9860E4" w14:textId="77777777" w:rsidR="0001241E" w:rsidRPr="00FA20BF" w:rsidRDefault="006E435A" w:rsidP="00896EC1">
            <w:pPr>
              <w:pStyle w:val="Tabletext"/>
              <w:jc w:val="center"/>
              <w:rPr>
                <w:b/>
                <w:bCs/>
                <w:sz w:val="20"/>
                <w:szCs w:val="20"/>
                <w:lang w:val="fr-CH"/>
              </w:rPr>
            </w:pPr>
            <w:r w:rsidRPr="00FA20BF">
              <w:rPr>
                <w:b/>
                <w:bCs/>
                <w:sz w:val="20"/>
                <w:lang w:val="fr-CH"/>
              </w:rPr>
              <w:t>1 929</w:t>
            </w:r>
          </w:p>
        </w:tc>
      </w:tr>
    </w:tbl>
    <w:p w14:paraId="06497BB7" w14:textId="77777777" w:rsidR="007D0732" w:rsidRPr="00FA20BF" w:rsidRDefault="007D0732">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A20BF">
        <w:rPr>
          <w:lang w:val="fr-CH"/>
        </w:rPr>
        <w:br w:type="page"/>
      </w:r>
    </w:p>
    <w:p w14:paraId="4C1BD21A" w14:textId="31DDEE86" w:rsidR="007D0732" w:rsidRPr="00FF40F9" w:rsidRDefault="007D0732" w:rsidP="0087589D">
      <w:pPr>
        <w:spacing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lastRenderedPageBreak/>
        <w:t xml:space="preserve">T.4 </w:t>
      </w:r>
      <w:r w:rsidR="007A3808" w:rsidRPr="00FF40F9">
        <w:rPr>
          <w:rFonts w:ascii="Calibri Light" w:hAnsi="Calibri Light" w:cs="Calibri Light"/>
          <w:b/>
          <w:color w:val="365F91" w:themeColor="accent1" w:themeShade="BF"/>
          <w:sz w:val="26"/>
          <w:szCs w:val="26"/>
          <w:lang w:val="fr-CH"/>
        </w:rPr>
        <w:t>(</w:t>
      </w:r>
      <w:r w:rsidR="006E435A" w:rsidRPr="00FF40F9">
        <w:rPr>
          <w:rFonts w:ascii="Calibri Light" w:hAnsi="Calibri Light" w:cs="Calibri Light"/>
          <w:b/>
          <w:color w:val="365F91" w:themeColor="accent1" w:themeShade="BF"/>
          <w:sz w:val="26"/>
          <w:szCs w:val="26"/>
          <w:lang w:val="fr-CH"/>
        </w:rPr>
        <w:t>Échange</w:t>
      </w:r>
      <w:r w:rsidRPr="00FF40F9">
        <w:rPr>
          <w:rFonts w:ascii="Calibri Light" w:hAnsi="Calibri Light" w:cs="Calibri Light"/>
          <w:b/>
          <w:color w:val="365F91" w:themeColor="accent1" w:themeShade="BF"/>
          <w:sz w:val="26"/>
          <w:szCs w:val="26"/>
          <w:lang w:val="fr-CH"/>
        </w:rPr>
        <w:t xml:space="preserve"> de connaissances</w:t>
      </w:r>
      <w:r w:rsidR="007A3808"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 xml:space="preserve"> Encourager la sensibilisation ainsi que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acquisition et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échange de connaissances et de savoir-faire concernant les activités de normalisation de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UIT-T</w:t>
      </w:r>
    </w:p>
    <w:tbl>
      <w:tblPr>
        <w:tblW w:w="145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7"/>
        <w:gridCol w:w="3829"/>
        <w:gridCol w:w="1701"/>
        <w:gridCol w:w="1701"/>
        <w:gridCol w:w="1701"/>
        <w:gridCol w:w="2127"/>
      </w:tblGrid>
      <w:tr w:rsidR="006E435A" w:rsidRPr="0043436E" w14:paraId="3528215A" w14:textId="77777777" w:rsidTr="00896EC1">
        <w:trPr>
          <w:trHeight w:val="320"/>
          <w:tblHeader/>
        </w:trPr>
        <w:tc>
          <w:tcPr>
            <w:tcW w:w="3537" w:type="dxa"/>
            <w:shd w:val="clear" w:color="000000" w:fill="2F75B5"/>
            <w:noWrap/>
            <w:hideMark/>
          </w:tcPr>
          <w:p w14:paraId="6258193E" w14:textId="77777777" w:rsidR="006E435A" w:rsidRPr="0043436E" w:rsidRDefault="006E435A"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Résultat</w:t>
            </w:r>
          </w:p>
        </w:tc>
        <w:tc>
          <w:tcPr>
            <w:tcW w:w="3829" w:type="dxa"/>
            <w:shd w:val="clear" w:color="000000" w:fill="2F75B5"/>
            <w:noWrap/>
            <w:hideMark/>
          </w:tcPr>
          <w:p w14:paraId="68CD4BA5" w14:textId="77777777" w:rsidR="006E435A" w:rsidRPr="0043436E" w:rsidRDefault="006E435A"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Indicateur de résultats</w:t>
            </w:r>
          </w:p>
        </w:tc>
        <w:tc>
          <w:tcPr>
            <w:tcW w:w="1701" w:type="dxa"/>
            <w:shd w:val="clear" w:color="000000" w:fill="2F75B5"/>
            <w:noWrap/>
          </w:tcPr>
          <w:p w14:paraId="26DBD6E7" w14:textId="77777777" w:rsidR="006E435A" w:rsidRPr="0043436E" w:rsidRDefault="006E435A"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2016</w:t>
            </w:r>
          </w:p>
        </w:tc>
        <w:tc>
          <w:tcPr>
            <w:tcW w:w="1701" w:type="dxa"/>
            <w:shd w:val="clear" w:color="000000" w:fill="2F75B5"/>
          </w:tcPr>
          <w:p w14:paraId="5AD02D37" w14:textId="77777777" w:rsidR="006E435A" w:rsidRPr="0043436E" w:rsidRDefault="006E435A"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2017</w:t>
            </w:r>
          </w:p>
        </w:tc>
        <w:tc>
          <w:tcPr>
            <w:tcW w:w="1701" w:type="dxa"/>
            <w:shd w:val="clear" w:color="000000" w:fill="2F75B5"/>
          </w:tcPr>
          <w:p w14:paraId="7F6373E3" w14:textId="77777777" w:rsidR="006E435A" w:rsidRPr="0043436E" w:rsidRDefault="006E435A"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2018</w:t>
            </w:r>
          </w:p>
        </w:tc>
        <w:tc>
          <w:tcPr>
            <w:tcW w:w="2127" w:type="dxa"/>
            <w:shd w:val="clear" w:color="000000" w:fill="2F75B5"/>
            <w:noWrap/>
            <w:hideMark/>
          </w:tcPr>
          <w:p w14:paraId="2561D4A9" w14:textId="7AB3CB78" w:rsidR="006E435A" w:rsidRPr="0043436E" w:rsidRDefault="0048161B" w:rsidP="00896EC1">
            <w:pPr>
              <w:pStyle w:val="Tablehead"/>
              <w:rPr>
                <w:rFonts w:eastAsiaTheme="minorHAnsi"/>
                <w:color w:val="FFFFFF" w:themeColor="background1"/>
                <w:sz w:val="20"/>
                <w:lang w:val="fr-CH"/>
              </w:rPr>
            </w:pPr>
            <w:r>
              <w:rPr>
                <w:rFonts w:eastAsiaTheme="minorHAnsi"/>
                <w:color w:val="FFFFFF" w:themeColor="background1"/>
                <w:sz w:val="20"/>
                <w:lang w:val="fr-CH"/>
              </w:rPr>
              <w:t>Moyen de mesure</w:t>
            </w:r>
          </w:p>
        </w:tc>
      </w:tr>
      <w:tr w:rsidR="009F3591" w:rsidRPr="0043436E" w14:paraId="1CB8F186" w14:textId="77777777" w:rsidTr="00896EC1">
        <w:trPr>
          <w:trHeight w:val="790"/>
        </w:trPr>
        <w:tc>
          <w:tcPr>
            <w:tcW w:w="3537" w:type="dxa"/>
            <w:tcBorders>
              <w:top w:val="single" w:sz="6" w:space="0" w:color="auto"/>
              <w:bottom w:val="single" w:sz="6" w:space="0" w:color="auto"/>
            </w:tcBorders>
            <w:shd w:val="clear" w:color="auto" w:fill="auto"/>
            <w:hideMark/>
          </w:tcPr>
          <w:p w14:paraId="5F9437E2" w14:textId="000D7672" w:rsidR="009F3591" w:rsidRPr="0043436E" w:rsidRDefault="009F3591" w:rsidP="009F3591">
            <w:pPr>
              <w:pStyle w:val="Tabletext"/>
              <w:rPr>
                <w:rFonts w:eastAsia="Calibri" w:cs="Arial"/>
                <w:sz w:val="20"/>
                <w:lang w:val="fr-CH"/>
              </w:rPr>
            </w:pPr>
            <w:r w:rsidRPr="0043436E">
              <w:rPr>
                <w:rFonts w:eastAsia="Calibri" w:cs="Arial"/>
                <w:b/>
                <w:bCs/>
                <w:color w:val="4F81BD" w:themeColor="accent1"/>
                <w:sz w:val="20"/>
                <w:lang w:val="fr-CH"/>
              </w:rPr>
              <w:t>T.4-a</w:t>
            </w:r>
            <w:r w:rsidRPr="0043436E">
              <w:rPr>
                <w:rFonts w:eastAsia="Calibri" w:cs="Arial"/>
                <w:sz w:val="20"/>
                <w:lang w:val="fr-CH"/>
              </w:rPr>
              <w:t xml:space="preserve">: </w:t>
            </w:r>
            <w:r w:rsidRPr="0043436E">
              <w:rPr>
                <w:sz w:val="20"/>
                <w:lang w:val="fr-CH"/>
              </w:rPr>
              <w:t>Renforcement des connaissances relatives aux normes UIT-T et aux bonnes pratiques concernant leur mise en oeuvre</w:t>
            </w:r>
          </w:p>
        </w:tc>
        <w:tc>
          <w:tcPr>
            <w:tcW w:w="3829" w:type="dxa"/>
            <w:tcBorders>
              <w:top w:val="single" w:sz="6" w:space="0" w:color="auto"/>
            </w:tcBorders>
            <w:shd w:val="clear" w:color="auto" w:fill="auto"/>
            <w:hideMark/>
          </w:tcPr>
          <w:p w14:paraId="5430D029" w14:textId="77777777" w:rsidR="009F3591" w:rsidRPr="00FA20BF" w:rsidRDefault="009F3591" w:rsidP="009F3591">
            <w:pPr>
              <w:pStyle w:val="Tabletext"/>
              <w:jc w:val="center"/>
              <w:rPr>
                <w:rFonts w:eastAsia="Calibri"/>
                <w:sz w:val="20"/>
                <w:szCs w:val="18"/>
                <w:lang w:val="fr-CH"/>
              </w:rPr>
            </w:pPr>
            <w:r w:rsidRPr="00FA20BF">
              <w:rPr>
                <w:rFonts w:eastAsia="Calibri"/>
                <w:sz w:val="20"/>
                <w:szCs w:val="18"/>
                <w:lang w:val="fr-CH"/>
              </w:rPr>
              <w:t>Voir T.1-a</w:t>
            </w:r>
          </w:p>
        </w:tc>
        <w:tc>
          <w:tcPr>
            <w:tcW w:w="1701" w:type="dxa"/>
            <w:tcBorders>
              <w:top w:val="single" w:sz="6" w:space="0" w:color="auto"/>
            </w:tcBorders>
            <w:shd w:val="clear" w:color="auto" w:fill="auto"/>
            <w:noWrap/>
            <w:tcMar>
              <w:right w:w="284" w:type="dxa"/>
            </w:tcMar>
          </w:tcPr>
          <w:p w14:paraId="6FAEA6C8" w14:textId="77777777" w:rsidR="009F3591" w:rsidRPr="00FA20BF" w:rsidRDefault="009F3591" w:rsidP="009F3591">
            <w:pPr>
              <w:pStyle w:val="Tabletext"/>
              <w:jc w:val="center"/>
              <w:rPr>
                <w:sz w:val="20"/>
                <w:szCs w:val="18"/>
                <w:lang w:val="fr-CH"/>
              </w:rPr>
            </w:pPr>
            <w:r w:rsidRPr="00FA20BF">
              <w:rPr>
                <w:rFonts w:eastAsia="Calibri"/>
                <w:sz w:val="20"/>
                <w:szCs w:val="18"/>
                <w:lang w:val="fr-CH"/>
              </w:rPr>
              <w:t>Voir T.1-a</w:t>
            </w:r>
          </w:p>
        </w:tc>
        <w:tc>
          <w:tcPr>
            <w:tcW w:w="1701" w:type="dxa"/>
            <w:tcBorders>
              <w:top w:val="single" w:sz="6" w:space="0" w:color="auto"/>
            </w:tcBorders>
            <w:tcMar>
              <w:right w:w="284" w:type="dxa"/>
            </w:tcMar>
          </w:tcPr>
          <w:p w14:paraId="1A414A75" w14:textId="77777777" w:rsidR="009F3591" w:rsidRPr="00FA20BF" w:rsidRDefault="009F3591" w:rsidP="009F3591">
            <w:pPr>
              <w:pStyle w:val="Tabletext"/>
              <w:jc w:val="center"/>
              <w:rPr>
                <w:rFonts w:eastAsia="SimSun"/>
                <w:sz w:val="20"/>
                <w:szCs w:val="18"/>
                <w:lang w:val="fr-CH" w:eastAsia="zh-CN"/>
              </w:rPr>
            </w:pPr>
            <w:r w:rsidRPr="00FA20BF">
              <w:rPr>
                <w:rFonts w:eastAsia="SimSun"/>
                <w:sz w:val="20"/>
                <w:szCs w:val="18"/>
                <w:lang w:val="fr-CH" w:eastAsia="zh-CN"/>
              </w:rPr>
              <w:t>Voir T.1-a</w:t>
            </w:r>
          </w:p>
        </w:tc>
        <w:tc>
          <w:tcPr>
            <w:tcW w:w="1701" w:type="dxa"/>
            <w:tcBorders>
              <w:top w:val="single" w:sz="6" w:space="0" w:color="auto"/>
            </w:tcBorders>
          </w:tcPr>
          <w:p w14:paraId="55D23176" w14:textId="77777777" w:rsidR="009F3591" w:rsidRPr="00FA20BF" w:rsidRDefault="009F3591" w:rsidP="009F3591">
            <w:pPr>
              <w:pStyle w:val="Tabletext"/>
              <w:jc w:val="center"/>
              <w:rPr>
                <w:rFonts w:eastAsia="SimSun"/>
                <w:sz w:val="20"/>
                <w:szCs w:val="18"/>
                <w:lang w:val="fr-CH" w:eastAsia="zh-CN"/>
              </w:rPr>
            </w:pPr>
            <w:r w:rsidRPr="00FA20BF">
              <w:rPr>
                <w:rFonts w:eastAsia="SimSun"/>
                <w:sz w:val="20"/>
                <w:szCs w:val="18"/>
                <w:lang w:val="fr-CH" w:eastAsia="zh-CN"/>
              </w:rPr>
              <w:t>Voir T.1-a</w:t>
            </w:r>
          </w:p>
        </w:tc>
        <w:tc>
          <w:tcPr>
            <w:tcW w:w="2127" w:type="dxa"/>
            <w:tcBorders>
              <w:top w:val="single" w:sz="6" w:space="0" w:color="auto"/>
              <w:bottom w:val="single" w:sz="6" w:space="0" w:color="auto"/>
            </w:tcBorders>
            <w:shd w:val="clear" w:color="auto" w:fill="auto"/>
            <w:noWrap/>
            <w:hideMark/>
          </w:tcPr>
          <w:p w14:paraId="7BC0563A" w14:textId="77777777" w:rsidR="009F3591" w:rsidRPr="00FA20BF" w:rsidRDefault="009F3591" w:rsidP="009F3591">
            <w:pPr>
              <w:pStyle w:val="Tabletext"/>
              <w:jc w:val="center"/>
              <w:rPr>
                <w:rFonts w:eastAsia="SimSun"/>
                <w:sz w:val="20"/>
                <w:szCs w:val="18"/>
                <w:lang w:val="fr-CH" w:eastAsia="zh-CN"/>
              </w:rPr>
            </w:pPr>
            <w:r w:rsidRPr="00FA20BF">
              <w:rPr>
                <w:rFonts w:eastAsia="SimSun"/>
                <w:sz w:val="20"/>
                <w:szCs w:val="18"/>
                <w:lang w:val="fr-CH" w:eastAsia="zh-CN"/>
              </w:rPr>
              <w:t>Voir T.1-a</w:t>
            </w:r>
          </w:p>
        </w:tc>
      </w:tr>
      <w:tr w:rsidR="009F3591" w:rsidRPr="0043436E" w14:paraId="66DD6BFE" w14:textId="77777777" w:rsidTr="006E435A">
        <w:trPr>
          <w:trHeight w:val="498"/>
        </w:trPr>
        <w:tc>
          <w:tcPr>
            <w:tcW w:w="3537" w:type="dxa"/>
            <w:tcBorders>
              <w:top w:val="single" w:sz="6" w:space="0" w:color="auto"/>
              <w:bottom w:val="single" w:sz="6" w:space="0" w:color="auto"/>
            </w:tcBorders>
            <w:shd w:val="clear" w:color="auto" w:fill="auto"/>
          </w:tcPr>
          <w:p w14:paraId="7E165E4B" w14:textId="5000624D" w:rsidR="009F3591" w:rsidRPr="0043436E" w:rsidRDefault="009F3591" w:rsidP="009F3591">
            <w:pPr>
              <w:pStyle w:val="Tabletext"/>
              <w:keepNext/>
              <w:keepLines/>
              <w:rPr>
                <w:sz w:val="20"/>
                <w:lang w:val="fr-CH"/>
              </w:rPr>
            </w:pPr>
            <w:r w:rsidRPr="0043436E">
              <w:rPr>
                <w:rFonts w:eastAsia="Calibri" w:cs="Arial"/>
                <w:b/>
                <w:bCs/>
                <w:color w:val="4F81BD" w:themeColor="accent1"/>
                <w:sz w:val="20"/>
                <w:lang w:val="fr-CH"/>
              </w:rPr>
              <w:t>T.4-b</w:t>
            </w:r>
            <w:r w:rsidRPr="0043436E">
              <w:rPr>
                <w:rFonts w:eastAsia="Calibri" w:cs="Arial"/>
                <w:sz w:val="20"/>
                <w:lang w:val="fr-CH"/>
              </w:rPr>
              <w:t xml:space="preserve">: </w:t>
            </w:r>
            <w:r w:rsidRPr="0043436E">
              <w:rPr>
                <w:sz w:val="20"/>
                <w:lang w:val="fr-CH"/>
              </w:rPr>
              <w:t>Renforcement de la participation aux activités de normalisation de l</w:t>
            </w:r>
            <w:r w:rsidR="00FA20BF">
              <w:rPr>
                <w:sz w:val="20"/>
                <w:lang w:val="fr-CH"/>
              </w:rPr>
              <w:t>'</w:t>
            </w:r>
            <w:r w:rsidRPr="0043436E">
              <w:rPr>
                <w:sz w:val="20"/>
                <w:lang w:val="fr-CH"/>
              </w:rPr>
              <w:t>UIT-T et prise de conscience accrue de l</w:t>
            </w:r>
            <w:r w:rsidR="00FA20BF">
              <w:rPr>
                <w:sz w:val="20"/>
                <w:lang w:val="fr-CH"/>
              </w:rPr>
              <w:t>'</w:t>
            </w:r>
            <w:r w:rsidRPr="0043436E">
              <w:rPr>
                <w:sz w:val="20"/>
                <w:lang w:val="fr-CH"/>
              </w:rPr>
              <w:t>importance des normes UIT-T</w:t>
            </w:r>
          </w:p>
        </w:tc>
        <w:tc>
          <w:tcPr>
            <w:tcW w:w="3829" w:type="dxa"/>
            <w:tcBorders>
              <w:top w:val="single" w:sz="6" w:space="0" w:color="auto"/>
              <w:bottom w:val="single" w:sz="6" w:space="0" w:color="auto"/>
            </w:tcBorders>
            <w:shd w:val="clear" w:color="auto" w:fill="auto"/>
          </w:tcPr>
          <w:p w14:paraId="3B2C616D" w14:textId="77777777" w:rsidR="009F3591" w:rsidRPr="00FA20BF" w:rsidRDefault="009F3591" w:rsidP="009F3591">
            <w:pPr>
              <w:pStyle w:val="Tabletext"/>
              <w:jc w:val="center"/>
              <w:rPr>
                <w:rFonts w:eastAsia="Calibri"/>
                <w:sz w:val="20"/>
                <w:szCs w:val="18"/>
                <w:lang w:val="fr-CH"/>
              </w:rPr>
            </w:pPr>
            <w:r w:rsidRPr="00FA20BF">
              <w:rPr>
                <w:rFonts w:eastAsia="Calibri"/>
                <w:sz w:val="20"/>
                <w:szCs w:val="18"/>
                <w:lang w:val="fr-CH"/>
              </w:rPr>
              <w:t>Voir T.1-a et T.1-b</w:t>
            </w:r>
          </w:p>
        </w:tc>
        <w:tc>
          <w:tcPr>
            <w:tcW w:w="1701" w:type="dxa"/>
            <w:tcBorders>
              <w:top w:val="single" w:sz="6" w:space="0" w:color="auto"/>
              <w:bottom w:val="single" w:sz="6" w:space="0" w:color="auto"/>
            </w:tcBorders>
            <w:shd w:val="clear" w:color="auto" w:fill="auto"/>
            <w:noWrap/>
            <w:tcMar>
              <w:right w:w="284" w:type="dxa"/>
            </w:tcMar>
          </w:tcPr>
          <w:p w14:paraId="30A267F1" w14:textId="77777777" w:rsidR="009F3591" w:rsidRPr="00FA20BF" w:rsidRDefault="009F3591" w:rsidP="007628FA">
            <w:pPr>
              <w:pStyle w:val="Tabletext"/>
              <w:jc w:val="center"/>
              <w:rPr>
                <w:sz w:val="20"/>
                <w:szCs w:val="18"/>
                <w:lang w:val="fr-CH"/>
              </w:rPr>
            </w:pPr>
            <w:r w:rsidRPr="00FA20BF">
              <w:rPr>
                <w:rFonts w:eastAsia="Calibri"/>
                <w:sz w:val="20"/>
                <w:szCs w:val="18"/>
                <w:lang w:val="fr-CH"/>
              </w:rPr>
              <w:t>Voir T.1-</w:t>
            </w:r>
            <w:r w:rsidR="007628FA" w:rsidRPr="00FA20BF">
              <w:rPr>
                <w:rFonts w:eastAsia="Calibri"/>
                <w:sz w:val="20"/>
                <w:szCs w:val="18"/>
                <w:lang w:val="fr-CH"/>
              </w:rPr>
              <w:t>a</w:t>
            </w:r>
            <w:r w:rsidRPr="00FA20BF">
              <w:rPr>
                <w:rFonts w:eastAsia="Calibri"/>
                <w:sz w:val="20"/>
                <w:szCs w:val="18"/>
                <w:lang w:val="fr-CH"/>
              </w:rPr>
              <w:t xml:space="preserve"> et T.1-</w:t>
            </w:r>
            <w:r w:rsidR="007628FA" w:rsidRPr="00FA20BF">
              <w:rPr>
                <w:rFonts w:eastAsia="Calibri"/>
                <w:sz w:val="20"/>
                <w:szCs w:val="18"/>
                <w:lang w:val="fr-CH"/>
              </w:rPr>
              <w:t>b</w:t>
            </w:r>
          </w:p>
        </w:tc>
        <w:tc>
          <w:tcPr>
            <w:tcW w:w="1701" w:type="dxa"/>
            <w:tcBorders>
              <w:top w:val="single" w:sz="6" w:space="0" w:color="auto"/>
              <w:bottom w:val="single" w:sz="6" w:space="0" w:color="auto"/>
            </w:tcBorders>
            <w:tcMar>
              <w:right w:w="284" w:type="dxa"/>
            </w:tcMar>
          </w:tcPr>
          <w:p w14:paraId="617A5E1E" w14:textId="77777777" w:rsidR="009F3591" w:rsidRPr="00FA20BF" w:rsidRDefault="009F3591" w:rsidP="007628FA">
            <w:pPr>
              <w:pStyle w:val="Tabletext"/>
              <w:jc w:val="center"/>
              <w:rPr>
                <w:rFonts w:eastAsia="SimSun"/>
                <w:sz w:val="20"/>
                <w:szCs w:val="18"/>
                <w:lang w:val="fr-CH" w:eastAsia="zh-CN"/>
              </w:rPr>
            </w:pPr>
            <w:r w:rsidRPr="00FA20BF">
              <w:rPr>
                <w:rFonts w:eastAsia="SimSun"/>
                <w:sz w:val="20"/>
                <w:szCs w:val="18"/>
                <w:lang w:val="fr-CH" w:eastAsia="zh-CN"/>
              </w:rPr>
              <w:t>Voir T.1-</w:t>
            </w:r>
            <w:r w:rsidR="007628FA" w:rsidRPr="00FA20BF">
              <w:rPr>
                <w:rFonts w:eastAsia="SimSun"/>
                <w:sz w:val="20"/>
                <w:szCs w:val="18"/>
                <w:lang w:val="fr-CH" w:eastAsia="zh-CN"/>
              </w:rPr>
              <w:t>a</w:t>
            </w:r>
            <w:r w:rsidRPr="00FA20BF">
              <w:rPr>
                <w:rFonts w:eastAsia="SimSun"/>
                <w:sz w:val="20"/>
                <w:szCs w:val="18"/>
                <w:lang w:val="fr-CH" w:eastAsia="zh-CN"/>
              </w:rPr>
              <w:t xml:space="preserve"> et T.1-</w:t>
            </w:r>
            <w:r w:rsidR="007628FA" w:rsidRPr="00FA20BF">
              <w:rPr>
                <w:rFonts w:eastAsia="SimSun"/>
                <w:sz w:val="20"/>
                <w:szCs w:val="18"/>
                <w:lang w:val="fr-CH" w:eastAsia="zh-CN"/>
              </w:rPr>
              <w:t>b</w:t>
            </w:r>
          </w:p>
        </w:tc>
        <w:tc>
          <w:tcPr>
            <w:tcW w:w="1701" w:type="dxa"/>
            <w:tcBorders>
              <w:top w:val="single" w:sz="6" w:space="0" w:color="auto"/>
              <w:bottom w:val="single" w:sz="6" w:space="0" w:color="auto"/>
            </w:tcBorders>
          </w:tcPr>
          <w:p w14:paraId="2E798F5F" w14:textId="77777777" w:rsidR="009F3591" w:rsidRPr="00FA20BF" w:rsidRDefault="009F3591" w:rsidP="009F3591">
            <w:pPr>
              <w:pStyle w:val="Tabletext"/>
              <w:jc w:val="center"/>
              <w:rPr>
                <w:rFonts w:eastAsia="SimSun"/>
                <w:sz w:val="20"/>
                <w:szCs w:val="18"/>
                <w:lang w:val="fr-CH" w:eastAsia="zh-CN"/>
              </w:rPr>
            </w:pPr>
            <w:r w:rsidRPr="00FA20BF">
              <w:rPr>
                <w:rFonts w:eastAsia="SimSun"/>
                <w:sz w:val="20"/>
                <w:szCs w:val="18"/>
                <w:lang w:val="fr-CH" w:eastAsia="zh-CN"/>
              </w:rPr>
              <w:t>Voir T.1-a et T.1-b</w:t>
            </w:r>
          </w:p>
        </w:tc>
        <w:tc>
          <w:tcPr>
            <w:tcW w:w="2127" w:type="dxa"/>
            <w:tcBorders>
              <w:top w:val="single" w:sz="6" w:space="0" w:color="auto"/>
              <w:bottom w:val="single" w:sz="6" w:space="0" w:color="auto"/>
            </w:tcBorders>
            <w:shd w:val="clear" w:color="auto" w:fill="auto"/>
            <w:noWrap/>
          </w:tcPr>
          <w:p w14:paraId="087E0DA0" w14:textId="77777777" w:rsidR="009F3591" w:rsidRPr="00FA20BF" w:rsidRDefault="009F3591" w:rsidP="009F3591">
            <w:pPr>
              <w:pStyle w:val="Tabletext"/>
              <w:jc w:val="center"/>
              <w:rPr>
                <w:rFonts w:eastAsia="SimSun"/>
                <w:sz w:val="20"/>
                <w:szCs w:val="18"/>
                <w:lang w:val="fr-CH" w:eastAsia="zh-CN"/>
              </w:rPr>
            </w:pPr>
            <w:r w:rsidRPr="00FA20BF">
              <w:rPr>
                <w:rFonts w:eastAsia="SimSun"/>
                <w:sz w:val="20"/>
                <w:szCs w:val="18"/>
                <w:lang w:val="fr-CH" w:eastAsia="zh-CN"/>
              </w:rPr>
              <w:t>Voir T.1-a et T.1-b</w:t>
            </w:r>
          </w:p>
        </w:tc>
      </w:tr>
      <w:tr w:rsidR="009F3591" w:rsidRPr="0043436E" w14:paraId="302BC081" w14:textId="77777777" w:rsidTr="00896EC1">
        <w:trPr>
          <w:trHeight w:val="320"/>
        </w:trPr>
        <w:tc>
          <w:tcPr>
            <w:tcW w:w="3537" w:type="dxa"/>
            <w:tcBorders>
              <w:top w:val="single" w:sz="6" w:space="0" w:color="auto"/>
              <w:bottom w:val="single" w:sz="6" w:space="0" w:color="auto"/>
            </w:tcBorders>
            <w:shd w:val="clear" w:color="auto" w:fill="auto"/>
          </w:tcPr>
          <w:p w14:paraId="5784EA4E" w14:textId="77777777" w:rsidR="009F3591" w:rsidRPr="00FA20BF" w:rsidRDefault="009F3591" w:rsidP="009F3591">
            <w:pPr>
              <w:pStyle w:val="Tabletext"/>
              <w:keepNext/>
              <w:keepLines/>
              <w:rPr>
                <w:rFonts w:eastAsia="Calibri" w:cs="Arial"/>
                <w:b/>
                <w:bCs/>
                <w:color w:val="4F81BD" w:themeColor="accent1"/>
                <w:sz w:val="20"/>
                <w:lang w:val="fr-CH"/>
              </w:rPr>
            </w:pPr>
            <w:r w:rsidRPr="0043436E">
              <w:rPr>
                <w:rFonts w:eastAsia="Calibri" w:cs="Arial"/>
                <w:b/>
                <w:bCs/>
                <w:color w:val="4F81BD" w:themeColor="accent1"/>
                <w:sz w:val="20"/>
                <w:lang w:val="fr-CH"/>
              </w:rPr>
              <w:t>T.4-c</w:t>
            </w:r>
            <w:r w:rsidRPr="0043436E">
              <w:rPr>
                <w:rFonts w:eastAsia="Calibri" w:cs="Arial"/>
                <w:sz w:val="20"/>
                <w:lang w:val="fr-CH"/>
              </w:rPr>
              <w:t xml:space="preserve">: </w:t>
            </w:r>
            <w:r w:rsidRPr="0043436E">
              <w:rPr>
                <w:sz w:val="20"/>
                <w:lang w:val="fr-CH"/>
              </w:rPr>
              <w:t>Visibilité accrue du Secteur</w:t>
            </w:r>
          </w:p>
        </w:tc>
        <w:tc>
          <w:tcPr>
            <w:tcW w:w="3829" w:type="dxa"/>
            <w:tcBorders>
              <w:top w:val="single" w:sz="6" w:space="0" w:color="auto"/>
              <w:bottom w:val="single" w:sz="6" w:space="0" w:color="auto"/>
            </w:tcBorders>
            <w:shd w:val="clear" w:color="auto" w:fill="auto"/>
          </w:tcPr>
          <w:p w14:paraId="211D95EB" w14:textId="77777777" w:rsidR="009F3591" w:rsidRPr="00FA20BF" w:rsidRDefault="009F3591" w:rsidP="009F3591">
            <w:pPr>
              <w:pStyle w:val="Tabletext"/>
              <w:jc w:val="center"/>
              <w:rPr>
                <w:rFonts w:eastAsia="Calibri"/>
                <w:sz w:val="20"/>
                <w:szCs w:val="18"/>
                <w:lang w:val="fr-CH"/>
              </w:rPr>
            </w:pPr>
            <w:r w:rsidRPr="00FA20BF">
              <w:rPr>
                <w:rFonts w:eastAsia="Calibri"/>
                <w:sz w:val="20"/>
                <w:szCs w:val="18"/>
                <w:lang w:val="fr-CH"/>
              </w:rPr>
              <w:t>Voir T.1-a et T.2-a</w:t>
            </w:r>
          </w:p>
        </w:tc>
        <w:tc>
          <w:tcPr>
            <w:tcW w:w="1701" w:type="dxa"/>
            <w:tcBorders>
              <w:top w:val="single" w:sz="6" w:space="0" w:color="auto"/>
              <w:bottom w:val="single" w:sz="6" w:space="0" w:color="auto"/>
            </w:tcBorders>
            <w:shd w:val="clear" w:color="auto" w:fill="auto"/>
            <w:noWrap/>
            <w:tcMar>
              <w:right w:w="284" w:type="dxa"/>
            </w:tcMar>
          </w:tcPr>
          <w:p w14:paraId="070D1B36" w14:textId="77777777" w:rsidR="009F3591" w:rsidRPr="00FA20BF" w:rsidRDefault="009F3591" w:rsidP="007628FA">
            <w:pPr>
              <w:pStyle w:val="Tabletext"/>
              <w:jc w:val="center"/>
              <w:rPr>
                <w:sz w:val="20"/>
                <w:szCs w:val="18"/>
                <w:lang w:val="fr-CH"/>
              </w:rPr>
            </w:pPr>
            <w:r w:rsidRPr="00FA20BF">
              <w:rPr>
                <w:rFonts w:eastAsia="Calibri"/>
                <w:sz w:val="20"/>
                <w:szCs w:val="18"/>
                <w:lang w:val="fr-CH"/>
              </w:rPr>
              <w:t>Voir T.1-</w:t>
            </w:r>
            <w:r w:rsidR="007628FA" w:rsidRPr="00FA20BF">
              <w:rPr>
                <w:rFonts w:eastAsia="Calibri"/>
                <w:sz w:val="20"/>
                <w:szCs w:val="18"/>
                <w:lang w:val="fr-CH"/>
              </w:rPr>
              <w:t>a</w:t>
            </w:r>
            <w:r w:rsidRPr="00FA20BF">
              <w:rPr>
                <w:rFonts w:eastAsia="Calibri"/>
                <w:sz w:val="20"/>
                <w:szCs w:val="18"/>
                <w:lang w:val="fr-CH"/>
              </w:rPr>
              <w:t xml:space="preserve"> et T.2-</w:t>
            </w:r>
            <w:r w:rsidR="007628FA" w:rsidRPr="00FA20BF">
              <w:rPr>
                <w:rFonts w:eastAsia="Calibri"/>
                <w:sz w:val="20"/>
                <w:szCs w:val="18"/>
                <w:lang w:val="fr-CH"/>
              </w:rPr>
              <w:t>a</w:t>
            </w:r>
          </w:p>
        </w:tc>
        <w:tc>
          <w:tcPr>
            <w:tcW w:w="1701" w:type="dxa"/>
            <w:tcBorders>
              <w:top w:val="single" w:sz="6" w:space="0" w:color="auto"/>
              <w:bottom w:val="single" w:sz="6" w:space="0" w:color="auto"/>
            </w:tcBorders>
            <w:tcMar>
              <w:right w:w="284" w:type="dxa"/>
            </w:tcMar>
          </w:tcPr>
          <w:p w14:paraId="1CD99AFF" w14:textId="77777777" w:rsidR="009F3591" w:rsidRPr="00FA20BF" w:rsidRDefault="009F3591" w:rsidP="009F3591">
            <w:pPr>
              <w:pStyle w:val="Tabletext"/>
              <w:jc w:val="center"/>
              <w:rPr>
                <w:rFonts w:eastAsia="SimSun"/>
                <w:sz w:val="20"/>
                <w:szCs w:val="18"/>
                <w:lang w:val="fr-CH" w:eastAsia="zh-CN"/>
              </w:rPr>
            </w:pPr>
            <w:r w:rsidRPr="00FA20BF">
              <w:rPr>
                <w:rFonts w:eastAsia="SimSun"/>
                <w:sz w:val="20"/>
                <w:szCs w:val="18"/>
                <w:lang w:val="fr-CH" w:eastAsia="zh-CN"/>
              </w:rPr>
              <w:t>V</w:t>
            </w:r>
            <w:r w:rsidR="007628FA" w:rsidRPr="00FA20BF">
              <w:rPr>
                <w:rFonts w:eastAsia="SimSun"/>
                <w:sz w:val="20"/>
                <w:szCs w:val="18"/>
                <w:lang w:val="fr-CH" w:eastAsia="zh-CN"/>
              </w:rPr>
              <w:t>oir T.1-a</w:t>
            </w:r>
            <w:r w:rsidRPr="00FA20BF">
              <w:rPr>
                <w:rFonts w:eastAsia="SimSun"/>
                <w:sz w:val="20"/>
                <w:szCs w:val="18"/>
                <w:lang w:val="fr-CH" w:eastAsia="zh-CN"/>
              </w:rPr>
              <w:t xml:space="preserve"> et T.2-</w:t>
            </w:r>
            <w:r w:rsidR="007628FA" w:rsidRPr="00FA20BF">
              <w:rPr>
                <w:rFonts w:eastAsia="SimSun"/>
                <w:sz w:val="20"/>
                <w:szCs w:val="18"/>
                <w:lang w:val="fr-CH" w:eastAsia="zh-CN"/>
              </w:rPr>
              <w:t>a</w:t>
            </w:r>
          </w:p>
        </w:tc>
        <w:tc>
          <w:tcPr>
            <w:tcW w:w="1701" w:type="dxa"/>
            <w:tcBorders>
              <w:top w:val="single" w:sz="6" w:space="0" w:color="auto"/>
              <w:bottom w:val="single" w:sz="6" w:space="0" w:color="auto"/>
            </w:tcBorders>
          </w:tcPr>
          <w:p w14:paraId="631BDAD6" w14:textId="77777777" w:rsidR="009F3591" w:rsidRPr="00FA20BF" w:rsidRDefault="009F3591" w:rsidP="009F3591">
            <w:pPr>
              <w:pStyle w:val="Tabletext"/>
              <w:jc w:val="center"/>
              <w:rPr>
                <w:rFonts w:eastAsia="SimSun"/>
                <w:sz w:val="20"/>
                <w:szCs w:val="18"/>
                <w:lang w:val="fr-CH" w:eastAsia="zh-CN"/>
              </w:rPr>
            </w:pPr>
            <w:r w:rsidRPr="00FA20BF">
              <w:rPr>
                <w:rFonts w:eastAsia="SimSun"/>
                <w:sz w:val="20"/>
                <w:szCs w:val="18"/>
                <w:lang w:val="fr-CH" w:eastAsia="zh-CN"/>
              </w:rPr>
              <w:t>Voir T.1-a et T.2-a</w:t>
            </w:r>
          </w:p>
        </w:tc>
        <w:tc>
          <w:tcPr>
            <w:tcW w:w="2127" w:type="dxa"/>
            <w:tcBorders>
              <w:top w:val="single" w:sz="6" w:space="0" w:color="auto"/>
              <w:bottom w:val="single" w:sz="6" w:space="0" w:color="auto"/>
            </w:tcBorders>
            <w:shd w:val="clear" w:color="auto" w:fill="auto"/>
            <w:noWrap/>
          </w:tcPr>
          <w:p w14:paraId="3EA73868" w14:textId="77777777" w:rsidR="009F3591" w:rsidRPr="00FA20BF" w:rsidRDefault="009F3591" w:rsidP="009F3591">
            <w:pPr>
              <w:pStyle w:val="Tabletext"/>
              <w:jc w:val="center"/>
              <w:rPr>
                <w:rFonts w:eastAsia="SimSun"/>
                <w:sz w:val="20"/>
                <w:szCs w:val="18"/>
                <w:lang w:val="fr-CH" w:eastAsia="zh-CN"/>
              </w:rPr>
            </w:pPr>
            <w:r w:rsidRPr="00FA20BF">
              <w:rPr>
                <w:rFonts w:eastAsia="SimSun"/>
                <w:sz w:val="20"/>
                <w:szCs w:val="18"/>
                <w:lang w:val="fr-CH" w:eastAsia="zh-CN"/>
              </w:rPr>
              <w:t>Voir T.1-a et T.2-a</w:t>
            </w:r>
          </w:p>
        </w:tc>
      </w:tr>
    </w:tbl>
    <w:p w14:paraId="1984DCB9" w14:textId="77777777" w:rsidR="006E435A" w:rsidRPr="00FA20BF" w:rsidRDefault="006E435A" w:rsidP="006E435A">
      <w:pPr>
        <w:rPr>
          <w:lang w:val="fr-CH"/>
        </w:rPr>
      </w:pPr>
    </w:p>
    <w:tbl>
      <w:tblPr>
        <w:tblStyle w:val="GridTable4-Accent11"/>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933"/>
        <w:gridCol w:w="1674"/>
        <w:gridCol w:w="1674"/>
        <w:gridCol w:w="1674"/>
        <w:gridCol w:w="1674"/>
      </w:tblGrid>
      <w:tr w:rsidR="006E435A" w:rsidRPr="0048161B" w14:paraId="47135474" w14:textId="77777777" w:rsidTr="007A3808">
        <w:trPr>
          <w:cnfStyle w:val="100000000000" w:firstRow="1" w:lastRow="0" w:firstColumn="0" w:lastColumn="0" w:oddVBand="0" w:evenVBand="0" w:oddHBand="0" w:evenHBand="0" w:firstRowFirstColumn="0" w:firstRowLastColumn="0" w:lastRowFirstColumn="0" w:lastRowLastColumn="0"/>
          <w:tblHeader/>
        </w:trPr>
        <w:tc>
          <w:tcPr>
            <w:tcW w:w="7933" w:type="dxa"/>
            <w:tcBorders>
              <w:top w:val="none" w:sz="0" w:space="0" w:color="auto"/>
              <w:left w:val="none" w:sz="0" w:space="0" w:color="auto"/>
              <w:bottom w:val="none" w:sz="0" w:space="0" w:color="auto"/>
              <w:right w:val="none" w:sz="0" w:space="0" w:color="auto"/>
            </w:tcBorders>
          </w:tcPr>
          <w:p w14:paraId="1914601A" w14:textId="77777777" w:rsidR="006E435A" w:rsidRPr="0048161B" w:rsidRDefault="006E435A" w:rsidP="00896EC1">
            <w:pPr>
              <w:pStyle w:val="Tablehead"/>
              <w:rPr>
                <w:b/>
                <w:bCs w:val="0"/>
                <w:lang w:val="fr-CH"/>
              </w:rPr>
            </w:pPr>
            <w:r w:rsidRPr="0048161B">
              <w:rPr>
                <w:b/>
                <w:bCs w:val="0"/>
                <w:lang w:val="fr-CH"/>
              </w:rPr>
              <w:t>Produit</w:t>
            </w:r>
          </w:p>
        </w:tc>
        <w:tc>
          <w:tcPr>
            <w:tcW w:w="6696" w:type="dxa"/>
            <w:gridSpan w:val="4"/>
            <w:tcBorders>
              <w:top w:val="none" w:sz="0" w:space="0" w:color="auto"/>
              <w:left w:val="none" w:sz="0" w:space="0" w:color="auto"/>
              <w:bottom w:val="none" w:sz="0" w:space="0" w:color="auto"/>
              <w:right w:val="none" w:sz="0" w:space="0" w:color="auto"/>
            </w:tcBorders>
          </w:tcPr>
          <w:p w14:paraId="3DB79671" w14:textId="77777777" w:rsidR="006E435A" w:rsidRPr="0048161B" w:rsidRDefault="006E435A" w:rsidP="00896EC1">
            <w:pPr>
              <w:pStyle w:val="Tablehead"/>
              <w:rPr>
                <w:b/>
                <w:bCs w:val="0"/>
                <w:lang w:val="fr-CH"/>
              </w:rPr>
            </w:pPr>
            <w:r w:rsidRPr="0048161B">
              <w:rPr>
                <w:b/>
                <w:bCs w:val="0"/>
                <w:lang w:val="fr-CH"/>
              </w:rPr>
              <w:t>Ressources financières (en milliers CHF)</w:t>
            </w:r>
          </w:p>
        </w:tc>
      </w:tr>
      <w:tr w:rsidR="006E435A" w:rsidRPr="0043436E" w14:paraId="506E1078" w14:textId="77777777" w:rsidTr="007A3808">
        <w:tc>
          <w:tcPr>
            <w:tcW w:w="7933" w:type="dxa"/>
          </w:tcPr>
          <w:p w14:paraId="4B9BB317" w14:textId="77777777" w:rsidR="006E435A" w:rsidRPr="0043436E" w:rsidRDefault="006E435A" w:rsidP="00896EC1">
            <w:pPr>
              <w:pStyle w:val="Tabletext"/>
              <w:jc w:val="center"/>
              <w:rPr>
                <w:lang w:val="fr-CH"/>
              </w:rPr>
            </w:pPr>
          </w:p>
        </w:tc>
        <w:tc>
          <w:tcPr>
            <w:tcW w:w="1674" w:type="dxa"/>
          </w:tcPr>
          <w:p w14:paraId="2F32681A" w14:textId="77777777" w:rsidR="006E435A" w:rsidRPr="0043436E" w:rsidRDefault="006E435A"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2020</w:t>
            </w:r>
          </w:p>
        </w:tc>
        <w:tc>
          <w:tcPr>
            <w:tcW w:w="1674" w:type="dxa"/>
          </w:tcPr>
          <w:p w14:paraId="3BD072C1" w14:textId="77777777" w:rsidR="006E435A" w:rsidRPr="0043436E" w:rsidRDefault="006E435A"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2021</w:t>
            </w:r>
          </w:p>
        </w:tc>
        <w:tc>
          <w:tcPr>
            <w:tcW w:w="1674" w:type="dxa"/>
          </w:tcPr>
          <w:p w14:paraId="46CF30A0" w14:textId="77777777" w:rsidR="006E435A" w:rsidRPr="0043436E" w:rsidRDefault="006E435A"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2022</w:t>
            </w:r>
          </w:p>
        </w:tc>
        <w:tc>
          <w:tcPr>
            <w:tcW w:w="1674" w:type="dxa"/>
          </w:tcPr>
          <w:p w14:paraId="15895427" w14:textId="77777777" w:rsidR="006E435A" w:rsidRPr="0043436E" w:rsidRDefault="006E435A"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2023</w:t>
            </w:r>
          </w:p>
        </w:tc>
      </w:tr>
      <w:tr w:rsidR="006E435A" w:rsidRPr="0043436E" w14:paraId="59E5E10E" w14:textId="77777777" w:rsidTr="007A3808">
        <w:tc>
          <w:tcPr>
            <w:tcW w:w="7933" w:type="dxa"/>
          </w:tcPr>
          <w:p w14:paraId="297A9D31" w14:textId="77777777" w:rsidR="006E435A" w:rsidRPr="0043436E" w:rsidRDefault="006E435A" w:rsidP="006E435A">
            <w:pPr>
              <w:pStyle w:val="Tabletext"/>
              <w:rPr>
                <w:noProof/>
                <w:sz w:val="20"/>
                <w:szCs w:val="20"/>
                <w:lang w:val="fr-CH"/>
              </w:rPr>
            </w:pPr>
            <w:r w:rsidRPr="0043436E">
              <w:rPr>
                <w:rFonts w:eastAsia="Calibri" w:cs="Arial"/>
                <w:b/>
                <w:bCs/>
                <w:color w:val="4F81BD" w:themeColor="accent1"/>
                <w:sz w:val="20"/>
                <w:lang w:val="fr-CH"/>
              </w:rPr>
              <w:t>T.4</w:t>
            </w:r>
            <w:r w:rsidRPr="0043436E">
              <w:rPr>
                <w:b/>
                <w:bCs/>
                <w:noProof/>
                <w:color w:val="4F81BD" w:themeColor="accent1"/>
                <w:sz w:val="20"/>
                <w:lang w:val="fr-CH" w:eastAsia="zh-CN"/>
              </w:rPr>
              <w:t xml:space="preserve">-1: </w:t>
            </w:r>
            <w:r w:rsidRPr="0043436E">
              <w:rPr>
                <w:sz w:val="20"/>
                <w:lang w:val="fr-CH"/>
              </w:rPr>
              <w:t>Publications UIT-T</w:t>
            </w:r>
          </w:p>
        </w:tc>
        <w:tc>
          <w:tcPr>
            <w:tcW w:w="1674" w:type="dxa"/>
            <w:shd w:val="clear" w:color="000000" w:fill="FFFFFF"/>
            <w:tcMar>
              <w:right w:w="284" w:type="dxa"/>
            </w:tcMar>
            <w:vAlign w:val="bottom"/>
          </w:tcPr>
          <w:p w14:paraId="5FED3338" w14:textId="77777777" w:rsidR="006E435A" w:rsidRPr="00FA20BF" w:rsidRDefault="006E435A" w:rsidP="006E435A">
            <w:pPr>
              <w:pStyle w:val="Tabletext"/>
              <w:jc w:val="center"/>
              <w:rPr>
                <w:sz w:val="20"/>
                <w:szCs w:val="20"/>
                <w:lang w:val="fr-CH"/>
              </w:rPr>
            </w:pPr>
            <w:r w:rsidRPr="00FA20BF">
              <w:rPr>
                <w:sz w:val="20"/>
                <w:lang w:val="fr-CH"/>
              </w:rPr>
              <w:t>2 236</w:t>
            </w:r>
          </w:p>
        </w:tc>
        <w:tc>
          <w:tcPr>
            <w:tcW w:w="1674" w:type="dxa"/>
            <w:shd w:val="clear" w:color="000000" w:fill="FFFFFF"/>
            <w:tcMar>
              <w:right w:w="284" w:type="dxa"/>
            </w:tcMar>
            <w:vAlign w:val="bottom"/>
          </w:tcPr>
          <w:p w14:paraId="29D2E40E" w14:textId="77777777" w:rsidR="006E435A" w:rsidRPr="00FA20BF" w:rsidRDefault="006E435A" w:rsidP="006E435A">
            <w:pPr>
              <w:pStyle w:val="Tabletext"/>
              <w:jc w:val="center"/>
              <w:rPr>
                <w:sz w:val="20"/>
                <w:szCs w:val="20"/>
                <w:lang w:val="fr-CH"/>
              </w:rPr>
            </w:pPr>
            <w:r w:rsidRPr="00FA20BF">
              <w:rPr>
                <w:sz w:val="20"/>
                <w:lang w:val="fr-CH"/>
              </w:rPr>
              <w:t>2 354</w:t>
            </w:r>
          </w:p>
        </w:tc>
        <w:tc>
          <w:tcPr>
            <w:tcW w:w="1674" w:type="dxa"/>
            <w:shd w:val="clear" w:color="000000" w:fill="FFFFFF"/>
            <w:tcMar>
              <w:right w:w="284" w:type="dxa"/>
            </w:tcMar>
            <w:vAlign w:val="bottom"/>
          </w:tcPr>
          <w:p w14:paraId="1A83B877" w14:textId="77777777" w:rsidR="006E435A" w:rsidRPr="00FA20BF" w:rsidRDefault="006E435A" w:rsidP="006E435A">
            <w:pPr>
              <w:pStyle w:val="Tabletext"/>
              <w:jc w:val="center"/>
              <w:rPr>
                <w:sz w:val="20"/>
                <w:szCs w:val="20"/>
                <w:lang w:val="fr-CH"/>
              </w:rPr>
            </w:pPr>
            <w:r w:rsidRPr="00FA20BF">
              <w:rPr>
                <w:sz w:val="20"/>
                <w:lang w:val="fr-CH"/>
              </w:rPr>
              <w:t>2 426</w:t>
            </w:r>
          </w:p>
        </w:tc>
        <w:tc>
          <w:tcPr>
            <w:tcW w:w="1674" w:type="dxa"/>
            <w:shd w:val="clear" w:color="000000" w:fill="FFFFFF"/>
            <w:tcMar>
              <w:right w:w="284" w:type="dxa"/>
            </w:tcMar>
            <w:vAlign w:val="bottom"/>
          </w:tcPr>
          <w:p w14:paraId="4A487CBB" w14:textId="77777777" w:rsidR="006E435A" w:rsidRPr="00FA20BF" w:rsidRDefault="006E435A" w:rsidP="006E435A">
            <w:pPr>
              <w:pStyle w:val="Tabletext"/>
              <w:jc w:val="center"/>
              <w:rPr>
                <w:sz w:val="20"/>
                <w:szCs w:val="20"/>
                <w:lang w:val="fr-CH"/>
              </w:rPr>
            </w:pPr>
            <w:r w:rsidRPr="00FA20BF">
              <w:rPr>
                <w:sz w:val="20"/>
                <w:lang w:val="fr-CH"/>
              </w:rPr>
              <w:t>2 326</w:t>
            </w:r>
          </w:p>
        </w:tc>
      </w:tr>
      <w:tr w:rsidR="006E435A" w:rsidRPr="0043436E" w14:paraId="481E987E" w14:textId="77777777" w:rsidTr="007A3808">
        <w:tc>
          <w:tcPr>
            <w:tcW w:w="7933" w:type="dxa"/>
          </w:tcPr>
          <w:p w14:paraId="62F7CF18" w14:textId="77777777" w:rsidR="006E435A" w:rsidRPr="0043436E" w:rsidRDefault="006E435A" w:rsidP="006E435A">
            <w:pPr>
              <w:pStyle w:val="Tabletext"/>
              <w:rPr>
                <w:noProof/>
                <w:sz w:val="20"/>
                <w:szCs w:val="20"/>
                <w:lang w:val="fr-CH"/>
              </w:rPr>
            </w:pPr>
            <w:r w:rsidRPr="0043436E">
              <w:rPr>
                <w:rFonts w:eastAsia="Calibri" w:cs="Arial"/>
                <w:b/>
                <w:bCs/>
                <w:color w:val="4F81BD" w:themeColor="accent1"/>
                <w:sz w:val="20"/>
                <w:lang w:val="fr-CH"/>
              </w:rPr>
              <w:t>T.4</w:t>
            </w:r>
            <w:r w:rsidRPr="0043436E">
              <w:rPr>
                <w:b/>
                <w:bCs/>
                <w:noProof/>
                <w:color w:val="4F81BD" w:themeColor="accent1"/>
                <w:sz w:val="20"/>
                <w:lang w:val="fr-CH" w:eastAsia="zh-CN"/>
              </w:rPr>
              <w:t xml:space="preserve">-2: </w:t>
            </w:r>
            <w:r w:rsidRPr="0043436E">
              <w:rPr>
                <w:sz w:val="20"/>
                <w:lang w:val="fr-CH"/>
              </w:rPr>
              <w:t>Publications de bases de données</w:t>
            </w:r>
          </w:p>
        </w:tc>
        <w:tc>
          <w:tcPr>
            <w:tcW w:w="1674" w:type="dxa"/>
            <w:shd w:val="clear" w:color="000000" w:fill="FFFFFF"/>
            <w:tcMar>
              <w:right w:w="284" w:type="dxa"/>
            </w:tcMar>
            <w:vAlign w:val="bottom"/>
          </w:tcPr>
          <w:p w14:paraId="57D0B2F8" w14:textId="77777777" w:rsidR="006E435A" w:rsidRPr="00FA20BF" w:rsidRDefault="006E435A" w:rsidP="006E435A">
            <w:pPr>
              <w:pStyle w:val="Tabletext"/>
              <w:jc w:val="center"/>
              <w:rPr>
                <w:sz w:val="20"/>
                <w:szCs w:val="20"/>
                <w:lang w:val="fr-CH"/>
              </w:rPr>
            </w:pPr>
            <w:r w:rsidRPr="00FA20BF">
              <w:rPr>
                <w:sz w:val="20"/>
                <w:lang w:val="fr-CH"/>
              </w:rPr>
              <w:t>422</w:t>
            </w:r>
          </w:p>
        </w:tc>
        <w:tc>
          <w:tcPr>
            <w:tcW w:w="1674" w:type="dxa"/>
            <w:shd w:val="clear" w:color="000000" w:fill="FFFFFF"/>
            <w:tcMar>
              <w:right w:w="284" w:type="dxa"/>
            </w:tcMar>
            <w:vAlign w:val="bottom"/>
          </w:tcPr>
          <w:p w14:paraId="7C6EB978" w14:textId="77777777" w:rsidR="006E435A" w:rsidRPr="00FA20BF" w:rsidRDefault="006E435A" w:rsidP="006E435A">
            <w:pPr>
              <w:pStyle w:val="Tabletext"/>
              <w:jc w:val="center"/>
              <w:rPr>
                <w:sz w:val="20"/>
                <w:szCs w:val="20"/>
                <w:lang w:val="fr-CH"/>
              </w:rPr>
            </w:pPr>
            <w:r w:rsidRPr="00FA20BF">
              <w:rPr>
                <w:sz w:val="20"/>
                <w:lang w:val="fr-CH"/>
              </w:rPr>
              <w:t>483</w:t>
            </w:r>
          </w:p>
        </w:tc>
        <w:tc>
          <w:tcPr>
            <w:tcW w:w="1674" w:type="dxa"/>
            <w:shd w:val="clear" w:color="000000" w:fill="FFFFFF"/>
            <w:tcMar>
              <w:right w:w="284" w:type="dxa"/>
            </w:tcMar>
            <w:vAlign w:val="bottom"/>
          </w:tcPr>
          <w:p w14:paraId="3ECE2795" w14:textId="77777777" w:rsidR="006E435A" w:rsidRPr="00FA20BF" w:rsidRDefault="006E435A" w:rsidP="006E435A">
            <w:pPr>
              <w:pStyle w:val="Tabletext"/>
              <w:jc w:val="center"/>
              <w:rPr>
                <w:sz w:val="20"/>
                <w:szCs w:val="20"/>
                <w:lang w:val="fr-CH"/>
              </w:rPr>
            </w:pPr>
            <w:r w:rsidRPr="00FA20BF">
              <w:rPr>
                <w:sz w:val="20"/>
                <w:lang w:val="fr-CH"/>
              </w:rPr>
              <w:t>485</w:t>
            </w:r>
          </w:p>
        </w:tc>
        <w:tc>
          <w:tcPr>
            <w:tcW w:w="1674" w:type="dxa"/>
            <w:shd w:val="clear" w:color="000000" w:fill="FFFFFF"/>
            <w:tcMar>
              <w:right w:w="284" w:type="dxa"/>
            </w:tcMar>
            <w:vAlign w:val="bottom"/>
          </w:tcPr>
          <w:p w14:paraId="05D143B1" w14:textId="77777777" w:rsidR="006E435A" w:rsidRPr="00FA20BF" w:rsidRDefault="006E435A" w:rsidP="006E435A">
            <w:pPr>
              <w:pStyle w:val="Tabletext"/>
              <w:jc w:val="center"/>
              <w:rPr>
                <w:sz w:val="20"/>
                <w:szCs w:val="20"/>
                <w:lang w:val="fr-CH"/>
              </w:rPr>
            </w:pPr>
            <w:r w:rsidRPr="00FA20BF">
              <w:rPr>
                <w:sz w:val="20"/>
                <w:lang w:val="fr-CH"/>
              </w:rPr>
              <w:t>481</w:t>
            </w:r>
          </w:p>
        </w:tc>
      </w:tr>
      <w:tr w:rsidR="006E435A" w:rsidRPr="0043436E" w14:paraId="5D2D2B96" w14:textId="77777777" w:rsidTr="007A3808">
        <w:tc>
          <w:tcPr>
            <w:tcW w:w="7933" w:type="dxa"/>
          </w:tcPr>
          <w:p w14:paraId="58CD06A5" w14:textId="77777777" w:rsidR="006E435A" w:rsidRPr="0043436E" w:rsidRDefault="006E435A" w:rsidP="006E435A">
            <w:pPr>
              <w:pStyle w:val="Tabletext"/>
              <w:rPr>
                <w:noProof/>
                <w:sz w:val="20"/>
                <w:szCs w:val="20"/>
                <w:lang w:val="fr-CH"/>
              </w:rPr>
            </w:pPr>
            <w:r w:rsidRPr="0043436E">
              <w:rPr>
                <w:rFonts w:eastAsia="Calibri" w:cs="Arial"/>
                <w:b/>
                <w:bCs/>
                <w:color w:val="4F81BD" w:themeColor="accent1"/>
                <w:sz w:val="20"/>
                <w:lang w:val="fr-CH"/>
              </w:rPr>
              <w:t>T.4</w:t>
            </w:r>
            <w:r w:rsidRPr="0043436E">
              <w:rPr>
                <w:b/>
                <w:bCs/>
                <w:noProof/>
                <w:color w:val="4F81BD" w:themeColor="accent1"/>
                <w:sz w:val="20"/>
                <w:lang w:val="fr-CH" w:eastAsia="zh-CN"/>
              </w:rPr>
              <w:t xml:space="preserve">-3: </w:t>
            </w:r>
            <w:r w:rsidRPr="0043436E">
              <w:rPr>
                <w:sz w:val="20"/>
                <w:lang w:val="fr-CH"/>
              </w:rPr>
              <w:t>Sensibilisation et promotion</w:t>
            </w:r>
          </w:p>
        </w:tc>
        <w:tc>
          <w:tcPr>
            <w:tcW w:w="1674" w:type="dxa"/>
            <w:shd w:val="clear" w:color="000000" w:fill="FFFFFF"/>
            <w:tcMar>
              <w:right w:w="284" w:type="dxa"/>
            </w:tcMar>
            <w:vAlign w:val="bottom"/>
          </w:tcPr>
          <w:p w14:paraId="4C84BEDC" w14:textId="77777777" w:rsidR="006E435A" w:rsidRPr="00FA20BF" w:rsidRDefault="006E435A" w:rsidP="006E435A">
            <w:pPr>
              <w:pStyle w:val="Tabletext"/>
              <w:jc w:val="center"/>
              <w:rPr>
                <w:sz w:val="20"/>
                <w:szCs w:val="20"/>
                <w:lang w:val="fr-CH"/>
              </w:rPr>
            </w:pPr>
            <w:r w:rsidRPr="00FA20BF">
              <w:rPr>
                <w:sz w:val="20"/>
                <w:lang w:val="fr-CH"/>
              </w:rPr>
              <w:t>2 425</w:t>
            </w:r>
          </w:p>
        </w:tc>
        <w:tc>
          <w:tcPr>
            <w:tcW w:w="1674" w:type="dxa"/>
            <w:shd w:val="clear" w:color="000000" w:fill="FFFFFF"/>
            <w:tcMar>
              <w:right w:w="284" w:type="dxa"/>
            </w:tcMar>
            <w:vAlign w:val="bottom"/>
          </w:tcPr>
          <w:p w14:paraId="1B9ACC60" w14:textId="77777777" w:rsidR="006E435A" w:rsidRPr="00FA20BF" w:rsidRDefault="006E435A" w:rsidP="006E435A">
            <w:pPr>
              <w:pStyle w:val="Tabletext"/>
              <w:jc w:val="center"/>
              <w:rPr>
                <w:sz w:val="20"/>
                <w:szCs w:val="20"/>
                <w:lang w:val="fr-CH"/>
              </w:rPr>
            </w:pPr>
            <w:r w:rsidRPr="00FA20BF">
              <w:rPr>
                <w:sz w:val="20"/>
                <w:lang w:val="fr-CH"/>
              </w:rPr>
              <w:t>2 588</w:t>
            </w:r>
          </w:p>
        </w:tc>
        <w:tc>
          <w:tcPr>
            <w:tcW w:w="1674" w:type="dxa"/>
            <w:shd w:val="clear" w:color="000000" w:fill="FFFFFF"/>
            <w:tcMar>
              <w:right w:w="284" w:type="dxa"/>
            </w:tcMar>
            <w:vAlign w:val="bottom"/>
          </w:tcPr>
          <w:p w14:paraId="1C9F392C" w14:textId="77777777" w:rsidR="006E435A" w:rsidRPr="00FA20BF" w:rsidRDefault="006E435A" w:rsidP="006E435A">
            <w:pPr>
              <w:pStyle w:val="Tabletext"/>
              <w:jc w:val="center"/>
              <w:rPr>
                <w:sz w:val="20"/>
                <w:szCs w:val="20"/>
                <w:lang w:val="fr-CH"/>
              </w:rPr>
            </w:pPr>
            <w:r w:rsidRPr="00FA20BF">
              <w:rPr>
                <w:sz w:val="20"/>
                <w:lang w:val="fr-CH"/>
              </w:rPr>
              <w:t>2 521</w:t>
            </w:r>
          </w:p>
        </w:tc>
        <w:tc>
          <w:tcPr>
            <w:tcW w:w="1674" w:type="dxa"/>
            <w:shd w:val="clear" w:color="000000" w:fill="FFFFFF"/>
            <w:tcMar>
              <w:right w:w="284" w:type="dxa"/>
            </w:tcMar>
            <w:vAlign w:val="bottom"/>
          </w:tcPr>
          <w:p w14:paraId="23610C9A" w14:textId="77777777" w:rsidR="006E435A" w:rsidRPr="00FA20BF" w:rsidRDefault="006E435A" w:rsidP="006E435A">
            <w:pPr>
              <w:pStyle w:val="Tabletext"/>
              <w:jc w:val="center"/>
              <w:rPr>
                <w:sz w:val="20"/>
                <w:szCs w:val="20"/>
                <w:lang w:val="fr-CH"/>
              </w:rPr>
            </w:pPr>
            <w:r w:rsidRPr="00FA20BF">
              <w:rPr>
                <w:sz w:val="20"/>
                <w:lang w:val="fr-CH"/>
              </w:rPr>
              <w:t>2 568</w:t>
            </w:r>
          </w:p>
        </w:tc>
      </w:tr>
      <w:tr w:rsidR="006E435A" w:rsidRPr="0043436E" w14:paraId="50F50EB4" w14:textId="77777777" w:rsidTr="007A3808">
        <w:tc>
          <w:tcPr>
            <w:tcW w:w="7933" w:type="dxa"/>
          </w:tcPr>
          <w:p w14:paraId="28EE09D0" w14:textId="7A4385BB" w:rsidR="006E435A" w:rsidRPr="0043436E" w:rsidRDefault="006E435A" w:rsidP="006E435A">
            <w:pPr>
              <w:pStyle w:val="Tabletext"/>
              <w:rPr>
                <w:rFonts w:eastAsia="Calibri" w:cs="Arial"/>
                <w:b/>
                <w:bCs/>
                <w:color w:val="4F81BD" w:themeColor="accent1"/>
                <w:sz w:val="20"/>
                <w:lang w:val="fr-CH"/>
              </w:rPr>
            </w:pPr>
            <w:r w:rsidRPr="0043436E">
              <w:rPr>
                <w:rFonts w:eastAsia="Calibri" w:cs="Arial"/>
                <w:b/>
                <w:bCs/>
                <w:color w:val="4F81BD" w:themeColor="accent1"/>
                <w:sz w:val="20"/>
                <w:lang w:val="fr-CH"/>
              </w:rPr>
              <w:t>T.4</w:t>
            </w:r>
            <w:r w:rsidRPr="0043436E">
              <w:rPr>
                <w:b/>
                <w:bCs/>
                <w:noProof/>
                <w:color w:val="4F81BD" w:themeColor="accent1"/>
                <w:sz w:val="20"/>
                <w:lang w:val="fr-CH" w:eastAsia="zh-CN"/>
              </w:rPr>
              <w:t xml:space="preserve">-4: </w:t>
            </w:r>
            <w:r w:rsidRPr="0043436E">
              <w:rPr>
                <w:sz w:val="20"/>
                <w:lang w:val="fr-CH"/>
              </w:rPr>
              <w:t>Bulletin d</w:t>
            </w:r>
            <w:r w:rsidR="00FA20BF">
              <w:rPr>
                <w:sz w:val="20"/>
                <w:lang w:val="fr-CH"/>
              </w:rPr>
              <w:t>'</w:t>
            </w:r>
            <w:r w:rsidRPr="0043436E">
              <w:rPr>
                <w:sz w:val="20"/>
                <w:lang w:val="fr-CH"/>
              </w:rPr>
              <w:t>exploitation de l</w:t>
            </w:r>
            <w:r w:rsidR="00FA20BF">
              <w:rPr>
                <w:sz w:val="20"/>
                <w:lang w:val="fr-CH"/>
              </w:rPr>
              <w:t>'</w:t>
            </w:r>
            <w:r w:rsidRPr="0043436E">
              <w:rPr>
                <w:sz w:val="20"/>
                <w:lang w:val="fr-CH"/>
              </w:rPr>
              <w:t>UIT</w:t>
            </w:r>
          </w:p>
        </w:tc>
        <w:tc>
          <w:tcPr>
            <w:tcW w:w="1674" w:type="dxa"/>
            <w:shd w:val="clear" w:color="000000" w:fill="FFFFFF"/>
            <w:tcMar>
              <w:right w:w="284" w:type="dxa"/>
            </w:tcMar>
            <w:vAlign w:val="bottom"/>
          </w:tcPr>
          <w:p w14:paraId="4EFB2EC1" w14:textId="77777777" w:rsidR="006E435A" w:rsidRPr="00FA20BF" w:rsidRDefault="006E435A" w:rsidP="006E435A">
            <w:pPr>
              <w:pStyle w:val="Tabletext"/>
              <w:jc w:val="center"/>
              <w:rPr>
                <w:sz w:val="20"/>
                <w:szCs w:val="20"/>
                <w:lang w:val="fr-CH"/>
              </w:rPr>
            </w:pPr>
            <w:r w:rsidRPr="00FA20BF">
              <w:rPr>
                <w:sz w:val="20"/>
                <w:lang w:val="fr-CH"/>
              </w:rPr>
              <w:t>446</w:t>
            </w:r>
          </w:p>
        </w:tc>
        <w:tc>
          <w:tcPr>
            <w:tcW w:w="1674" w:type="dxa"/>
            <w:shd w:val="clear" w:color="000000" w:fill="FFFFFF"/>
            <w:tcMar>
              <w:right w:w="284" w:type="dxa"/>
            </w:tcMar>
            <w:vAlign w:val="bottom"/>
          </w:tcPr>
          <w:p w14:paraId="153D72D0" w14:textId="77777777" w:rsidR="006E435A" w:rsidRPr="00FA20BF" w:rsidRDefault="006E435A" w:rsidP="006E435A">
            <w:pPr>
              <w:pStyle w:val="Tabletext"/>
              <w:jc w:val="center"/>
              <w:rPr>
                <w:sz w:val="20"/>
                <w:szCs w:val="20"/>
                <w:lang w:val="fr-CH"/>
              </w:rPr>
            </w:pPr>
            <w:r w:rsidRPr="00FA20BF">
              <w:rPr>
                <w:sz w:val="20"/>
                <w:lang w:val="fr-CH"/>
              </w:rPr>
              <w:t>446</w:t>
            </w:r>
          </w:p>
        </w:tc>
        <w:tc>
          <w:tcPr>
            <w:tcW w:w="1674" w:type="dxa"/>
            <w:shd w:val="clear" w:color="000000" w:fill="FFFFFF"/>
            <w:tcMar>
              <w:right w:w="284" w:type="dxa"/>
            </w:tcMar>
            <w:vAlign w:val="bottom"/>
          </w:tcPr>
          <w:p w14:paraId="716A6116" w14:textId="77777777" w:rsidR="006E435A" w:rsidRPr="00FA20BF" w:rsidRDefault="006E435A" w:rsidP="006E435A">
            <w:pPr>
              <w:pStyle w:val="Tabletext"/>
              <w:jc w:val="center"/>
              <w:rPr>
                <w:sz w:val="20"/>
                <w:szCs w:val="20"/>
                <w:lang w:val="fr-CH"/>
              </w:rPr>
            </w:pPr>
            <w:r w:rsidRPr="00FA20BF">
              <w:rPr>
                <w:sz w:val="20"/>
                <w:lang w:val="fr-CH"/>
              </w:rPr>
              <w:t>448</w:t>
            </w:r>
          </w:p>
        </w:tc>
        <w:tc>
          <w:tcPr>
            <w:tcW w:w="1674" w:type="dxa"/>
            <w:shd w:val="clear" w:color="000000" w:fill="FFFFFF"/>
            <w:tcMar>
              <w:right w:w="284" w:type="dxa"/>
            </w:tcMar>
            <w:vAlign w:val="bottom"/>
          </w:tcPr>
          <w:p w14:paraId="191B8CCB" w14:textId="77777777" w:rsidR="006E435A" w:rsidRPr="00FA20BF" w:rsidRDefault="006E435A" w:rsidP="006E435A">
            <w:pPr>
              <w:pStyle w:val="Tabletext"/>
              <w:jc w:val="center"/>
              <w:rPr>
                <w:sz w:val="20"/>
                <w:szCs w:val="20"/>
                <w:lang w:val="fr-CH"/>
              </w:rPr>
            </w:pPr>
            <w:r w:rsidRPr="00FA20BF">
              <w:rPr>
                <w:sz w:val="20"/>
                <w:lang w:val="fr-CH"/>
              </w:rPr>
              <w:t>444</w:t>
            </w:r>
          </w:p>
        </w:tc>
      </w:tr>
      <w:tr w:rsidR="006E435A" w:rsidRPr="0043436E" w14:paraId="118E08F9" w14:textId="77777777" w:rsidTr="007A3808">
        <w:tc>
          <w:tcPr>
            <w:tcW w:w="7933" w:type="dxa"/>
            <w:vAlign w:val="center"/>
          </w:tcPr>
          <w:p w14:paraId="6441E9C1" w14:textId="1F43373B" w:rsidR="006E435A" w:rsidRPr="0043436E" w:rsidRDefault="006E435A" w:rsidP="006E435A">
            <w:pPr>
              <w:pStyle w:val="Tabletext"/>
              <w:rPr>
                <w:b/>
                <w:bCs/>
                <w:noProof/>
                <w:color w:val="4F81BD" w:themeColor="accent1"/>
                <w:sz w:val="20"/>
                <w:szCs w:val="20"/>
                <w:lang w:val="fr-CH" w:eastAsia="zh-CN"/>
              </w:rPr>
            </w:pPr>
            <w:r w:rsidRPr="0043436E">
              <w:rPr>
                <w:b/>
                <w:bCs/>
                <w:color w:val="5B9BD5"/>
                <w:sz w:val="20"/>
                <w:lang w:val="fr-CH"/>
              </w:rPr>
              <w:t>Total pour l</w:t>
            </w:r>
            <w:r w:rsidR="00FA20BF">
              <w:rPr>
                <w:b/>
                <w:bCs/>
                <w:color w:val="5B9BD5"/>
                <w:sz w:val="20"/>
                <w:lang w:val="fr-CH"/>
              </w:rPr>
              <w:t>'</w:t>
            </w:r>
            <w:r w:rsidRPr="0043436E">
              <w:rPr>
                <w:b/>
                <w:bCs/>
                <w:color w:val="5B9BD5"/>
                <w:sz w:val="20"/>
                <w:lang w:val="fr-CH"/>
              </w:rPr>
              <w:t>Objectif T.</w:t>
            </w:r>
            <w:r w:rsidR="00A22A3F" w:rsidRPr="0043436E">
              <w:rPr>
                <w:b/>
                <w:bCs/>
                <w:color w:val="5B9BD5"/>
                <w:sz w:val="20"/>
                <w:lang w:val="fr-CH"/>
              </w:rPr>
              <w:t>4</w:t>
            </w:r>
          </w:p>
        </w:tc>
        <w:tc>
          <w:tcPr>
            <w:tcW w:w="1674" w:type="dxa"/>
            <w:shd w:val="clear" w:color="000000" w:fill="FFFFFF"/>
            <w:tcMar>
              <w:right w:w="284" w:type="dxa"/>
            </w:tcMar>
            <w:vAlign w:val="center"/>
          </w:tcPr>
          <w:p w14:paraId="4FB16D33" w14:textId="77777777" w:rsidR="006E435A" w:rsidRPr="00FA20BF" w:rsidRDefault="006E435A" w:rsidP="006E435A">
            <w:pPr>
              <w:pStyle w:val="Tabletext"/>
              <w:jc w:val="center"/>
              <w:rPr>
                <w:b/>
                <w:bCs/>
                <w:sz w:val="20"/>
                <w:szCs w:val="20"/>
                <w:lang w:val="fr-CH"/>
              </w:rPr>
            </w:pPr>
            <w:r w:rsidRPr="00FA20BF">
              <w:rPr>
                <w:b/>
                <w:bCs/>
                <w:sz w:val="20"/>
                <w:lang w:val="fr-CH"/>
              </w:rPr>
              <w:t>5 529</w:t>
            </w:r>
          </w:p>
        </w:tc>
        <w:tc>
          <w:tcPr>
            <w:tcW w:w="1674" w:type="dxa"/>
            <w:shd w:val="clear" w:color="000000" w:fill="FFFFFF"/>
            <w:tcMar>
              <w:right w:w="284" w:type="dxa"/>
            </w:tcMar>
            <w:vAlign w:val="center"/>
          </w:tcPr>
          <w:p w14:paraId="64B7206E" w14:textId="77777777" w:rsidR="006E435A" w:rsidRPr="00FA20BF" w:rsidRDefault="006E435A" w:rsidP="006E435A">
            <w:pPr>
              <w:pStyle w:val="Tabletext"/>
              <w:jc w:val="center"/>
              <w:rPr>
                <w:b/>
                <w:bCs/>
                <w:sz w:val="20"/>
                <w:szCs w:val="20"/>
                <w:lang w:val="fr-CH"/>
              </w:rPr>
            </w:pPr>
            <w:r w:rsidRPr="00FA20BF">
              <w:rPr>
                <w:b/>
                <w:bCs/>
                <w:sz w:val="20"/>
                <w:lang w:val="fr-CH"/>
              </w:rPr>
              <w:t>5 871</w:t>
            </w:r>
          </w:p>
        </w:tc>
        <w:tc>
          <w:tcPr>
            <w:tcW w:w="1674" w:type="dxa"/>
            <w:shd w:val="clear" w:color="000000" w:fill="FFFFFF"/>
            <w:tcMar>
              <w:right w:w="284" w:type="dxa"/>
            </w:tcMar>
            <w:vAlign w:val="center"/>
          </w:tcPr>
          <w:p w14:paraId="6064132C" w14:textId="77777777" w:rsidR="006E435A" w:rsidRPr="00FA20BF" w:rsidRDefault="006E435A" w:rsidP="006E435A">
            <w:pPr>
              <w:pStyle w:val="Tabletext"/>
              <w:jc w:val="center"/>
              <w:rPr>
                <w:b/>
                <w:bCs/>
                <w:sz w:val="20"/>
                <w:szCs w:val="20"/>
                <w:lang w:val="fr-CH"/>
              </w:rPr>
            </w:pPr>
            <w:r w:rsidRPr="00FA20BF">
              <w:rPr>
                <w:b/>
                <w:bCs/>
                <w:sz w:val="20"/>
                <w:lang w:val="fr-CH"/>
              </w:rPr>
              <w:t>5 880</w:t>
            </w:r>
          </w:p>
        </w:tc>
        <w:tc>
          <w:tcPr>
            <w:tcW w:w="1674" w:type="dxa"/>
            <w:shd w:val="clear" w:color="000000" w:fill="FFFFFF"/>
            <w:tcMar>
              <w:right w:w="284" w:type="dxa"/>
            </w:tcMar>
            <w:vAlign w:val="center"/>
          </w:tcPr>
          <w:p w14:paraId="7A405872" w14:textId="77777777" w:rsidR="006E435A" w:rsidRPr="00FA20BF" w:rsidRDefault="006E435A" w:rsidP="006E435A">
            <w:pPr>
              <w:pStyle w:val="Tabletext"/>
              <w:jc w:val="center"/>
              <w:rPr>
                <w:b/>
                <w:bCs/>
                <w:sz w:val="20"/>
                <w:szCs w:val="20"/>
                <w:lang w:val="fr-CH"/>
              </w:rPr>
            </w:pPr>
            <w:r w:rsidRPr="00FA20BF">
              <w:rPr>
                <w:b/>
                <w:bCs/>
                <w:sz w:val="20"/>
                <w:lang w:val="fr-CH"/>
              </w:rPr>
              <w:t>5 820</w:t>
            </w:r>
          </w:p>
        </w:tc>
      </w:tr>
    </w:tbl>
    <w:p w14:paraId="08421E95" w14:textId="77777777" w:rsidR="007D0732" w:rsidRPr="00FA20BF" w:rsidRDefault="007D0732">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A20BF">
        <w:rPr>
          <w:lang w:val="fr-CH"/>
        </w:rPr>
        <w:br w:type="page"/>
      </w:r>
    </w:p>
    <w:p w14:paraId="6B9BED01" w14:textId="77777777" w:rsidR="007D0732" w:rsidRPr="00FF40F9" w:rsidRDefault="007D0732" w:rsidP="00CF29B8">
      <w:pPr>
        <w:spacing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lastRenderedPageBreak/>
        <w:t xml:space="preserve">T.5 </w:t>
      </w:r>
      <w:r w:rsidR="00AE53E2"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
          <w:color w:val="365F91" w:themeColor="accent1" w:themeShade="BF"/>
          <w:sz w:val="26"/>
          <w:szCs w:val="26"/>
          <w:lang w:val="fr-CH"/>
        </w:rPr>
        <w:t>Coopération avec les organismes de normalisation</w:t>
      </w:r>
      <w:r w:rsidR="00AE53E2"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 xml:space="preserve"> </w:t>
      </w:r>
      <w:r w:rsidR="008050CD" w:rsidRPr="00FF40F9">
        <w:rPr>
          <w:rFonts w:ascii="Calibri Light" w:hAnsi="Calibri Light" w:cs="Calibri Light"/>
          <w:bCs/>
          <w:color w:val="365F91" w:themeColor="accent1" w:themeShade="BF"/>
          <w:sz w:val="26"/>
          <w:szCs w:val="26"/>
          <w:lang w:val="fr-CH"/>
        </w:rPr>
        <w:t>Élargir</w:t>
      </w:r>
      <w:r w:rsidRPr="00FF40F9">
        <w:rPr>
          <w:rFonts w:ascii="Calibri Light" w:hAnsi="Calibri Light" w:cs="Calibri Light"/>
          <w:bCs/>
          <w:color w:val="365F91" w:themeColor="accent1" w:themeShade="BF"/>
          <w:sz w:val="26"/>
          <w:szCs w:val="26"/>
          <w:lang w:val="fr-CH"/>
        </w:rPr>
        <w:t xml:space="preserve"> et faciliter la coopération avec les organismes internationaux, régionaux et nationaux de normalisation</w:t>
      </w:r>
    </w:p>
    <w:tbl>
      <w:tblPr>
        <w:tblW w:w="145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7"/>
        <w:gridCol w:w="3262"/>
        <w:gridCol w:w="1985"/>
        <w:gridCol w:w="1984"/>
        <w:gridCol w:w="1843"/>
        <w:gridCol w:w="1985"/>
      </w:tblGrid>
      <w:tr w:rsidR="00AF6D8A" w:rsidRPr="0043436E" w14:paraId="24DC9E8D" w14:textId="77777777" w:rsidTr="00AF6D8A">
        <w:trPr>
          <w:trHeight w:val="320"/>
          <w:tblHeader/>
        </w:trPr>
        <w:tc>
          <w:tcPr>
            <w:tcW w:w="3537" w:type="dxa"/>
            <w:shd w:val="clear" w:color="000000" w:fill="2F75B5"/>
            <w:noWrap/>
            <w:hideMark/>
          </w:tcPr>
          <w:p w14:paraId="57E02604" w14:textId="77777777" w:rsidR="00CF29B8" w:rsidRPr="0043436E" w:rsidRDefault="00CF29B8"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Résultat</w:t>
            </w:r>
          </w:p>
        </w:tc>
        <w:tc>
          <w:tcPr>
            <w:tcW w:w="3262" w:type="dxa"/>
            <w:shd w:val="clear" w:color="000000" w:fill="2F75B5"/>
            <w:noWrap/>
            <w:hideMark/>
          </w:tcPr>
          <w:p w14:paraId="4D1F3B99" w14:textId="77777777" w:rsidR="00CF29B8" w:rsidRPr="0043436E" w:rsidRDefault="00CF29B8"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Indicateur de résultats</w:t>
            </w:r>
          </w:p>
        </w:tc>
        <w:tc>
          <w:tcPr>
            <w:tcW w:w="1985" w:type="dxa"/>
            <w:shd w:val="clear" w:color="000000" w:fill="2F75B5"/>
            <w:noWrap/>
          </w:tcPr>
          <w:p w14:paraId="423E35BF" w14:textId="77777777" w:rsidR="00CF29B8" w:rsidRPr="0043436E" w:rsidRDefault="00CF29B8"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2016</w:t>
            </w:r>
          </w:p>
        </w:tc>
        <w:tc>
          <w:tcPr>
            <w:tcW w:w="1984" w:type="dxa"/>
            <w:shd w:val="clear" w:color="000000" w:fill="2F75B5"/>
          </w:tcPr>
          <w:p w14:paraId="67A0C011" w14:textId="77777777" w:rsidR="00CF29B8" w:rsidRPr="0043436E" w:rsidRDefault="00CF29B8"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2017</w:t>
            </w:r>
          </w:p>
        </w:tc>
        <w:tc>
          <w:tcPr>
            <w:tcW w:w="1843" w:type="dxa"/>
            <w:shd w:val="clear" w:color="000000" w:fill="2F75B5"/>
          </w:tcPr>
          <w:p w14:paraId="1CF54AA8" w14:textId="77777777" w:rsidR="00CF29B8" w:rsidRPr="0043436E" w:rsidRDefault="00CF29B8" w:rsidP="00896EC1">
            <w:pPr>
              <w:pStyle w:val="Tablehead"/>
              <w:rPr>
                <w:rFonts w:eastAsiaTheme="minorHAnsi"/>
                <w:color w:val="FFFFFF" w:themeColor="background1"/>
                <w:sz w:val="20"/>
                <w:lang w:val="fr-CH"/>
              </w:rPr>
            </w:pPr>
            <w:r w:rsidRPr="0043436E">
              <w:rPr>
                <w:rFonts w:eastAsiaTheme="minorHAnsi"/>
                <w:color w:val="FFFFFF" w:themeColor="background1"/>
                <w:sz w:val="20"/>
                <w:lang w:val="fr-CH"/>
              </w:rPr>
              <w:t>2018</w:t>
            </w:r>
          </w:p>
        </w:tc>
        <w:tc>
          <w:tcPr>
            <w:tcW w:w="1985" w:type="dxa"/>
            <w:shd w:val="clear" w:color="000000" w:fill="2F75B5"/>
            <w:noWrap/>
            <w:hideMark/>
          </w:tcPr>
          <w:p w14:paraId="093DD9E3" w14:textId="327F8AC4" w:rsidR="00CF29B8" w:rsidRPr="0043436E" w:rsidRDefault="0048161B" w:rsidP="00896EC1">
            <w:pPr>
              <w:pStyle w:val="Tablehead"/>
              <w:rPr>
                <w:rFonts w:eastAsiaTheme="minorHAnsi"/>
                <w:color w:val="FFFFFF" w:themeColor="background1"/>
                <w:sz w:val="20"/>
                <w:lang w:val="fr-CH"/>
              </w:rPr>
            </w:pPr>
            <w:r>
              <w:rPr>
                <w:rFonts w:eastAsiaTheme="minorHAnsi"/>
                <w:color w:val="FFFFFF" w:themeColor="background1"/>
                <w:sz w:val="20"/>
                <w:lang w:val="fr-CH"/>
              </w:rPr>
              <w:t>Moyen de mesure</w:t>
            </w:r>
          </w:p>
        </w:tc>
      </w:tr>
      <w:tr w:rsidR="00AF6D8A" w:rsidRPr="0043436E" w14:paraId="2DF86ABE" w14:textId="77777777" w:rsidTr="00AF6D8A">
        <w:trPr>
          <w:trHeight w:val="790"/>
        </w:trPr>
        <w:tc>
          <w:tcPr>
            <w:tcW w:w="3537" w:type="dxa"/>
            <w:tcBorders>
              <w:top w:val="single" w:sz="6" w:space="0" w:color="auto"/>
              <w:bottom w:val="single" w:sz="6" w:space="0" w:color="auto"/>
            </w:tcBorders>
            <w:shd w:val="clear" w:color="auto" w:fill="auto"/>
            <w:hideMark/>
          </w:tcPr>
          <w:p w14:paraId="3EBB4CD5" w14:textId="65D09BF1" w:rsidR="007628FA" w:rsidRPr="0043436E" w:rsidRDefault="007628FA" w:rsidP="007628FA">
            <w:pPr>
              <w:pStyle w:val="Tabletext"/>
              <w:rPr>
                <w:rFonts w:eastAsia="Calibri" w:cs="Arial"/>
                <w:sz w:val="20"/>
                <w:lang w:val="fr-CH"/>
              </w:rPr>
            </w:pPr>
            <w:r w:rsidRPr="0043436E">
              <w:rPr>
                <w:rFonts w:eastAsia="Calibri" w:cs="Arial"/>
                <w:b/>
                <w:bCs/>
                <w:color w:val="4F81BD" w:themeColor="accent1"/>
                <w:sz w:val="20"/>
                <w:lang w:val="fr-CH"/>
              </w:rPr>
              <w:t>T.5-a</w:t>
            </w:r>
            <w:r w:rsidR="00C66313" w:rsidRPr="00C66313">
              <w:rPr>
                <w:rFonts w:eastAsia="Calibri"/>
                <w:b/>
                <w:bCs/>
                <w:color w:val="0070C0"/>
                <w:sz w:val="20"/>
                <w:lang w:val="fr-CH"/>
              </w:rPr>
              <w:t>:</w:t>
            </w:r>
            <w:r w:rsidR="00C66313">
              <w:rPr>
                <w:rFonts w:eastAsia="Calibri"/>
                <w:b/>
                <w:bCs/>
                <w:color w:val="0070C0"/>
                <w:sz w:val="20"/>
                <w:lang w:val="fr-CH"/>
              </w:rPr>
              <w:t xml:space="preserve"> </w:t>
            </w:r>
            <w:r w:rsidRPr="0043436E">
              <w:rPr>
                <w:sz w:val="20"/>
                <w:lang w:val="fr-CH"/>
              </w:rPr>
              <w:t>Renforcement de la communication avec d</w:t>
            </w:r>
            <w:r w:rsidR="00FA20BF">
              <w:rPr>
                <w:sz w:val="20"/>
                <w:lang w:val="fr-CH"/>
              </w:rPr>
              <w:t>'</w:t>
            </w:r>
            <w:r w:rsidRPr="0043436E">
              <w:rPr>
                <w:sz w:val="20"/>
                <w:lang w:val="fr-CH"/>
              </w:rPr>
              <w:t>autres organismes de normalisation</w:t>
            </w:r>
          </w:p>
        </w:tc>
        <w:tc>
          <w:tcPr>
            <w:tcW w:w="3262" w:type="dxa"/>
            <w:tcBorders>
              <w:top w:val="single" w:sz="6" w:space="0" w:color="auto"/>
            </w:tcBorders>
            <w:shd w:val="clear" w:color="auto" w:fill="auto"/>
            <w:hideMark/>
          </w:tcPr>
          <w:p w14:paraId="327F5767" w14:textId="20EB738D" w:rsidR="007628FA" w:rsidRPr="00FA20BF" w:rsidRDefault="007628FA" w:rsidP="007628FA">
            <w:pPr>
              <w:pStyle w:val="Tabletext"/>
              <w:tabs>
                <w:tab w:val="left" w:pos="315"/>
              </w:tabs>
              <w:ind w:left="315" w:hanging="315"/>
              <w:rPr>
                <w:rFonts w:eastAsia="Calibri"/>
                <w:sz w:val="20"/>
                <w:szCs w:val="18"/>
                <w:lang w:val="fr-CH"/>
              </w:rPr>
            </w:pPr>
            <w:r w:rsidRPr="00FA20BF">
              <w:rPr>
                <w:rFonts w:eastAsia="Calibri"/>
                <w:sz w:val="20"/>
                <w:szCs w:val="18"/>
                <w:lang w:val="fr-CH"/>
              </w:rPr>
              <w:t>–</w:t>
            </w:r>
            <w:r w:rsidRPr="00FA20BF">
              <w:rPr>
                <w:rFonts w:eastAsia="Calibri"/>
                <w:sz w:val="20"/>
                <w:szCs w:val="18"/>
                <w:lang w:val="fr-CH"/>
              </w:rPr>
              <w:tab/>
              <w:t>Nombre de réunions/ateliers organisés ou accueillis conjointement avec d</w:t>
            </w:r>
            <w:r w:rsidR="00FA20BF">
              <w:rPr>
                <w:rFonts w:eastAsia="Calibri"/>
                <w:sz w:val="20"/>
                <w:szCs w:val="18"/>
                <w:lang w:val="fr-CH"/>
              </w:rPr>
              <w:t>'</w:t>
            </w:r>
            <w:r w:rsidRPr="00FA20BF">
              <w:rPr>
                <w:rFonts w:eastAsia="Calibri"/>
                <w:sz w:val="20"/>
                <w:szCs w:val="18"/>
                <w:lang w:val="fr-CH"/>
              </w:rPr>
              <w:t xml:space="preserve">autres organisations; </w:t>
            </w:r>
          </w:p>
          <w:p w14:paraId="5A48E3F5" w14:textId="77777777" w:rsidR="007628FA" w:rsidRPr="00FA20BF" w:rsidRDefault="007628FA" w:rsidP="007628FA">
            <w:pPr>
              <w:pStyle w:val="Tabletext"/>
              <w:tabs>
                <w:tab w:val="left" w:pos="315"/>
              </w:tabs>
              <w:ind w:left="720" w:hanging="720"/>
              <w:rPr>
                <w:rFonts w:eastAsia="Calibri"/>
                <w:sz w:val="20"/>
                <w:szCs w:val="18"/>
                <w:lang w:val="fr-CH"/>
              </w:rPr>
            </w:pPr>
            <w:r w:rsidRPr="00FA20BF">
              <w:rPr>
                <w:rFonts w:eastAsia="Calibri"/>
                <w:sz w:val="20"/>
                <w:szCs w:val="18"/>
                <w:lang w:val="fr-CH"/>
              </w:rPr>
              <w:t>–</w:t>
            </w:r>
            <w:r w:rsidRPr="00FA20BF">
              <w:rPr>
                <w:rFonts w:eastAsia="Calibri"/>
                <w:sz w:val="20"/>
                <w:szCs w:val="18"/>
                <w:lang w:val="fr-CH"/>
              </w:rPr>
              <w:tab/>
              <w:t xml:space="preserve">Nombre de notes de liaison </w:t>
            </w:r>
          </w:p>
        </w:tc>
        <w:tc>
          <w:tcPr>
            <w:tcW w:w="1985" w:type="dxa"/>
            <w:tcBorders>
              <w:top w:val="single" w:sz="6" w:space="0" w:color="auto"/>
            </w:tcBorders>
            <w:shd w:val="clear" w:color="auto" w:fill="auto"/>
            <w:noWrap/>
            <w:tcMar>
              <w:right w:w="284" w:type="dxa"/>
            </w:tcMar>
          </w:tcPr>
          <w:p w14:paraId="395E0A2B" w14:textId="77777777" w:rsidR="007628FA" w:rsidRPr="00FA20BF" w:rsidRDefault="007628FA" w:rsidP="007628FA">
            <w:pPr>
              <w:pStyle w:val="Tabletext"/>
              <w:jc w:val="center"/>
              <w:rPr>
                <w:sz w:val="20"/>
                <w:szCs w:val="18"/>
                <w:lang w:val="fr-CH"/>
              </w:rPr>
            </w:pPr>
            <w:r w:rsidRPr="00FA20BF">
              <w:rPr>
                <w:sz w:val="20"/>
                <w:szCs w:val="18"/>
                <w:lang w:val="fr-CH"/>
              </w:rPr>
              <w:t>20</w:t>
            </w:r>
            <w:r w:rsidR="0007734C" w:rsidRPr="00FA20BF">
              <w:rPr>
                <w:sz w:val="20"/>
                <w:szCs w:val="18"/>
                <w:lang w:val="fr-CH"/>
              </w:rPr>
              <w:br/>
            </w:r>
            <w:r w:rsidR="0007734C" w:rsidRPr="00FA20BF">
              <w:rPr>
                <w:sz w:val="20"/>
                <w:szCs w:val="18"/>
                <w:lang w:val="fr-CH"/>
              </w:rPr>
              <w:br/>
            </w:r>
          </w:p>
          <w:p w14:paraId="67B8D721" w14:textId="0B492902" w:rsidR="0007734C" w:rsidRPr="00FA20BF" w:rsidRDefault="0007734C" w:rsidP="0048161B">
            <w:pPr>
              <w:pStyle w:val="Tabletext"/>
              <w:jc w:val="center"/>
              <w:rPr>
                <w:sz w:val="20"/>
                <w:szCs w:val="18"/>
                <w:lang w:val="fr-CH"/>
              </w:rPr>
            </w:pPr>
            <w:r w:rsidRPr="00FA20BF">
              <w:rPr>
                <w:rFonts w:eastAsia="Calibri"/>
                <w:sz w:val="20"/>
                <w:szCs w:val="18"/>
                <w:lang w:val="fr-CH"/>
              </w:rPr>
              <w:t>983 (</w:t>
            </w:r>
            <w:r w:rsidR="0048161B">
              <w:rPr>
                <w:rFonts w:eastAsia="Calibri"/>
                <w:sz w:val="20"/>
                <w:szCs w:val="18"/>
                <w:lang w:val="fr-CH"/>
              </w:rPr>
              <w:t>reçues</w:t>
            </w:r>
            <w:r w:rsidRPr="00FA20BF">
              <w:rPr>
                <w:rFonts w:eastAsia="Calibri"/>
                <w:sz w:val="20"/>
                <w:szCs w:val="18"/>
                <w:lang w:val="fr-CH"/>
              </w:rPr>
              <w:t xml:space="preserve">) et </w:t>
            </w:r>
            <w:r w:rsidRPr="00FA20BF">
              <w:rPr>
                <w:rFonts w:eastAsia="Calibri"/>
                <w:sz w:val="20"/>
                <w:szCs w:val="18"/>
                <w:lang w:val="fr-CH"/>
              </w:rPr>
              <w:br/>
              <w:t>1 287 (</w:t>
            </w:r>
            <w:r w:rsidR="0048161B">
              <w:rPr>
                <w:rFonts w:eastAsia="Calibri"/>
                <w:sz w:val="20"/>
                <w:szCs w:val="18"/>
                <w:lang w:val="fr-CH"/>
              </w:rPr>
              <w:t>envoyées</w:t>
            </w:r>
            <w:r w:rsidRPr="00FA20BF">
              <w:rPr>
                <w:rFonts w:eastAsia="Calibri"/>
                <w:sz w:val="20"/>
                <w:szCs w:val="18"/>
                <w:lang w:val="fr-CH"/>
              </w:rPr>
              <w:t>)</w:t>
            </w:r>
          </w:p>
        </w:tc>
        <w:tc>
          <w:tcPr>
            <w:tcW w:w="1984" w:type="dxa"/>
            <w:tcBorders>
              <w:top w:val="single" w:sz="6" w:space="0" w:color="auto"/>
            </w:tcBorders>
            <w:tcMar>
              <w:right w:w="284" w:type="dxa"/>
            </w:tcMar>
          </w:tcPr>
          <w:p w14:paraId="39220014" w14:textId="77777777" w:rsidR="0007734C" w:rsidRPr="00FA20BF" w:rsidRDefault="0007734C" w:rsidP="00AF6D8A">
            <w:pPr>
              <w:pStyle w:val="Tabletext"/>
              <w:jc w:val="center"/>
              <w:rPr>
                <w:sz w:val="20"/>
                <w:szCs w:val="18"/>
                <w:lang w:val="fr-CH"/>
              </w:rPr>
            </w:pPr>
            <w:r w:rsidRPr="00FA20BF">
              <w:rPr>
                <w:sz w:val="20"/>
                <w:szCs w:val="18"/>
                <w:lang w:val="fr-CH"/>
              </w:rPr>
              <w:t>2</w:t>
            </w:r>
            <w:r w:rsidR="00AF6D8A" w:rsidRPr="00FA20BF">
              <w:rPr>
                <w:sz w:val="20"/>
                <w:szCs w:val="18"/>
                <w:lang w:val="fr-CH"/>
              </w:rPr>
              <w:t>5</w:t>
            </w:r>
            <w:r w:rsidRPr="00FA20BF">
              <w:rPr>
                <w:sz w:val="20"/>
                <w:szCs w:val="18"/>
                <w:lang w:val="fr-CH"/>
              </w:rPr>
              <w:br/>
            </w:r>
            <w:r w:rsidRPr="00FA20BF">
              <w:rPr>
                <w:sz w:val="20"/>
                <w:szCs w:val="18"/>
                <w:lang w:val="fr-CH"/>
              </w:rPr>
              <w:br/>
            </w:r>
          </w:p>
          <w:p w14:paraId="6869D91A" w14:textId="6ED68E8A" w:rsidR="007628FA" w:rsidRPr="00FA20BF" w:rsidRDefault="00AF6D8A" w:rsidP="00AF6D8A">
            <w:pPr>
              <w:pStyle w:val="Tabletext"/>
              <w:jc w:val="center"/>
              <w:rPr>
                <w:sz w:val="20"/>
                <w:szCs w:val="18"/>
                <w:lang w:val="fr-CH"/>
              </w:rPr>
            </w:pPr>
            <w:r w:rsidRPr="00FA20BF">
              <w:rPr>
                <w:rFonts w:eastAsia="Calibri"/>
                <w:sz w:val="20"/>
                <w:szCs w:val="18"/>
                <w:lang w:val="fr-CH"/>
              </w:rPr>
              <w:t>1 129</w:t>
            </w:r>
            <w:r w:rsidR="0007734C" w:rsidRPr="00FA20BF">
              <w:rPr>
                <w:rFonts w:eastAsia="Calibri"/>
                <w:sz w:val="20"/>
                <w:szCs w:val="18"/>
                <w:lang w:val="fr-CH"/>
              </w:rPr>
              <w:t xml:space="preserve"> (</w:t>
            </w:r>
            <w:r w:rsidR="0048161B">
              <w:rPr>
                <w:rFonts w:eastAsia="Calibri"/>
                <w:sz w:val="20"/>
                <w:szCs w:val="18"/>
                <w:lang w:val="fr-CH"/>
              </w:rPr>
              <w:t>reçues</w:t>
            </w:r>
            <w:r w:rsidR="0007734C" w:rsidRPr="00FA20BF">
              <w:rPr>
                <w:rFonts w:eastAsia="Calibri"/>
                <w:sz w:val="20"/>
                <w:szCs w:val="18"/>
                <w:lang w:val="fr-CH"/>
              </w:rPr>
              <w:t xml:space="preserve">) et </w:t>
            </w:r>
            <w:r w:rsidR="0007734C" w:rsidRPr="00FA20BF">
              <w:rPr>
                <w:rFonts w:eastAsia="Calibri"/>
                <w:sz w:val="20"/>
                <w:szCs w:val="18"/>
                <w:lang w:val="fr-CH"/>
              </w:rPr>
              <w:br/>
              <w:t>1 </w:t>
            </w:r>
            <w:r w:rsidRPr="00FA20BF">
              <w:rPr>
                <w:rFonts w:eastAsia="Calibri"/>
                <w:sz w:val="20"/>
                <w:szCs w:val="18"/>
                <w:lang w:val="fr-CH"/>
              </w:rPr>
              <w:t>596</w:t>
            </w:r>
            <w:r w:rsidR="0007734C" w:rsidRPr="00FA20BF">
              <w:rPr>
                <w:rFonts w:eastAsia="Calibri"/>
                <w:sz w:val="20"/>
                <w:szCs w:val="18"/>
                <w:lang w:val="fr-CH"/>
              </w:rPr>
              <w:t xml:space="preserve"> (</w:t>
            </w:r>
            <w:r w:rsidR="0048161B">
              <w:rPr>
                <w:rFonts w:eastAsia="Calibri"/>
                <w:sz w:val="20"/>
                <w:szCs w:val="18"/>
                <w:lang w:val="fr-CH"/>
              </w:rPr>
              <w:t>envoyées</w:t>
            </w:r>
            <w:r w:rsidR="0007734C" w:rsidRPr="00FA20BF">
              <w:rPr>
                <w:rFonts w:eastAsia="Calibri"/>
                <w:sz w:val="20"/>
                <w:szCs w:val="18"/>
                <w:lang w:val="fr-CH"/>
              </w:rPr>
              <w:t>)</w:t>
            </w:r>
          </w:p>
        </w:tc>
        <w:tc>
          <w:tcPr>
            <w:tcW w:w="1843" w:type="dxa"/>
            <w:tcBorders>
              <w:top w:val="single" w:sz="6" w:space="0" w:color="auto"/>
            </w:tcBorders>
          </w:tcPr>
          <w:p w14:paraId="3FBAB27B" w14:textId="77777777" w:rsidR="0007734C" w:rsidRPr="00FA20BF" w:rsidRDefault="00AF6D8A" w:rsidP="0007734C">
            <w:pPr>
              <w:pStyle w:val="Tabletext"/>
              <w:jc w:val="center"/>
              <w:rPr>
                <w:sz w:val="20"/>
                <w:szCs w:val="18"/>
                <w:lang w:val="fr-CH"/>
              </w:rPr>
            </w:pPr>
            <w:r w:rsidRPr="00FA20BF">
              <w:rPr>
                <w:sz w:val="20"/>
                <w:szCs w:val="18"/>
                <w:lang w:val="fr-CH"/>
              </w:rPr>
              <w:t>75</w:t>
            </w:r>
            <w:r w:rsidR="0007734C" w:rsidRPr="00FA20BF">
              <w:rPr>
                <w:sz w:val="20"/>
                <w:szCs w:val="18"/>
                <w:lang w:val="fr-CH"/>
              </w:rPr>
              <w:br/>
            </w:r>
            <w:r w:rsidR="0007734C" w:rsidRPr="00FA20BF">
              <w:rPr>
                <w:sz w:val="20"/>
                <w:szCs w:val="18"/>
                <w:lang w:val="fr-CH"/>
              </w:rPr>
              <w:br/>
            </w:r>
          </w:p>
          <w:p w14:paraId="785DF212" w14:textId="4D58E01C" w:rsidR="007628FA" w:rsidRPr="00FA20BF" w:rsidRDefault="00AF6D8A" w:rsidP="00AF6D8A">
            <w:pPr>
              <w:pStyle w:val="Tabletext"/>
              <w:jc w:val="center"/>
              <w:rPr>
                <w:sz w:val="20"/>
                <w:szCs w:val="18"/>
                <w:lang w:val="fr-CH"/>
              </w:rPr>
            </w:pPr>
            <w:r w:rsidRPr="00FA20BF">
              <w:rPr>
                <w:rFonts w:eastAsia="Calibri"/>
                <w:sz w:val="20"/>
                <w:szCs w:val="18"/>
                <w:lang w:val="fr-CH"/>
              </w:rPr>
              <w:t>1 106</w:t>
            </w:r>
            <w:r w:rsidR="0007734C" w:rsidRPr="00FA20BF">
              <w:rPr>
                <w:rFonts w:eastAsia="Calibri"/>
                <w:sz w:val="20"/>
                <w:szCs w:val="18"/>
                <w:lang w:val="fr-CH"/>
              </w:rPr>
              <w:t xml:space="preserve"> (</w:t>
            </w:r>
            <w:r w:rsidR="0048161B">
              <w:rPr>
                <w:rFonts w:eastAsia="Calibri"/>
                <w:sz w:val="20"/>
                <w:szCs w:val="18"/>
                <w:lang w:val="fr-CH"/>
              </w:rPr>
              <w:t>reçues</w:t>
            </w:r>
            <w:r w:rsidR="0007734C" w:rsidRPr="00FA20BF">
              <w:rPr>
                <w:rFonts w:eastAsia="Calibri"/>
                <w:sz w:val="20"/>
                <w:szCs w:val="18"/>
                <w:lang w:val="fr-CH"/>
              </w:rPr>
              <w:t xml:space="preserve">) et </w:t>
            </w:r>
            <w:r w:rsidR="0007734C" w:rsidRPr="00FA20BF">
              <w:rPr>
                <w:rFonts w:eastAsia="Calibri"/>
                <w:sz w:val="20"/>
                <w:szCs w:val="18"/>
                <w:lang w:val="fr-CH"/>
              </w:rPr>
              <w:br/>
              <w:t>1 </w:t>
            </w:r>
            <w:r w:rsidRPr="00FA20BF">
              <w:rPr>
                <w:rFonts w:eastAsia="Calibri"/>
                <w:sz w:val="20"/>
                <w:szCs w:val="18"/>
                <w:lang w:val="fr-CH"/>
              </w:rPr>
              <w:t>423</w:t>
            </w:r>
            <w:r w:rsidR="0007734C" w:rsidRPr="00FA20BF">
              <w:rPr>
                <w:rFonts w:eastAsia="Calibri"/>
                <w:sz w:val="20"/>
                <w:szCs w:val="18"/>
                <w:lang w:val="fr-CH"/>
              </w:rPr>
              <w:t xml:space="preserve"> (</w:t>
            </w:r>
            <w:r w:rsidR="0048161B">
              <w:rPr>
                <w:rFonts w:eastAsia="Calibri"/>
                <w:sz w:val="20"/>
                <w:szCs w:val="18"/>
                <w:lang w:val="fr-CH"/>
              </w:rPr>
              <w:t>envoyées</w:t>
            </w:r>
            <w:r w:rsidR="0007734C" w:rsidRPr="00FA20BF">
              <w:rPr>
                <w:rFonts w:eastAsia="Calibri"/>
                <w:sz w:val="20"/>
                <w:szCs w:val="18"/>
                <w:lang w:val="fr-CH"/>
              </w:rPr>
              <w:t>)</w:t>
            </w:r>
          </w:p>
        </w:tc>
        <w:tc>
          <w:tcPr>
            <w:tcW w:w="1985" w:type="dxa"/>
            <w:tcBorders>
              <w:top w:val="single" w:sz="6" w:space="0" w:color="auto"/>
              <w:bottom w:val="single" w:sz="6" w:space="0" w:color="auto"/>
            </w:tcBorders>
            <w:shd w:val="clear" w:color="auto" w:fill="auto"/>
            <w:noWrap/>
            <w:hideMark/>
          </w:tcPr>
          <w:p w14:paraId="471C9121" w14:textId="76D32681" w:rsidR="007628FA" w:rsidRPr="0043436E" w:rsidRDefault="007628FA" w:rsidP="007628FA">
            <w:pPr>
              <w:pStyle w:val="Tabletext"/>
              <w:rPr>
                <w:sz w:val="20"/>
                <w:lang w:val="fr-CH"/>
              </w:rPr>
            </w:pPr>
            <w:r w:rsidRPr="00FA20BF">
              <w:rPr>
                <w:rFonts w:eastAsia="Calibri"/>
                <w:sz w:val="20"/>
                <w:szCs w:val="18"/>
                <w:lang w:val="fr-CH"/>
              </w:rPr>
              <w:t>Statistiques de l</w:t>
            </w:r>
            <w:r w:rsidR="00FA20BF">
              <w:rPr>
                <w:rFonts w:eastAsia="Calibri"/>
                <w:sz w:val="20"/>
                <w:szCs w:val="18"/>
                <w:lang w:val="fr-CH"/>
              </w:rPr>
              <w:t>'</w:t>
            </w:r>
            <w:r w:rsidRPr="00FA20BF">
              <w:rPr>
                <w:rFonts w:eastAsia="Calibri"/>
                <w:sz w:val="20"/>
                <w:szCs w:val="18"/>
                <w:lang w:val="fr-CH"/>
              </w:rPr>
              <w:t>UIT</w:t>
            </w:r>
          </w:p>
        </w:tc>
      </w:tr>
      <w:tr w:rsidR="00AF6D8A" w:rsidRPr="0043436E" w14:paraId="795EEF24" w14:textId="77777777" w:rsidTr="00AF6D8A">
        <w:trPr>
          <w:trHeight w:val="498"/>
        </w:trPr>
        <w:tc>
          <w:tcPr>
            <w:tcW w:w="3537" w:type="dxa"/>
            <w:tcBorders>
              <w:top w:val="single" w:sz="6" w:space="0" w:color="auto"/>
              <w:bottom w:val="single" w:sz="6" w:space="0" w:color="auto"/>
            </w:tcBorders>
            <w:shd w:val="clear" w:color="auto" w:fill="auto"/>
          </w:tcPr>
          <w:p w14:paraId="2E23C701" w14:textId="5DB3435B" w:rsidR="007628FA" w:rsidRPr="0043436E" w:rsidRDefault="007628FA" w:rsidP="007628FA">
            <w:pPr>
              <w:pStyle w:val="Tabletext"/>
              <w:keepNext/>
              <w:keepLines/>
              <w:rPr>
                <w:sz w:val="20"/>
                <w:lang w:val="fr-CH"/>
              </w:rPr>
            </w:pPr>
            <w:r w:rsidRPr="0043436E">
              <w:rPr>
                <w:rFonts w:eastAsia="Calibri" w:cs="Arial"/>
                <w:b/>
                <w:bCs/>
                <w:color w:val="4F81BD" w:themeColor="accent1"/>
                <w:sz w:val="20"/>
                <w:lang w:val="fr-CH"/>
              </w:rPr>
              <w:t>T.5-b</w:t>
            </w:r>
            <w:r w:rsidR="00C66313" w:rsidRPr="00C66313">
              <w:rPr>
                <w:rFonts w:eastAsia="Calibri"/>
                <w:b/>
                <w:bCs/>
                <w:color w:val="0070C0"/>
                <w:sz w:val="20"/>
                <w:lang w:val="fr-CH"/>
              </w:rPr>
              <w:t>:</w:t>
            </w:r>
            <w:r w:rsidRPr="0043436E">
              <w:rPr>
                <w:rFonts w:eastAsia="Calibri" w:cs="Arial"/>
                <w:sz w:val="20"/>
                <w:lang w:val="fr-CH"/>
              </w:rPr>
              <w:t xml:space="preserve"> </w:t>
            </w:r>
            <w:r w:rsidRPr="0043436E">
              <w:rPr>
                <w:sz w:val="20"/>
                <w:lang w:val="fr-CH"/>
              </w:rPr>
              <w:t>Diminution du nombre de normes incompatibles entre elles</w:t>
            </w:r>
          </w:p>
        </w:tc>
        <w:tc>
          <w:tcPr>
            <w:tcW w:w="3262" w:type="dxa"/>
            <w:tcBorders>
              <w:top w:val="single" w:sz="6" w:space="0" w:color="auto"/>
              <w:bottom w:val="single" w:sz="6" w:space="0" w:color="auto"/>
            </w:tcBorders>
            <w:shd w:val="clear" w:color="auto" w:fill="auto"/>
          </w:tcPr>
          <w:p w14:paraId="2D962BE2" w14:textId="4B7112DA" w:rsidR="007628FA" w:rsidRPr="00FA20BF" w:rsidRDefault="007628FA" w:rsidP="007628FA">
            <w:pPr>
              <w:pStyle w:val="Tabletext"/>
              <w:tabs>
                <w:tab w:val="left" w:pos="315"/>
              </w:tabs>
              <w:ind w:left="315" w:hanging="315"/>
              <w:rPr>
                <w:rFonts w:eastAsia="Calibri"/>
                <w:sz w:val="20"/>
                <w:szCs w:val="18"/>
                <w:lang w:val="fr-CH"/>
              </w:rPr>
            </w:pPr>
            <w:r w:rsidRPr="00FA20BF">
              <w:rPr>
                <w:rFonts w:eastAsia="Calibri"/>
                <w:sz w:val="20"/>
                <w:szCs w:val="18"/>
                <w:lang w:val="fr-CH"/>
              </w:rPr>
              <w:t>–</w:t>
            </w:r>
            <w:r w:rsidRPr="00FA20BF">
              <w:rPr>
                <w:rFonts w:eastAsia="Calibri"/>
                <w:sz w:val="20"/>
                <w:szCs w:val="18"/>
                <w:lang w:val="fr-CH"/>
              </w:rPr>
              <w:tab/>
              <w:t>Nombre de normes élaborées conjointement avec d</w:t>
            </w:r>
            <w:r w:rsidR="00FA20BF">
              <w:rPr>
                <w:rFonts w:eastAsia="Calibri"/>
                <w:sz w:val="20"/>
                <w:szCs w:val="18"/>
                <w:lang w:val="fr-CH"/>
              </w:rPr>
              <w:t>'</w:t>
            </w:r>
            <w:r w:rsidRPr="00FA20BF">
              <w:rPr>
                <w:rFonts w:eastAsia="Calibri"/>
                <w:sz w:val="20"/>
                <w:szCs w:val="18"/>
                <w:lang w:val="fr-CH"/>
              </w:rPr>
              <w:t>autres organisations</w:t>
            </w:r>
          </w:p>
        </w:tc>
        <w:tc>
          <w:tcPr>
            <w:tcW w:w="1985" w:type="dxa"/>
            <w:tcBorders>
              <w:top w:val="single" w:sz="6" w:space="0" w:color="auto"/>
              <w:bottom w:val="single" w:sz="6" w:space="0" w:color="auto"/>
            </w:tcBorders>
            <w:shd w:val="clear" w:color="auto" w:fill="auto"/>
            <w:noWrap/>
            <w:tcMar>
              <w:right w:w="284" w:type="dxa"/>
            </w:tcMar>
          </w:tcPr>
          <w:p w14:paraId="751E519E" w14:textId="77777777" w:rsidR="007628FA" w:rsidRPr="00FA20BF" w:rsidRDefault="00362C88" w:rsidP="007628FA">
            <w:pPr>
              <w:pStyle w:val="Tabletext"/>
              <w:jc w:val="center"/>
              <w:rPr>
                <w:sz w:val="20"/>
                <w:szCs w:val="18"/>
                <w:lang w:val="fr-CH"/>
              </w:rPr>
            </w:pPr>
            <w:r w:rsidRPr="00FA20BF">
              <w:rPr>
                <w:sz w:val="20"/>
                <w:szCs w:val="18"/>
                <w:lang w:val="fr-CH"/>
              </w:rPr>
              <w:t>20</w:t>
            </w:r>
          </w:p>
        </w:tc>
        <w:tc>
          <w:tcPr>
            <w:tcW w:w="1984" w:type="dxa"/>
            <w:tcBorders>
              <w:top w:val="single" w:sz="6" w:space="0" w:color="auto"/>
              <w:bottom w:val="single" w:sz="6" w:space="0" w:color="auto"/>
            </w:tcBorders>
            <w:tcMar>
              <w:right w:w="284" w:type="dxa"/>
            </w:tcMar>
          </w:tcPr>
          <w:p w14:paraId="272E1668" w14:textId="77777777" w:rsidR="007628FA" w:rsidRPr="00FA20BF" w:rsidRDefault="00362C88" w:rsidP="007628FA">
            <w:pPr>
              <w:pStyle w:val="Tabletext"/>
              <w:jc w:val="center"/>
              <w:rPr>
                <w:sz w:val="20"/>
                <w:szCs w:val="18"/>
                <w:lang w:val="fr-CH"/>
              </w:rPr>
            </w:pPr>
            <w:r w:rsidRPr="00FA20BF">
              <w:rPr>
                <w:sz w:val="20"/>
                <w:szCs w:val="18"/>
                <w:lang w:val="fr-CH"/>
              </w:rPr>
              <w:t>14</w:t>
            </w:r>
          </w:p>
        </w:tc>
        <w:tc>
          <w:tcPr>
            <w:tcW w:w="1843" w:type="dxa"/>
            <w:tcBorders>
              <w:top w:val="single" w:sz="6" w:space="0" w:color="auto"/>
              <w:bottom w:val="single" w:sz="6" w:space="0" w:color="auto"/>
            </w:tcBorders>
          </w:tcPr>
          <w:p w14:paraId="2E1E5EF0" w14:textId="77777777" w:rsidR="007628FA" w:rsidRPr="00FA20BF" w:rsidRDefault="00362C88" w:rsidP="007628FA">
            <w:pPr>
              <w:pStyle w:val="Tabletext"/>
              <w:jc w:val="center"/>
              <w:rPr>
                <w:sz w:val="20"/>
                <w:szCs w:val="18"/>
                <w:lang w:val="fr-CH"/>
              </w:rPr>
            </w:pPr>
            <w:r w:rsidRPr="00FA20BF">
              <w:rPr>
                <w:sz w:val="20"/>
                <w:szCs w:val="18"/>
                <w:lang w:val="fr-CH"/>
              </w:rPr>
              <w:t>9</w:t>
            </w:r>
          </w:p>
        </w:tc>
        <w:tc>
          <w:tcPr>
            <w:tcW w:w="1985" w:type="dxa"/>
            <w:tcBorders>
              <w:top w:val="single" w:sz="6" w:space="0" w:color="auto"/>
              <w:bottom w:val="single" w:sz="6" w:space="0" w:color="auto"/>
            </w:tcBorders>
            <w:shd w:val="clear" w:color="auto" w:fill="auto"/>
            <w:noWrap/>
          </w:tcPr>
          <w:p w14:paraId="5E2CD7C8" w14:textId="62FEA011" w:rsidR="007628FA" w:rsidRPr="0043436E" w:rsidRDefault="007628FA" w:rsidP="007628FA">
            <w:pPr>
              <w:pStyle w:val="Tabletext"/>
              <w:keepNext/>
              <w:keepLines/>
              <w:rPr>
                <w:rFonts w:asciiTheme="minorHAnsi" w:hAnsiTheme="minorHAnsi"/>
                <w:color w:val="000000"/>
                <w:sz w:val="20"/>
                <w:lang w:val="fr-CH" w:eastAsia="fr-FR"/>
              </w:rPr>
            </w:pPr>
            <w:r w:rsidRPr="00FA20BF">
              <w:rPr>
                <w:rFonts w:eastAsia="Calibri"/>
                <w:sz w:val="20"/>
                <w:szCs w:val="18"/>
                <w:lang w:val="fr-CH"/>
              </w:rPr>
              <w:t>Statistiques de l</w:t>
            </w:r>
            <w:r w:rsidR="00FA20BF">
              <w:rPr>
                <w:rFonts w:eastAsia="Calibri"/>
                <w:sz w:val="20"/>
                <w:szCs w:val="18"/>
                <w:lang w:val="fr-CH"/>
              </w:rPr>
              <w:t>'</w:t>
            </w:r>
            <w:r w:rsidRPr="00FA20BF">
              <w:rPr>
                <w:rFonts w:eastAsia="Calibri"/>
                <w:sz w:val="20"/>
                <w:szCs w:val="18"/>
                <w:lang w:val="fr-CH"/>
              </w:rPr>
              <w:t>UIT</w:t>
            </w:r>
          </w:p>
        </w:tc>
      </w:tr>
      <w:tr w:rsidR="007628FA" w:rsidRPr="0043436E" w14:paraId="23DCB622" w14:textId="77777777" w:rsidTr="00AF6D8A">
        <w:trPr>
          <w:trHeight w:val="320"/>
        </w:trPr>
        <w:tc>
          <w:tcPr>
            <w:tcW w:w="3537" w:type="dxa"/>
            <w:tcBorders>
              <w:top w:val="single" w:sz="6" w:space="0" w:color="auto"/>
              <w:bottom w:val="single" w:sz="6" w:space="0" w:color="auto"/>
            </w:tcBorders>
            <w:shd w:val="clear" w:color="auto" w:fill="auto"/>
          </w:tcPr>
          <w:p w14:paraId="4A092FF7" w14:textId="4910F45D" w:rsidR="007628FA" w:rsidRPr="00FA20BF" w:rsidRDefault="007628FA" w:rsidP="007628FA">
            <w:pPr>
              <w:pStyle w:val="Tabletext"/>
              <w:keepNext/>
              <w:keepLines/>
              <w:rPr>
                <w:rFonts w:eastAsia="Calibri" w:cs="Arial"/>
                <w:b/>
                <w:bCs/>
                <w:color w:val="4F81BD" w:themeColor="accent1"/>
                <w:sz w:val="20"/>
                <w:lang w:val="fr-CH"/>
              </w:rPr>
            </w:pPr>
            <w:r w:rsidRPr="0043436E">
              <w:rPr>
                <w:rFonts w:eastAsia="Calibri" w:cs="Arial"/>
                <w:b/>
                <w:bCs/>
                <w:color w:val="4F81BD" w:themeColor="accent1"/>
                <w:sz w:val="20"/>
                <w:lang w:val="fr-CH"/>
              </w:rPr>
              <w:t>T.5-c</w:t>
            </w:r>
            <w:r w:rsidR="00C66313" w:rsidRPr="00C66313">
              <w:rPr>
                <w:rFonts w:eastAsia="Calibri"/>
                <w:b/>
                <w:bCs/>
                <w:color w:val="0070C0"/>
                <w:sz w:val="20"/>
                <w:lang w:val="fr-CH"/>
              </w:rPr>
              <w:t>:</w:t>
            </w:r>
            <w:r w:rsidRPr="0043436E">
              <w:rPr>
                <w:rFonts w:eastAsia="Calibri" w:cs="Arial"/>
                <w:sz w:val="20"/>
                <w:lang w:val="fr-CH"/>
              </w:rPr>
              <w:t xml:space="preserve"> </w:t>
            </w:r>
            <w:r w:rsidRPr="0043436E">
              <w:rPr>
                <w:sz w:val="20"/>
                <w:lang w:val="fr-CH"/>
              </w:rPr>
              <w:t>Nombre accru de mémorandums d</w:t>
            </w:r>
            <w:r w:rsidR="00FA20BF">
              <w:rPr>
                <w:sz w:val="20"/>
                <w:lang w:val="fr-CH"/>
              </w:rPr>
              <w:t>'</w:t>
            </w:r>
            <w:r w:rsidRPr="0043436E">
              <w:rPr>
                <w:sz w:val="20"/>
                <w:lang w:val="fr-CH"/>
              </w:rPr>
              <w:t>accord/d</w:t>
            </w:r>
            <w:r w:rsidR="00FA20BF">
              <w:rPr>
                <w:sz w:val="20"/>
                <w:lang w:val="fr-CH"/>
              </w:rPr>
              <w:t>'</w:t>
            </w:r>
            <w:r w:rsidRPr="0043436E">
              <w:rPr>
                <w:sz w:val="20"/>
                <w:lang w:val="fr-CH"/>
              </w:rPr>
              <w:t>accords de collaboration conclus avec d</w:t>
            </w:r>
            <w:r w:rsidR="00FA20BF">
              <w:rPr>
                <w:sz w:val="20"/>
                <w:lang w:val="fr-CH"/>
              </w:rPr>
              <w:t>'</w:t>
            </w:r>
            <w:r w:rsidRPr="0043436E">
              <w:rPr>
                <w:sz w:val="20"/>
                <w:lang w:val="fr-CH"/>
              </w:rPr>
              <w:t>autres organisations</w:t>
            </w:r>
          </w:p>
        </w:tc>
        <w:tc>
          <w:tcPr>
            <w:tcW w:w="3262" w:type="dxa"/>
            <w:tcBorders>
              <w:top w:val="single" w:sz="6" w:space="0" w:color="auto"/>
              <w:bottom w:val="single" w:sz="6" w:space="0" w:color="auto"/>
            </w:tcBorders>
            <w:shd w:val="clear" w:color="auto" w:fill="auto"/>
          </w:tcPr>
          <w:p w14:paraId="5D81E22F" w14:textId="72AAEE97" w:rsidR="007628FA" w:rsidRPr="00FA20BF" w:rsidRDefault="007628FA" w:rsidP="007628FA">
            <w:pPr>
              <w:pStyle w:val="Tabletext"/>
              <w:tabs>
                <w:tab w:val="left" w:pos="315"/>
              </w:tabs>
              <w:ind w:left="315" w:hanging="315"/>
              <w:rPr>
                <w:rFonts w:eastAsia="Calibri"/>
                <w:sz w:val="20"/>
                <w:szCs w:val="18"/>
                <w:lang w:val="fr-CH"/>
              </w:rPr>
            </w:pPr>
            <w:r w:rsidRPr="00FA20BF">
              <w:rPr>
                <w:rFonts w:eastAsia="Calibri"/>
                <w:sz w:val="20"/>
                <w:szCs w:val="18"/>
                <w:lang w:val="fr-CH"/>
              </w:rPr>
              <w:t>–</w:t>
            </w:r>
            <w:r w:rsidRPr="00FA20BF">
              <w:rPr>
                <w:rFonts w:eastAsia="Calibri"/>
                <w:sz w:val="20"/>
                <w:szCs w:val="18"/>
                <w:lang w:val="fr-CH"/>
              </w:rPr>
              <w:tab/>
              <w:t>Nombre d</w:t>
            </w:r>
            <w:r w:rsidR="00FA20BF">
              <w:rPr>
                <w:rFonts w:eastAsia="Calibri"/>
                <w:sz w:val="20"/>
                <w:szCs w:val="18"/>
                <w:lang w:val="fr-CH"/>
              </w:rPr>
              <w:t>'</w:t>
            </w:r>
            <w:r w:rsidRPr="00FA20BF">
              <w:rPr>
                <w:rFonts w:eastAsia="Calibri"/>
                <w:sz w:val="20"/>
                <w:szCs w:val="18"/>
                <w:lang w:val="fr-CH"/>
              </w:rPr>
              <w:t>accords conclus avec d</w:t>
            </w:r>
            <w:r w:rsidR="00FA20BF">
              <w:rPr>
                <w:rFonts w:eastAsia="Calibri"/>
                <w:sz w:val="20"/>
                <w:szCs w:val="18"/>
                <w:lang w:val="fr-CH"/>
              </w:rPr>
              <w:t>'</w:t>
            </w:r>
            <w:r w:rsidRPr="00FA20BF">
              <w:rPr>
                <w:rFonts w:eastAsia="Calibri"/>
                <w:sz w:val="20"/>
                <w:szCs w:val="18"/>
                <w:lang w:val="fr-CH"/>
              </w:rPr>
              <w:t>autres organisations</w:t>
            </w:r>
          </w:p>
        </w:tc>
        <w:tc>
          <w:tcPr>
            <w:tcW w:w="1985" w:type="dxa"/>
            <w:tcBorders>
              <w:top w:val="single" w:sz="6" w:space="0" w:color="auto"/>
              <w:bottom w:val="single" w:sz="6" w:space="0" w:color="auto"/>
            </w:tcBorders>
            <w:shd w:val="clear" w:color="auto" w:fill="auto"/>
            <w:noWrap/>
            <w:tcMar>
              <w:right w:w="284" w:type="dxa"/>
            </w:tcMar>
          </w:tcPr>
          <w:p w14:paraId="5ACEFB8A" w14:textId="7BD292E2" w:rsidR="007628FA" w:rsidRPr="00FA20BF" w:rsidRDefault="00362C88" w:rsidP="004820E6">
            <w:pPr>
              <w:pStyle w:val="Tabletext"/>
              <w:jc w:val="center"/>
              <w:rPr>
                <w:sz w:val="20"/>
                <w:szCs w:val="18"/>
                <w:lang w:val="fr-CH"/>
              </w:rPr>
            </w:pPr>
            <w:r w:rsidRPr="00FA20BF">
              <w:rPr>
                <w:sz w:val="20"/>
                <w:szCs w:val="18"/>
                <w:lang w:val="fr-CH"/>
              </w:rPr>
              <w:t xml:space="preserve">2 </w:t>
            </w:r>
            <w:r w:rsidR="004820E6" w:rsidRPr="0043436E">
              <w:rPr>
                <w:sz w:val="20"/>
                <w:szCs w:val="18"/>
                <w:lang w:val="fr-CH"/>
              </w:rPr>
              <w:t>organismes de normalisation</w:t>
            </w:r>
          </w:p>
        </w:tc>
        <w:tc>
          <w:tcPr>
            <w:tcW w:w="1984" w:type="dxa"/>
            <w:tcBorders>
              <w:top w:val="single" w:sz="6" w:space="0" w:color="auto"/>
              <w:bottom w:val="single" w:sz="6" w:space="0" w:color="auto"/>
            </w:tcBorders>
            <w:tcMar>
              <w:right w:w="284" w:type="dxa"/>
            </w:tcMar>
          </w:tcPr>
          <w:p w14:paraId="5194CE80" w14:textId="5859E11C" w:rsidR="007628FA" w:rsidRPr="00FA20BF" w:rsidRDefault="00362C88" w:rsidP="004820E6">
            <w:pPr>
              <w:pStyle w:val="Tabletext"/>
              <w:jc w:val="center"/>
              <w:rPr>
                <w:sz w:val="20"/>
                <w:szCs w:val="18"/>
                <w:lang w:val="fr-CH"/>
              </w:rPr>
            </w:pPr>
            <w:r w:rsidRPr="00FA20BF">
              <w:rPr>
                <w:sz w:val="20"/>
                <w:szCs w:val="18"/>
                <w:lang w:val="fr-CH"/>
              </w:rPr>
              <w:t xml:space="preserve">2 </w:t>
            </w:r>
            <w:r w:rsidR="004820E6" w:rsidRPr="0043436E">
              <w:rPr>
                <w:sz w:val="20"/>
                <w:szCs w:val="18"/>
                <w:lang w:val="fr-CH"/>
              </w:rPr>
              <w:t>organismes de normalisation</w:t>
            </w:r>
          </w:p>
        </w:tc>
        <w:tc>
          <w:tcPr>
            <w:tcW w:w="1843" w:type="dxa"/>
            <w:tcBorders>
              <w:top w:val="single" w:sz="6" w:space="0" w:color="auto"/>
              <w:bottom w:val="single" w:sz="6" w:space="0" w:color="auto"/>
            </w:tcBorders>
          </w:tcPr>
          <w:p w14:paraId="54C2D785" w14:textId="77777777" w:rsidR="007628FA" w:rsidRPr="00FA20BF" w:rsidRDefault="00362C88" w:rsidP="007628FA">
            <w:pPr>
              <w:pStyle w:val="Tabletext"/>
              <w:jc w:val="center"/>
              <w:rPr>
                <w:sz w:val="20"/>
                <w:szCs w:val="18"/>
                <w:lang w:val="fr-CH"/>
              </w:rPr>
            </w:pPr>
            <w:r w:rsidRPr="00FA20BF">
              <w:rPr>
                <w:sz w:val="20"/>
                <w:szCs w:val="18"/>
                <w:lang w:val="fr-CH"/>
              </w:rPr>
              <w:t>–</w:t>
            </w:r>
          </w:p>
        </w:tc>
        <w:tc>
          <w:tcPr>
            <w:tcW w:w="1985" w:type="dxa"/>
            <w:tcBorders>
              <w:top w:val="single" w:sz="6" w:space="0" w:color="auto"/>
              <w:bottom w:val="single" w:sz="6" w:space="0" w:color="auto"/>
            </w:tcBorders>
            <w:shd w:val="clear" w:color="auto" w:fill="auto"/>
            <w:noWrap/>
          </w:tcPr>
          <w:p w14:paraId="51D2ED0C" w14:textId="0AE8C22F" w:rsidR="007628FA" w:rsidRPr="0043436E" w:rsidRDefault="007628FA" w:rsidP="007628FA">
            <w:pPr>
              <w:pStyle w:val="Tabletext"/>
              <w:keepNext/>
              <w:keepLines/>
              <w:rPr>
                <w:rFonts w:asciiTheme="minorHAnsi" w:hAnsiTheme="minorHAnsi"/>
                <w:color w:val="000000"/>
                <w:sz w:val="20"/>
                <w:lang w:val="fr-CH" w:eastAsia="fr-FR"/>
              </w:rPr>
            </w:pPr>
            <w:r w:rsidRPr="00FA20BF">
              <w:rPr>
                <w:rFonts w:eastAsia="Calibri"/>
                <w:sz w:val="20"/>
                <w:szCs w:val="18"/>
                <w:lang w:val="fr-CH"/>
              </w:rPr>
              <w:t>Statistiques de l</w:t>
            </w:r>
            <w:r w:rsidR="00FA20BF">
              <w:rPr>
                <w:rFonts w:eastAsia="Calibri"/>
                <w:sz w:val="20"/>
                <w:szCs w:val="18"/>
                <w:lang w:val="fr-CH"/>
              </w:rPr>
              <w:t>'</w:t>
            </w:r>
            <w:r w:rsidRPr="00FA20BF">
              <w:rPr>
                <w:rFonts w:eastAsia="Calibri"/>
                <w:sz w:val="20"/>
                <w:szCs w:val="18"/>
                <w:lang w:val="fr-CH"/>
              </w:rPr>
              <w:t>UIT</w:t>
            </w:r>
          </w:p>
        </w:tc>
      </w:tr>
      <w:tr w:rsidR="00362C88" w:rsidRPr="0043436E" w14:paraId="25B697FD" w14:textId="77777777" w:rsidTr="00AF6D8A">
        <w:trPr>
          <w:trHeight w:val="320"/>
        </w:trPr>
        <w:tc>
          <w:tcPr>
            <w:tcW w:w="3537" w:type="dxa"/>
            <w:tcBorders>
              <w:top w:val="single" w:sz="6" w:space="0" w:color="auto"/>
              <w:bottom w:val="single" w:sz="6" w:space="0" w:color="auto"/>
            </w:tcBorders>
            <w:shd w:val="clear" w:color="auto" w:fill="auto"/>
          </w:tcPr>
          <w:p w14:paraId="654408D8" w14:textId="5E9C089A" w:rsidR="00362C88" w:rsidRPr="0043436E" w:rsidRDefault="00362C88" w:rsidP="00362C88">
            <w:pPr>
              <w:pStyle w:val="Tabletext"/>
              <w:keepNext/>
              <w:keepLines/>
              <w:rPr>
                <w:rFonts w:eastAsia="Calibri" w:cs="Arial"/>
                <w:b/>
                <w:bCs/>
                <w:color w:val="4F81BD" w:themeColor="accent1"/>
                <w:sz w:val="20"/>
                <w:lang w:val="fr-CH"/>
              </w:rPr>
            </w:pPr>
            <w:r w:rsidRPr="0043436E">
              <w:rPr>
                <w:rFonts w:eastAsia="Calibri" w:cs="Arial"/>
                <w:b/>
                <w:bCs/>
                <w:color w:val="4F81BD" w:themeColor="accent1"/>
                <w:sz w:val="20"/>
                <w:lang w:val="fr-CH"/>
              </w:rPr>
              <w:t>T.5-d</w:t>
            </w:r>
            <w:r w:rsidR="00C66313" w:rsidRPr="00C66313">
              <w:rPr>
                <w:rFonts w:eastAsia="Calibri"/>
                <w:b/>
                <w:bCs/>
                <w:color w:val="0070C0"/>
                <w:sz w:val="20"/>
                <w:lang w:val="fr-CH"/>
              </w:rPr>
              <w:t>:</w:t>
            </w:r>
            <w:r w:rsidRPr="0043436E">
              <w:rPr>
                <w:rFonts w:eastAsia="Calibri" w:cs="Arial"/>
                <w:sz w:val="20"/>
                <w:lang w:val="fr-CH"/>
              </w:rPr>
              <w:t xml:space="preserve"> </w:t>
            </w:r>
            <w:r w:rsidRPr="0043436E">
              <w:rPr>
                <w:sz w:val="20"/>
                <w:lang w:val="fr-CH"/>
              </w:rPr>
              <w:t>Nombre accru d</w:t>
            </w:r>
            <w:r w:rsidR="00FA20BF">
              <w:rPr>
                <w:sz w:val="20"/>
                <w:lang w:val="fr-CH"/>
              </w:rPr>
              <w:t>'</w:t>
            </w:r>
            <w:r w:rsidRPr="0043436E">
              <w:rPr>
                <w:sz w:val="20"/>
                <w:lang w:val="fr-CH"/>
              </w:rPr>
              <w:t>organisations habilitées conformément aux Recommandations UIT-T A.4, A.5 et A.6</w:t>
            </w:r>
          </w:p>
        </w:tc>
        <w:tc>
          <w:tcPr>
            <w:tcW w:w="3262" w:type="dxa"/>
            <w:tcBorders>
              <w:top w:val="single" w:sz="6" w:space="0" w:color="auto"/>
              <w:bottom w:val="single" w:sz="6" w:space="0" w:color="auto"/>
            </w:tcBorders>
            <w:shd w:val="clear" w:color="auto" w:fill="auto"/>
          </w:tcPr>
          <w:p w14:paraId="7E144625" w14:textId="1B9ABB2B" w:rsidR="00362C88" w:rsidRPr="00FA20BF" w:rsidRDefault="00362C88" w:rsidP="00362C88">
            <w:pPr>
              <w:pStyle w:val="Tabletext"/>
              <w:keepNext/>
              <w:keepLines/>
              <w:tabs>
                <w:tab w:val="left" w:pos="315"/>
                <w:tab w:val="left" w:pos="443"/>
              </w:tabs>
              <w:ind w:left="315" w:hanging="315"/>
              <w:rPr>
                <w:rFonts w:eastAsia="Calibri"/>
                <w:sz w:val="20"/>
                <w:szCs w:val="18"/>
                <w:lang w:val="fr-CH"/>
              </w:rPr>
            </w:pPr>
            <w:r w:rsidRPr="00FA20BF">
              <w:rPr>
                <w:rFonts w:eastAsia="Calibri"/>
                <w:sz w:val="20"/>
                <w:szCs w:val="18"/>
                <w:lang w:val="fr-CH"/>
              </w:rPr>
              <w:t>–</w:t>
            </w:r>
            <w:r w:rsidRPr="00FA20BF">
              <w:rPr>
                <w:rFonts w:eastAsia="Calibri"/>
                <w:sz w:val="20"/>
                <w:szCs w:val="18"/>
                <w:lang w:val="fr-CH"/>
              </w:rPr>
              <w:tab/>
              <w:t>Nombre d</w:t>
            </w:r>
            <w:r w:rsidR="00FA20BF">
              <w:rPr>
                <w:rFonts w:eastAsia="Calibri"/>
                <w:sz w:val="20"/>
                <w:szCs w:val="18"/>
                <w:lang w:val="fr-CH"/>
              </w:rPr>
              <w:t>'</w:t>
            </w:r>
            <w:r w:rsidRPr="00FA20BF">
              <w:rPr>
                <w:rFonts w:eastAsia="Calibri"/>
                <w:sz w:val="20"/>
                <w:szCs w:val="18"/>
                <w:lang w:val="fr-CH"/>
              </w:rPr>
              <w:t>organisations habilitées conformément aux Recommandations UIT-T A.4/5/6</w:t>
            </w:r>
          </w:p>
        </w:tc>
        <w:tc>
          <w:tcPr>
            <w:tcW w:w="1985" w:type="dxa"/>
            <w:tcBorders>
              <w:top w:val="single" w:sz="6" w:space="0" w:color="auto"/>
              <w:bottom w:val="single" w:sz="6" w:space="0" w:color="auto"/>
            </w:tcBorders>
            <w:shd w:val="clear" w:color="auto" w:fill="auto"/>
            <w:noWrap/>
            <w:tcMar>
              <w:right w:w="284" w:type="dxa"/>
            </w:tcMar>
          </w:tcPr>
          <w:p w14:paraId="6AD3E70F" w14:textId="77777777" w:rsidR="00362C88" w:rsidRPr="0043436E" w:rsidRDefault="00362C88" w:rsidP="00362C88">
            <w:pPr>
              <w:pStyle w:val="Tabletext"/>
              <w:jc w:val="center"/>
              <w:rPr>
                <w:sz w:val="20"/>
                <w:szCs w:val="18"/>
                <w:lang w:val="fr-CH"/>
              </w:rPr>
            </w:pPr>
            <w:r w:rsidRPr="0043436E">
              <w:rPr>
                <w:sz w:val="20"/>
                <w:szCs w:val="18"/>
                <w:lang w:val="fr-CH"/>
              </w:rPr>
              <w:t>A.4: 35</w:t>
            </w:r>
            <w:r w:rsidRPr="0043436E">
              <w:rPr>
                <w:sz w:val="20"/>
                <w:szCs w:val="18"/>
                <w:lang w:val="fr-CH"/>
              </w:rPr>
              <w:br/>
              <w:t>A.5: 47</w:t>
            </w:r>
            <w:r w:rsidRPr="0043436E">
              <w:rPr>
                <w:sz w:val="20"/>
                <w:szCs w:val="18"/>
                <w:lang w:val="fr-CH"/>
              </w:rPr>
              <w:br/>
              <w:t>A.6: 17</w:t>
            </w:r>
          </w:p>
        </w:tc>
        <w:tc>
          <w:tcPr>
            <w:tcW w:w="1984" w:type="dxa"/>
            <w:tcBorders>
              <w:top w:val="single" w:sz="6" w:space="0" w:color="auto"/>
              <w:bottom w:val="single" w:sz="6" w:space="0" w:color="auto"/>
            </w:tcBorders>
            <w:tcMar>
              <w:right w:w="284" w:type="dxa"/>
            </w:tcMar>
          </w:tcPr>
          <w:p w14:paraId="5E5420C2" w14:textId="77777777" w:rsidR="00362C88" w:rsidRPr="0043436E" w:rsidRDefault="00362C88" w:rsidP="00362C88">
            <w:pPr>
              <w:pStyle w:val="Tabletext"/>
              <w:jc w:val="center"/>
              <w:rPr>
                <w:sz w:val="20"/>
                <w:szCs w:val="18"/>
                <w:lang w:val="fr-CH"/>
              </w:rPr>
            </w:pPr>
            <w:r w:rsidRPr="0043436E">
              <w:rPr>
                <w:sz w:val="20"/>
                <w:szCs w:val="18"/>
                <w:lang w:val="fr-CH"/>
              </w:rPr>
              <w:t xml:space="preserve">A.4: 36 </w:t>
            </w:r>
            <w:r w:rsidRPr="0043436E">
              <w:rPr>
                <w:sz w:val="20"/>
                <w:szCs w:val="18"/>
                <w:lang w:val="fr-CH"/>
              </w:rPr>
              <w:br/>
              <w:t>A.5: 48</w:t>
            </w:r>
            <w:r w:rsidRPr="0043436E">
              <w:rPr>
                <w:sz w:val="20"/>
                <w:szCs w:val="18"/>
                <w:lang w:val="fr-CH"/>
              </w:rPr>
              <w:br/>
              <w:t>A.6: 17</w:t>
            </w:r>
          </w:p>
        </w:tc>
        <w:tc>
          <w:tcPr>
            <w:tcW w:w="1843" w:type="dxa"/>
            <w:tcBorders>
              <w:top w:val="single" w:sz="6" w:space="0" w:color="auto"/>
              <w:bottom w:val="single" w:sz="6" w:space="0" w:color="auto"/>
            </w:tcBorders>
          </w:tcPr>
          <w:p w14:paraId="5C79AB7C" w14:textId="77777777" w:rsidR="00362C88" w:rsidRPr="0043436E" w:rsidRDefault="00362C88" w:rsidP="00362C88">
            <w:pPr>
              <w:pStyle w:val="Tabletext"/>
              <w:jc w:val="center"/>
              <w:rPr>
                <w:sz w:val="20"/>
                <w:szCs w:val="18"/>
                <w:lang w:val="fr-CH"/>
              </w:rPr>
            </w:pPr>
            <w:r w:rsidRPr="0043436E">
              <w:rPr>
                <w:sz w:val="20"/>
                <w:szCs w:val="18"/>
                <w:lang w:val="fr-CH"/>
              </w:rPr>
              <w:t>A.4: 34</w:t>
            </w:r>
            <w:r w:rsidRPr="0043436E">
              <w:rPr>
                <w:sz w:val="20"/>
                <w:szCs w:val="18"/>
                <w:lang w:val="fr-CH"/>
              </w:rPr>
              <w:br/>
              <w:t>A.5: 48</w:t>
            </w:r>
            <w:r w:rsidRPr="0043436E">
              <w:rPr>
                <w:sz w:val="20"/>
                <w:szCs w:val="18"/>
                <w:lang w:val="fr-CH"/>
              </w:rPr>
              <w:br/>
              <w:t>A.6: 18</w:t>
            </w:r>
          </w:p>
        </w:tc>
        <w:tc>
          <w:tcPr>
            <w:tcW w:w="1985" w:type="dxa"/>
            <w:tcBorders>
              <w:top w:val="single" w:sz="6" w:space="0" w:color="auto"/>
              <w:bottom w:val="single" w:sz="6" w:space="0" w:color="auto"/>
            </w:tcBorders>
            <w:shd w:val="clear" w:color="auto" w:fill="auto"/>
            <w:noWrap/>
          </w:tcPr>
          <w:p w14:paraId="42B49B4C" w14:textId="380B9DDD" w:rsidR="00362C88" w:rsidRPr="0043436E" w:rsidRDefault="00362C88" w:rsidP="00362C88">
            <w:pPr>
              <w:pStyle w:val="Tabletext"/>
              <w:keepNext/>
              <w:keepLines/>
              <w:rPr>
                <w:rFonts w:asciiTheme="minorHAnsi" w:hAnsiTheme="minorHAnsi"/>
                <w:color w:val="000000"/>
                <w:sz w:val="20"/>
                <w:lang w:val="fr-CH" w:eastAsia="fr-FR"/>
              </w:rPr>
            </w:pPr>
            <w:r w:rsidRPr="00FA20BF">
              <w:rPr>
                <w:rFonts w:eastAsia="Calibri"/>
                <w:sz w:val="20"/>
                <w:szCs w:val="18"/>
                <w:lang w:val="fr-CH"/>
              </w:rPr>
              <w:t>Statistiques de l</w:t>
            </w:r>
            <w:r w:rsidR="00FA20BF">
              <w:rPr>
                <w:rFonts w:eastAsia="Calibri"/>
                <w:sz w:val="20"/>
                <w:szCs w:val="18"/>
                <w:lang w:val="fr-CH"/>
              </w:rPr>
              <w:t>'</w:t>
            </w:r>
            <w:r w:rsidRPr="00FA20BF">
              <w:rPr>
                <w:rFonts w:eastAsia="Calibri"/>
                <w:sz w:val="20"/>
                <w:szCs w:val="18"/>
                <w:lang w:val="fr-CH"/>
              </w:rPr>
              <w:t>UIT</w:t>
            </w:r>
          </w:p>
        </w:tc>
      </w:tr>
      <w:tr w:rsidR="00362C88" w:rsidRPr="0043436E" w14:paraId="132F3600" w14:textId="77777777" w:rsidTr="00AF6D8A">
        <w:trPr>
          <w:trHeight w:val="320"/>
        </w:trPr>
        <w:tc>
          <w:tcPr>
            <w:tcW w:w="3537" w:type="dxa"/>
            <w:tcBorders>
              <w:top w:val="single" w:sz="6" w:space="0" w:color="auto"/>
              <w:bottom w:val="single" w:sz="6" w:space="0" w:color="auto"/>
            </w:tcBorders>
            <w:shd w:val="clear" w:color="auto" w:fill="auto"/>
          </w:tcPr>
          <w:p w14:paraId="68F19588" w14:textId="4217ABEE" w:rsidR="00362C88" w:rsidRPr="00FA20BF" w:rsidRDefault="00362C88" w:rsidP="00362C88">
            <w:pPr>
              <w:pStyle w:val="Tabletext"/>
              <w:keepNext/>
              <w:keepLines/>
              <w:rPr>
                <w:rFonts w:eastAsia="Calibri" w:cs="Arial"/>
                <w:b/>
                <w:bCs/>
                <w:color w:val="4F81BD" w:themeColor="accent1"/>
                <w:sz w:val="20"/>
                <w:lang w:val="fr-CH"/>
              </w:rPr>
            </w:pPr>
            <w:r w:rsidRPr="0043436E">
              <w:rPr>
                <w:rFonts w:eastAsia="Calibri" w:cs="Arial"/>
                <w:b/>
                <w:bCs/>
                <w:color w:val="4F81BD" w:themeColor="accent1"/>
                <w:sz w:val="20"/>
                <w:lang w:val="fr-CH"/>
              </w:rPr>
              <w:t>T.5-e</w:t>
            </w:r>
            <w:r w:rsidR="00C66313" w:rsidRPr="00C66313">
              <w:rPr>
                <w:rFonts w:eastAsia="Calibri"/>
                <w:b/>
                <w:bCs/>
                <w:color w:val="0070C0"/>
                <w:sz w:val="20"/>
                <w:lang w:val="fr-CH"/>
              </w:rPr>
              <w:t>:</w:t>
            </w:r>
            <w:r w:rsidRPr="0043436E">
              <w:rPr>
                <w:rFonts w:eastAsia="Calibri" w:cs="Arial"/>
                <w:sz w:val="20"/>
                <w:lang w:val="fr-CH"/>
              </w:rPr>
              <w:t xml:space="preserve"> </w:t>
            </w:r>
            <w:r w:rsidRPr="0043436E">
              <w:rPr>
                <w:sz w:val="20"/>
                <w:lang w:val="fr-CH"/>
              </w:rPr>
              <w:t>Nombre accru d</w:t>
            </w:r>
            <w:r w:rsidR="00FA20BF">
              <w:rPr>
                <w:sz w:val="20"/>
                <w:lang w:val="fr-CH"/>
              </w:rPr>
              <w:t>'</w:t>
            </w:r>
            <w:r w:rsidRPr="0043436E">
              <w:rPr>
                <w:sz w:val="20"/>
                <w:lang w:val="fr-CH"/>
              </w:rPr>
              <w:t>ateliers ou de réunions organisés conjointement avec d</w:t>
            </w:r>
            <w:r w:rsidR="00FA20BF">
              <w:rPr>
                <w:sz w:val="20"/>
                <w:lang w:val="fr-CH"/>
              </w:rPr>
              <w:t>'</w:t>
            </w:r>
            <w:r w:rsidRPr="0043436E">
              <w:rPr>
                <w:sz w:val="20"/>
                <w:lang w:val="fr-CH"/>
              </w:rPr>
              <w:t>autres organisations</w:t>
            </w:r>
          </w:p>
        </w:tc>
        <w:tc>
          <w:tcPr>
            <w:tcW w:w="3262" w:type="dxa"/>
            <w:tcBorders>
              <w:top w:val="single" w:sz="6" w:space="0" w:color="auto"/>
              <w:bottom w:val="single" w:sz="6" w:space="0" w:color="auto"/>
            </w:tcBorders>
            <w:shd w:val="clear" w:color="auto" w:fill="auto"/>
          </w:tcPr>
          <w:p w14:paraId="17026D55" w14:textId="77777777" w:rsidR="00362C88" w:rsidRPr="00FA20BF" w:rsidRDefault="00362C88" w:rsidP="00362C88">
            <w:pPr>
              <w:pStyle w:val="Tabletext"/>
              <w:keepNext/>
              <w:keepLines/>
              <w:tabs>
                <w:tab w:val="left" w:pos="315"/>
              </w:tabs>
              <w:ind w:left="315" w:hanging="315"/>
              <w:rPr>
                <w:rFonts w:eastAsia="Calibri"/>
                <w:sz w:val="20"/>
                <w:szCs w:val="18"/>
                <w:lang w:val="fr-CH"/>
              </w:rPr>
            </w:pPr>
            <w:r w:rsidRPr="00FA20BF">
              <w:rPr>
                <w:rFonts w:eastAsia="Calibri"/>
                <w:sz w:val="20"/>
                <w:szCs w:val="18"/>
                <w:lang w:val="fr-CH"/>
              </w:rPr>
              <w:t>–</w:t>
            </w:r>
            <w:r w:rsidRPr="00FA20BF">
              <w:rPr>
                <w:rFonts w:eastAsia="Calibri"/>
                <w:sz w:val="20"/>
                <w:szCs w:val="18"/>
                <w:lang w:val="fr-CH"/>
              </w:rPr>
              <w:tab/>
              <w:t>Déjà indiqué dans T.5-a</w:t>
            </w:r>
          </w:p>
        </w:tc>
        <w:tc>
          <w:tcPr>
            <w:tcW w:w="1985" w:type="dxa"/>
            <w:tcBorders>
              <w:top w:val="single" w:sz="6" w:space="0" w:color="auto"/>
              <w:bottom w:val="single" w:sz="6" w:space="0" w:color="auto"/>
            </w:tcBorders>
            <w:shd w:val="clear" w:color="auto" w:fill="auto"/>
            <w:noWrap/>
            <w:tcMar>
              <w:right w:w="284" w:type="dxa"/>
            </w:tcMar>
          </w:tcPr>
          <w:p w14:paraId="53291112" w14:textId="77777777" w:rsidR="00362C88" w:rsidRPr="00FA20BF" w:rsidRDefault="00362C88" w:rsidP="00362C88">
            <w:pPr>
              <w:pStyle w:val="Tabletext"/>
              <w:keepNext/>
              <w:keepLines/>
              <w:jc w:val="center"/>
              <w:rPr>
                <w:sz w:val="20"/>
                <w:szCs w:val="18"/>
                <w:lang w:val="fr-CH"/>
              </w:rPr>
            </w:pPr>
            <w:r w:rsidRPr="00FA20BF">
              <w:rPr>
                <w:sz w:val="20"/>
                <w:szCs w:val="18"/>
                <w:lang w:val="fr-CH"/>
              </w:rPr>
              <w:t>Voir T.5-a</w:t>
            </w:r>
          </w:p>
        </w:tc>
        <w:tc>
          <w:tcPr>
            <w:tcW w:w="1984" w:type="dxa"/>
            <w:tcBorders>
              <w:top w:val="single" w:sz="6" w:space="0" w:color="auto"/>
              <w:bottom w:val="single" w:sz="6" w:space="0" w:color="auto"/>
            </w:tcBorders>
            <w:tcMar>
              <w:right w:w="284" w:type="dxa"/>
            </w:tcMar>
          </w:tcPr>
          <w:p w14:paraId="6980CC68" w14:textId="77777777" w:rsidR="00362C88" w:rsidRPr="00FA20BF" w:rsidRDefault="00362C88" w:rsidP="00362C88">
            <w:pPr>
              <w:pStyle w:val="Tabletext"/>
              <w:keepNext/>
              <w:keepLines/>
              <w:jc w:val="center"/>
              <w:rPr>
                <w:sz w:val="20"/>
                <w:szCs w:val="18"/>
                <w:lang w:val="fr-CH"/>
              </w:rPr>
            </w:pPr>
            <w:r w:rsidRPr="00FA20BF">
              <w:rPr>
                <w:sz w:val="20"/>
                <w:szCs w:val="18"/>
                <w:lang w:val="fr-CH"/>
              </w:rPr>
              <w:t>Voir T.5-a</w:t>
            </w:r>
          </w:p>
        </w:tc>
        <w:tc>
          <w:tcPr>
            <w:tcW w:w="1843" w:type="dxa"/>
            <w:tcBorders>
              <w:top w:val="single" w:sz="6" w:space="0" w:color="auto"/>
              <w:bottom w:val="single" w:sz="6" w:space="0" w:color="auto"/>
            </w:tcBorders>
          </w:tcPr>
          <w:p w14:paraId="0D2EAF11" w14:textId="77777777" w:rsidR="00362C88" w:rsidRPr="00FA20BF" w:rsidRDefault="00362C88" w:rsidP="00362C88">
            <w:pPr>
              <w:pStyle w:val="Tabletext"/>
              <w:keepNext/>
              <w:keepLines/>
              <w:jc w:val="center"/>
              <w:rPr>
                <w:sz w:val="20"/>
                <w:szCs w:val="18"/>
                <w:lang w:val="fr-CH"/>
              </w:rPr>
            </w:pPr>
            <w:r w:rsidRPr="00FA20BF">
              <w:rPr>
                <w:sz w:val="20"/>
                <w:szCs w:val="18"/>
                <w:lang w:val="fr-CH"/>
              </w:rPr>
              <w:t>Voir T.5-a</w:t>
            </w:r>
          </w:p>
        </w:tc>
        <w:tc>
          <w:tcPr>
            <w:tcW w:w="1985" w:type="dxa"/>
            <w:tcBorders>
              <w:top w:val="single" w:sz="6" w:space="0" w:color="auto"/>
              <w:bottom w:val="single" w:sz="6" w:space="0" w:color="auto"/>
            </w:tcBorders>
            <w:shd w:val="clear" w:color="auto" w:fill="auto"/>
            <w:noWrap/>
          </w:tcPr>
          <w:p w14:paraId="52FEC743" w14:textId="77777777" w:rsidR="00362C88" w:rsidRPr="0043436E" w:rsidRDefault="00362C88" w:rsidP="00362C88">
            <w:pPr>
              <w:pStyle w:val="Tabletext"/>
              <w:keepNext/>
              <w:keepLines/>
              <w:jc w:val="center"/>
              <w:rPr>
                <w:rFonts w:asciiTheme="minorHAnsi" w:hAnsiTheme="minorHAnsi"/>
                <w:color w:val="000000"/>
                <w:sz w:val="20"/>
                <w:lang w:val="fr-CH" w:eastAsia="fr-FR"/>
              </w:rPr>
            </w:pPr>
            <w:r w:rsidRPr="00FA20BF">
              <w:rPr>
                <w:sz w:val="20"/>
                <w:szCs w:val="18"/>
                <w:lang w:val="fr-CH"/>
              </w:rPr>
              <w:t>Voir T.5-a</w:t>
            </w:r>
          </w:p>
        </w:tc>
      </w:tr>
    </w:tbl>
    <w:p w14:paraId="15375D9E" w14:textId="77777777" w:rsidR="00CF29B8" w:rsidRPr="00FA20BF" w:rsidRDefault="00CF29B8" w:rsidP="00CF29B8">
      <w:pPr>
        <w:rPr>
          <w:lang w:val="fr-CH"/>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CF29B8" w:rsidRPr="0048161B" w14:paraId="6DC1E3D4" w14:textId="77777777" w:rsidTr="00896EC1">
        <w:trPr>
          <w:cnfStyle w:val="100000000000" w:firstRow="1" w:lastRow="0" w:firstColumn="0" w:lastColumn="0" w:oddVBand="0" w:evenVBand="0" w:oddHBand="0" w:evenHBand="0" w:firstRowFirstColumn="0" w:firstRowLastColumn="0" w:lastRowFirstColumn="0" w:lastRowLastColumn="0"/>
          <w:tblHeader/>
        </w:trPr>
        <w:tc>
          <w:tcPr>
            <w:tcW w:w="7933" w:type="dxa"/>
          </w:tcPr>
          <w:p w14:paraId="080F320C" w14:textId="77777777" w:rsidR="00CF29B8" w:rsidRPr="0048161B" w:rsidRDefault="00CF29B8" w:rsidP="00896EC1">
            <w:pPr>
              <w:pStyle w:val="Tablehead"/>
              <w:rPr>
                <w:b/>
                <w:bCs w:val="0"/>
                <w:lang w:val="fr-CH"/>
              </w:rPr>
            </w:pPr>
            <w:r w:rsidRPr="0048161B">
              <w:rPr>
                <w:b/>
                <w:bCs w:val="0"/>
                <w:lang w:val="fr-CH"/>
              </w:rPr>
              <w:t>Produit</w:t>
            </w:r>
          </w:p>
        </w:tc>
        <w:tc>
          <w:tcPr>
            <w:tcW w:w="6696" w:type="dxa"/>
            <w:gridSpan w:val="4"/>
          </w:tcPr>
          <w:p w14:paraId="49FF99F3" w14:textId="77777777" w:rsidR="00CF29B8" w:rsidRPr="0048161B" w:rsidRDefault="00CF29B8" w:rsidP="00896EC1">
            <w:pPr>
              <w:pStyle w:val="Tablehead"/>
              <w:rPr>
                <w:b/>
                <w:bCs w:val="0"/>
                <w:lang w:val="fr-CH"/>
              </w:rPr>
            </w:pPr>
            <w:r w:rsidRPr="0048161B">
              <w:rPr>
                <w:b/>
                <w:bCs w:val="0"/>
                <w:lang w:val="fr-CH"/>
              </w:rPr>
              <w:t>Ressources financières (en milliers CHF)</w:t>
            </w:r>
          </w:p>
        </w:tc>
      </w:tr>
      <w:tr w:rsidR="00CF29B8" w:rsidRPr="0043436E" w14:paraId="5FF7C9A1" w14:textId="77777777" w:rsidTr="00896EC1">
        <w:tc>
          <w:tcPr>
            <w:tcW w:w="7933" w:type="dxa"/>
          </w:tcPr>
          <w:p w14:paraId="424E3314" w14:textId="77777777" w:rsidR="00CF29B8" w:rsidRPr="0043436E" w:rsidRDefault="00CF29B8" w:rsidP="00896EC1">
            <w:pPr>
              <w:pStyle w:val="Tabletext"/>
              <w:jc w:val="center"/>
              <w:rPr>
                <w:lang w:val="fr-CH"/>
              </w:rPr>
            </w:pPr>
          </w:p>
        </w:tc>
        <w:tc>
          <w:tcPr>
            <w:tcW w:w="1674" w:type="dxa"/>
          </w:tcPr>
          <w:p w14:paraId="4D0A51DE" w14:textId="77777777" w:rsidR="00CF29B8" w:rsidRPr="0043436E" w:rsidRDefault="00CF29B8"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2020</w:t>
            </w:r>
          </w:p>
        </w:tc>
        <w:tc>
          <w:tcPr>
            <w:tcW w:w="1674" w:type="dxa"/>
          </w:tcPr>
          <w:p w14:paraId="1FF3960E" w14:textId="77777777" w:rsidR="00CF29B8" w:rsidRPr="0043436E" w:rsidRDefault="00CF29B8"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2021</w:t>
            </w:r>
          </w:p>
        </w:tc>
        <w:tc>
          <w:tcPr>
            <w:tcW w:w="1674" w:type="dxa"/>
          </w:tcPr>
          <w:p w14:paraId="5ED059D8" w14:textId="77777777" w:rsidR="00CF29B8" w:rsidRPr="0043436E" w:rsidRDefault="00CF29B8"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2022</w:t>
            </w:r>
          </w:p>
        </w:tc>
        <w:tc>
          <w:tcPr>
            <w:tcW w:w="1674" w:type="dxa"/>
          </w:tcPr>
          <w:p w14:paraId="7A13AD99" w14:textId="77777777" w:rsidR="00CF29B8" w:rsidRPr="0043436E" w:rsidRDefault="00CF29B8" w:rsidP="00896EC1">
            <w:pPr>
              <w:pStyle w:val="Tabletext"/>
              <w:jc w:val="center"/>
              <w:rPr>
                <w:b/>
                <w:bCs/>
                <w:noProof/>
                <w:color w:val="4F81BD" w:themeColor="accent1"/>
                <w:sz w:val="20"/>
                <w:szCs w:val="20"/>
                <w:lang w:val="fr-CH" w:eastAsia="zh-CN"/>
              </w:rPr>
            </w:pPr>
            <w:r w:rsidRPr="0043436E">
              <w:rPr>
                <w:b/>
                <w:bCs/>
                <w:noProof/>
                <w:color w:val="4F81BD" w:themeColor="accent1"/>
                <w:sz w:val="20"/>
                <w:lang w:val="fr-CH" w:eastAsia="zh-CN"/>
              </w:rPr>
              <w:t>2023</w:t>
            </w:r>
          </w:p>
        </w:tc>
      </w:tr>
      <w:tr w:rsidR="00CF29B8" w:rsidRPr="0043436E" w14:paraId="5C764A64" w14:textId="77777777" w:rsidTr="00896EC1">
        <w:tc>
          <w:tcPr>
            <w:tcW w:w="7933" w:type="dxa"/>
          </w:tcPr>
          <w:p w14:paraId="3FFF19DA" w14:textId="5B6319D8" w:rsidR="00CF29B8" w:rsidRPr="0043436E" w:rsidRDefault="00CF29B8" w:rsidP="00CF29B8">
            <w:pPr>
              <w:pStyle w:val="Tabletext"/>
              <w:rPr>
                <w:noProof/>
                <w:sz w:val="20"/>
                <w:szCs w:val="20"/>
                <w:lang w:val="fr-CH"/>
              </w:rPr>
            </w:pPr>
            <w:r w:rsidRPr="0043436E">
              <w:rPr>
                <w:rFonts w:eastAsia="Calibri" w:cs="Arial"/>
                <w:b/>
                <w:bCs/>
                <w:color w:val="4F81BD" w:themeColor="accent1"/>
                <w:sz w:val="20"/>
                <w:lang w:val="fr-CH"/>
              </w:rPr>
              <w:t>T.5</w:t>
            </w:r>
            <w:r w:rsidRPr="0043436E">
              <w:rPr>
                <w:b/>
                <w:bCs/>
                <w:noProof/>
                <w:color w:val="4F81BD" w:themeColor="accent1"/>
                <w:sz w:val="20"/>
                <w:lang w:val="fr-CH" w:eastAsia="zh-CN"/>
              </w:rPr>
              <w:t xml:space="preserve">-1: </w:t>
            </w:r>
            <w:r w:rsidRPr="0043436E">
              <w:rPr>
                <w:sz w:val="20"/>
                <w:lang w:val="fr-CH"/>
              </w:rPr>
              <w:t>Mémorandums d</w:t>
            </w:r>
            <w:r w:rsidR="00FA20BF">
              <w:rPr>
                <w:sz w:val="20"/>
                <w:lang w:val="fr-CH"/>
              </w:rPr>
              <w:t>'</w:t>
            </w:r>
            <w:r w:rsidRPr="0043436E">
              <w:rPr>
                <w:sz w:val="20"/>
                <w:lang w:val="fr-CH"/>
              </w:rPr>
              <w:t>accord et accords de collaboration</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388F9D68" w14:textId="77777777" w:rsidR="00CF29B8" w:rsidRPr="00FA20BF" w:rsidRDefault="00CF29B8" w:rsidP="00CF29B8">
            <w:pPr>
              <w:pStyle w:val="Tabletext"/>
              <w:jc w:val="center"/>
              <w:rPr>
                <w:sz w:val="20"/>
                <w:szCs w:val="20"/>
                <w:lang w:val="fr-CH"/>
              </w:rPr>
            </w:pPr>
            <w:r w:rsidRPr="00FA20BF">
              <w:rPr>
                <w:sz w:val="20"/>
                <w:lang w:val="fr-CH"/>
              </w:rPr>
              <w:t>571</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7896771E" w14:textId="77777777" w:rsidR="00CF29B8" w:rsidRPr="00FA20BF" w:rsidRDefault="00CF29B8" w:rsidP="00CF29B8">
            <w:pPr>
              <w:pStyle w:val="Tabletext"/>
              <w:jc w:val="center"/>
              <w:rPr>
                <w:sz w:val="20"/>
                <w:szCs w:val="20"/>
                <w:lang w:val="fr-CH"/>
              </w:rPr>
            </w:pPr>
            <w:r w:rsidRPr="00FA20BF">
              <w:rPr>
                <w:sz w:val="20"/>
                <w:lang w:val="fr-CH"/>
              </w:rPr>
              <w:t>639</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3F64C005" w14:textId="77777777" w:rsidR="00CF29B8" w:rsidRPr="00FA20BF" w:rsidRDefault="00CF29B8" w:rsidP="00CF29B8">
            <w:pPr>
              <w:pStyle w:val="Tabletext"/>
              <w:jc w:val="center"/>
              <w:rPr>
                <w:sz w:val="20"/>
                <w:szCs w:val="20"/>
                <w:lang w:val="fr-CH"/>
              </w:rPr>
            </w:pPr>
            <w:r w:rsidRPr="00FA20BF">
              <w:rPr>
                <w:sz w:val="20"/>
                <w:lang w:val="fr-CH"/>
              </w:rPr>
              <w:t>625</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17275F0E" w14:textId="77777777" w:rsidR="00CF29B8" w:rsidRPr="00FA20BF" w:rsidRDefault="00CF29B8" w:rsidP="00CF29B8">
            <w:pPr>
              <w:pStyle w:val="Tabletext"/>
              <w:jc w:val="center"/>
              <w:rPr>
                <w:sz w:val="20"/>
                <w:szCs w:val="20"/>
                <w:lang w:val="fr-CH"/>
              </w:rPr>
            </w:pPr>
            <w:r w:rsidRPr="00FA20BF">
              <w:rPr>
                <w:sz w:val="20"/>
                <w:lang w:val="fr-CH"/>
              </w:rPr>
              <w:t>637</w:t>
            </w:r>
          </w:p>
        </w:tc>
      </w:tr>
      <w:tr w:rsidR="00CF29B8" w:rsidRPr="0043436E" w14:paraId="3D3E19A7" w14:textId="77777777" w:rsidTr="00896EC1">
        <w:tc>
          <w:tcPr>
            <w:tcW w:w="7933" w:type="dxa"/>
          </w:tcPr>
          <w:p w14:paraId="4110C1E8" w14:textId="77777777" w:rsidR="00CF29B8" w:rsidRPr="0043436E" w:rsidRDefault="00CF29B8" w:rsidP="00CF29B8">
            <w:pPr>
              <w:pStyle w:val="Tabletext"/>
              <w:rPr>
                <w:noProof/>
                <w:sz w:val="20"/>
                <w:szCs w:val="20"/>
                <w:lang w:val="fr-CH"/>
              </w:rPr>
            </w:pPr>
            <w:r w:rsidRPr="0043436E">
              <w:rPr>
                <w:rFonts w:eastAsia="Calibri" w:cs="Arial"/>
                <w:b/>
                <w:bCs/>
                <w:color w:val="4F81BD" w:themeColor="accent1"/>
                <w:sz w:val="20"/>
                <w:lang w:val="fr-CH"/>
              </w:rPr>
              <w:t>T.5</w:t>
            </w:r>
            <w:r w:rsidRPr="0043436E">
              <w:rPr>
                <w:b/>
                <w:bCs/>
                <w:noProof/>
                <w:color w:val="4F81BD" w:themeColor="accent1"/>
                <w:sz w:val="20"/>
                <w:lang w:val="fr-CH" w:eastAsia="zh-CN"/>
              </w:rPr>
              <w:t xml:space="preserve">-2: </w:t>
            </w:r>
            <w:r w:rsidRPr="0043436E">
              <w:rPr>
                <w:sz w:val="20"/>
                <w:lang w:val="fr-CH"/>
              </w:rPr>
              <w:t>Habilitations conformément aux Recommandations UIT-T A.4, A.5 et A.6</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3AEBCA7B" w14:textId="77777777" w:rsidR="00CF29B8" w:rsidRPr="00FA20BF" w:rsidRDefault="00CF29B8" w:rsidP="00CF29B8">
            <w:pPr>
              <w:pStyle w:val="Tabletext"/>
              <w:jc w:val="center"/>
              <w:rPr>
                <w:sz w:val="20"/>
                <w:szCs w:val="20"/>
                <w:lang w:val="fr-CH"/>
              </w:rPr>
            </w:pPr>
            <w:r w:rsidRPr="00FA20BF">
              <w:rPr>
                <w:sz w:val="20"/>
                <w:lang w:val="fr-CH"/>
              </w:rPr>
              <w:t>143</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02C3AB6D" w14:textId="77777777" w:rsidR="00CF29B8" w:rsidRPr="00FA20BF" w:rsidRDefault="00CF29B8" w:rsidP="00CF29B8">
            <w:pPr>
              <w:pStyle w:val="Tabletext"/>
              <w:jc w:val="center"/>
              <w:rPr>
                <w:sz w:val="20"/>
                <w:szCs w:val="20"/>
                <w:lang w:val="fr-CH"/>
              </w:rPr>
            </w:pPr>
            <w:r w:rsidRPr="00FA20BF">
              <w:rPr>
                <w:sz w:val="20"/>
                <w:lang w:val="fr-CH"/>
              </w:rPr>
              <w:t>143</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279426CD" w14:textId="77777777" w:rsidR="00CF29B8" w:rsidRPr="00FA20BF" w:rsidRDefault="00CF29B8" w:rsidP="00CF29B8">
            <w:pPr>
              <w:pStyle w:val="Tabletext"/>
              <w:jc w:val="center"/>
              <w:rPr>
                <w:sz w:val="20"/>
                <w:szCs w:val="20"/>
                <w:lang w:val="fr-CH"/>
              </w:rPr>
            </w:pPr>
            <w:r w:rsidRPr="00FA20BF">
              <w:rPr>
                <w:sz w:val="20"/>
                <w:lang w:val="fr-CH"/>
              </w:rPr>
              <w:t>144</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79A154C6" w14:textId="77777777" w:rsidR="00CF29B8" w:rsidRPr="00FA20BF" w:rsidRDefault="00CF29B8" w:rsidP="00CF29B8">
            <w:pPr>
              <w:pStyle w:val="Tabletext"/>
              <w:jc w:val="center"/>
              <w:rPr>
                <w:sz w:val="20"/>
                <w:szCs w:val="20"/>
                <w:lang w:val="fr-CH"/>
              </w:rPr>
            </w:pPr>
            <w:r w:rsidRPr="00FA20BF">
              <w:rPr>
                <w:sz w:val="20"/>
                <w:lang w:val="fr-CH"/>
              </w:rPr>
              <w:t>143</w:t>
            </w:r>
          </w:p>
        </w:tc>
      </w:tr>
      <w:tr w:rsidR="00CF29B8" w:rsidRPr="0043436E" w14:paraId="53C07022" w14:textId="77777777" w:rsidTr="00896EC1">
        <w:tc>
          <w:tcPr>
            <w:tcW w:w="7933" w:type="dxa"/>
          </w:tcPr>
          <w:p w14:paraId="126B00E6" w14:textId="77777777" w:rsidR="00CF29B8" w:rsidRPr="0043436E" w:rsidRDefault="00CF29B8" w:rsidP="00CF29B8">
            <w:pPr>
              <w:pStyle w:val="Tabletext"/>
              <w:rPr>
                <w:noProof/>
                <w:sz w:val="20"/>
                <w:szCs w:val="20"/>
                <w:lang w:val="fr-CH"/>
              </w:rPr>
            </w:pPr>
            <w:r w:rsidRPr="0043436E">
              <w:rPr>
                <w:rFonts w:eastAsia="Calibri" w:cs="Arial"/>
                <w:b/>
                <w:bCs/>
                <w:color w:val="4F81BD" w:themeColor="accent1"/>
                <w:sz w:val="20"/>
                <w:lang w:val="fr-CH"/>
              </w:rPr>
              <w:t>T.5</w:t>
            </w:r>
            <w:r w:rsidRPr="0043436E">
              <w:rPr>
                <w:b/>
                <w:bCs/>
                <w:noProof/>
                <w:color w:val="4F81BD" w:themeColor="accent1"/>
                <w:sz w:val="20"/>
                <w:lang w:val="fr-CH" w:eastAsia="zh-CN"/>
              </w:rPr>
              <w:t xml:space="preserve">-3: </w:t>
            </w:r>
            <w:r w:rsidRPr="0043436E">
              <w:rPr>
                <w:sz w:val="20"/>
                <w:lang w:val="fr-CH"/>
              </w:rPr>
              <w:t>Ateliers ou réunions organisés conjointement</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2E0E3A3E" w14:textId="77777777" w:rsidR="00CF29B8" w:rsidRPr="00FA20BF" w:rsidRDefault="00CF29B8" w:rsidP="00CF29B8">
            <w:pPr>
              <w:pStyle w:val="Tabletext"/>
              <w:jc w:val="center"/>
              <w:rPr>
                <w:sz w:val="20"/>
                <w:szCs w:val="20"/>
                <w:lang w:val="fr-CH"/>
              </w:rPr>
            </w:pPr>
            <w:r w:rsidRPr="00FA20BF">
              <w:rPr>
                <w:sz w:val="20"/>
                <w:lang w:val="fr-CH"/>
              </w:rPr>
              <w:t>403</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72DD2952" w14:textId="77777777" w:rsidR="00CF29B8" w:rsidRPr="00FA20BF" w:rsidRDefault="00CF29B8" w:rsidP="00CF29B8">
            <w:pPr>
              <w:pStyle w:val="Tabletext"/>
              <w:jc w:val="center"/>
              <w:rPr>
                <w:sz w:val="20"/>
                <w:szCs w:val="20"/>
                <w:lang w:val="fr-CH"/>
              </w:rPr>
            </w:pPr>
            <w:r w:rsidRPr="00FA20BF">
              <w:rPr>
                <w:sz w:val="20"/>
                <w:lang w:val="fr-CH"/>
              </w:rPr>
              <w:t>403</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298735F6" w14:textId="77777777" w:rsidR="00CF29B8" w:rsidRPr="00FA20BF" w:rsidRDefault="00CF29B8" w:rsidP="00CF29B8">
            <w:pPr>
              <w:pStyle w:val="Tabletext"/>
              <w:jc w:val="center"/>
              <w:rPr>
                <w:sz w:val="20"/>
                <w:szCs w:val="20"/>
                <w:lang w:val="fr-CH"/>
              </w:rPr>
            </w:pPr>
            <w:r w:rsidRPr="00FA20BF">
              <w:rPr>
                <w:sz w:val="20"/>
                <w:lang w:val="fr-CH"/>
              </w:rPr>
              <w:t>405</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432DEBEB" w14:textId="77777777" w:rsidR="00CF29B8" w:rsidRPr="00FA20BF" w:rsidRDefault="00CF29B8" w:rsidP="00CF29B8">
            <w:pPr>
              <w:pStyle w:val="Tabletext"/>
              <w:jc w:val="center"/>
              <w:rPr>
                <w:sz w:val="20"/>
                <w:szCs w:val="20"/>
                <w:lang w:val="fr-CH"/>
              </w:rPr>
            </w:pPr>
            <w:r w:rsidRPr="00FA20BF">
              <w:rPr>
                <w:sz w:val="20"/>
                <w:lang w:val="fr-CH"/>
              </w:rPr>
              <w:t>401</w:t>
            </w:r>
          </w:p>
        </w:tc>
      </w:tr>
      <w:tr w:rsidR="00CF29B8" w:rsidRPr="0043436E" w14:paraId="113595AA" w14:textId="77777777" w:rsidTr="00896EC1">
        <w:tc>
          <w:tcPr>
            <w:tcW w:w="7933" w:type="dxa"/>
            <w:vAlign w:val="center"/>
          </w:tcPr>
          <w:p w14:paraId="189AB96C" w14:textId="45415D08" w:rsidR="00CF29B8" w:rsidRPr="0043436E" w:rsidRDefault="00CF29B8" w:rsidP="00CF29B8">
            <w:pPr>
              <w:pStyle w:val="Tabletext"/>
              <w:rPr>
                <w:b/>
                <w:bCs/>
                <w:noProof/>
                <w:color w:val="4F81BD" w:themeColor="accent1"/>
                <w:sz w:val="20"/>
                <w:szCs w:val="20"/>
                <w:lang w:val="fr-CH" w:eastAsia="zh-CN"/>
              </w:rPr>
            </w:pPr>
            <w:r w:rsidRPr="0043436E">
              <w:rPr>
                <w:b/>
                <w:bCs/>
                <w:color w:val="5B9BD5"/>
                <w:sz w:val="20"/>
                <w:lang w:val="fr-CH"/>
              </w:rPr>
              <w:t>Total pour l</w:t>
            </w:r>
            <w:r w:rsidR="00FA20BF">
              <w:rPr>
                <w:b/>
                <w:bCs/>
                <w:color w:val="5B9BD5"/>
                <w:sz w:val="20"/>
                <w:lang w:val="fr-CH"/>
              </w:rPr>
              <w:t>'</w:t>
            </w:r>
            <w:r w:rsidRPr="0043436E">
              <w:rPr>
                <w:b/>
                <w:bCs/>
                <w:color w:val="5B9BD5"/>
                <w:sz w:val="20"/>
                <w:lang w:val="fr-CH"/>
              </w:rPr>
              <w:t>Objectif T.5</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02C81B63" w14:textId="77777777" w:rsidR="00CF29B8" w:rsidRPr="00FA20BF" w:rsidRDefault="00CF29B8" w:rsidP="00CF29B8">
            <w:pPr>
              <w:pStyle w:val="Tabletext"/>
              <w:jc w:val="center"/>
              <w:rPr>
                <w:b/>
                <w:bCs/>
                <w:sz w:val="20"/>
                <w:szCs w:val="20"/>
                <w:lang w:val="fr-CH"/>
              </w:rPr>
            </w:pPr>
            <w:r w:rsidRPr="00FA20BF">
              <w:rPr>
                <w:b/>
                <w:bCs/>
                <w:sz w:val="20"/>
                <w:lang w:val="fr-CH"/>
              </w:rPr>
              <w:t>1 117</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51CF4C74" w14:textId="77777777" w:rsidR="00CF29B8" w:rsidRPr="00FA20BF" w:rsidRDefault="00CF29B8" w:rsidP="00CF29B8">
            <w:pPr>
              <w:pStyle w:val="Tabletext"/>
              <w:jc w:val="center"/>
              <w:rPr>
                <w:b/>
                <w:bCs/>
                <w:sz w:val="20"/>
                <w:szCs w:val="20"/>
                <w:lang w:val="fr-CH"/>
              </w:rPr>
            </w:pPr>
            <w:r w:rsidRPr="00FA20BF">
              <w:rPr>
                <w:b/>
                <w:bCs/>
                <w:sz w:val="20"/>
                <w:lang w:val="fr-CH"/>
              </w:rPr>
              <w:t>1 186</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18B4CD6B" w14:textId="77777777" w:rsidR="00CF29B8" w:rsidRPr="00FA20BF" w:rsidRDefault="00CF29B8" w:rsidP="00CF29B8">
            <w:pPr>
              <w:pStyle w:val="Tabletext"/>
              <w:jc w:val="center"/>
              <w:rPr>
                <w:b/>
                <w:bCs/>
                <w:sz w:val="20"/>
                <w:szCs w:val="20"/>
                <w:lang w:val="fr-CH"/>
              </w:rPr>
            </w:pPr>
            <w:r w:rsidRPr="00FA20BF">
              <w:rPr>
                <w:b/>
                <w:bCs/>
                <w:sz w:val="20"/>
                <w:lang w:val="fr-CH"/>
              </w:rPr>
              <w:t>1 173</w:t>
            </w:r>
          </w:p>
        </w:tc>
        <w:tc>
          <w:tcPr>
            <w:tcW w:w="1674" w:type="dxa"/>
            <w:tcBorders>
              <w:top w:val="single" w:sz="3" w:space="0" w:color="9CC2E5"/>
              <w:left w:val="single" w:sz="3" w:space="0" w:color="9CC2E5"/>
              <w:bottom w:val="single" w:sz="3" w:space="0" w:color="9CC2E5"/>
              <w:right w:val="single" w:sz="3" w:space="0" w:color="9CC2E5"/>
            </w:tcBorders>
            <w:shd w:val="clear" w:color="000000" w:fill="FFFFFF"/>
            <w:tcMar>
              <w:right w:w="284" w:type="dxa"/>
            </w:tcMar>
            <w:vAlign w:val="center"/>
          </w:tcPr>
          <w:p w14:paraId="6B395317" w14:textId="77777777" w:rsidR="00CF29B8" w:rsidRPr="00FA20BF" w:rsidRDefault="00CF29B8" w:rsidP="00CF29B8">
            <w:pPr>
              <w:pStyle w:val="Tabletext"/>
              <w:jc w:val="center"/>
              <w:rPr>
                <w:b/>
                <w:bCs/>
                <w:sz w:val="20"/>
                <w:szCs w:val="20"/>
                <w:lang w:val="fr-CH"/>
              </w:rPr>
            </w:pPr>
            <w:r w:rsidRPr="00FA20BF">
              <w:rPr>
                <w:b/>
                <w:bCs/>
                <w:sz w:val="20"/>
                <w:lang w:val="fr-CH"/>
              </w:rPr>
              <w:t>1 181</w:t>
            </w:r>
          </w:p>
        </w:tc>
      </w:tr>
    </w:tbl>
    <w:p w14:paraId="4FBB5B6C" w14:textId="77777777" w:rsidR="007D0732" w:rsidRPr="00FA20BF" w:rsidRDefault="007D0732">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A20BF">
        <w:rPr>
          <w:lang w:val="fr-CH"/>
        </w:rPr>
        <w:br w:type="page"/>
      </w:r>
    </w:p>
    <w:p w14:paraId="61AF0EB5" w14:textId="688BFB4A" w:rsidR="007D0732" w:rsidRPr="00FF40F9" w:rsidRDefault="002427B8" w:rsidP="00FF40F9">
      <w:pPr>
        <w:spacing w:after="120"/>
        <w:rPr>
          <w:rFonts w:ascii="Calibri Light" w:hAnsi="Calibri Light" w:cs="Calibri Light"/>
          <w:b/>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lastRenderedPageBreak/>
        <w:t>Objectifs de l'</w:t>
      </w:r>
      <w:r w:rsidR="00896EC1" w:rsidRPr="00FF40F9">
        <w:rPr>
          <w:rFonts w:ascii="Calibri Light" w:hAnsi="Calibri Light" w:cs="Calibri Light"/>
          <w:b/>
          <w:color w:val="365F91" w:themeColor="accent1" w:themeShade="BF"/>
          <w:sz w:val="26"/>
          <w:szCs w:val="26"/>
          <w:lang w:val="fr-CH"/>
        </w:rPr>
        <w:t>UIT-D</w:t>
      </w:r>
    </w:p>
    <w:p w14:paraId="13D412BE" w14:textId="77777777" w:rsidR="00834EFB" w:rsidRPr="00FF40F9" w:rsidRDefault="00834EFB" w:rsidP="00FF40F9">
      <w:pPr>
        <w:spacing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t>D.1</w:t>
      </w:r>
      <w:r w:rsidRPr="00FF40F9">
        <w:rPr>
          <w:rFonts w:ascii="Calibri Light" w:hAnsi="Calibri Light" w:cs="Calibri Light"/>
          <w:b/>
          <w:color w:val="365F91" w:themeColor="accent1" w:themeShade="BF"/>
          <w:sz w:val="26"/>
          <w:szCs w:val="26"/>
          <w:lang w:val="fr-CH"/>
        </w:rPr>
        <w:tab/>
        <w:t>Coordination:</w:t>
      </w:r>
      <w:r w:rsidRPr="00FF40F9">
        <w:rPr>
          <w:rFonts w:ascii="Calibri Light" w:hAnsi="Calibri Light" w:cs="Calibri Light"/>
          <w:bCs/>
          <w:color w:val="365F91" w:themeColor="accent1" w:themeShade="BF"/>
          <w:sz w:val="26"/>
          <w:szCs w:val="26"/>
          <w:lang w:val="fr-CH"/>
        </w:rPr>
        <w:t xml:space="preserve"> Promouvoir la coopération internationale concernant les questions de développement des télécommunications/TIC</w:t>
      </w:r>
    </w:p>
    <w:tbl>
      <w:tblPr>
        <w:tblStyle w:val="TableGrid"/>
        <w:tblW w:w="14601" w:type="dxa"/>
        <w:tblInd w:w="-289" w:type="dxa"/>
        <w:tblLook w:val="04A0" w:firstRow="1" w:lastRow="0" w:firstColumn="1" w:lastColumn="0" w:noHBand="0" w:noVBand="1"/>
      </w:tblPr>
      <w:tblGrid>
        <w:gridCol w:w="4962"/>
        <w:gridCol w:w="4678"/>
        <w:gridCol w:w="4961"/>
      </w:tblGrid>
      <w:tr w:rsidR="00834EFB" w:rsidRPr="0043436E" w14:paraId="381E874A" w14:textId="77777777" w:rsidTr="002427B8">
        <w:trPr>
          <w:tblHeader/>
        </w:trPr>
        <w:tc>
          <w:tcPr>
            <w:tcW w:w="4962" w:type="dxa"/>
            <w:shd w:val="clear" w:color="auto" w:fill="548DD4" w:themeFill="text2" w:themeFillTint="99"/>
          </w:tcPr>
          <w:p w14:paraId="49DFC675" w14:textId="77777777" w:rsidR="00834EFB" w:rsidRPr="00FA20BF" w:rsidRDefault="00834EFB" w:rsidP="002427B8">
            <w:pPr>
              <w:pStyle w:val="Tablehead"/>
              <w:rPr>
                <w:sz w:val="20"/>
                <w:lang w:val="fr-CH"/>
              </w:rPr>
            </w:pPr>
            <w:r w:rsidRPr="00FA20BF">
              <w:rPr>
                <w:color w:val="FFFFFF" w:themeColor="background1"/>
                <w:sz w:val="20"/>
                <w:lang w:val="fr-CH"/>
              </w:rPr>
              <w:t>Résultats</w:t>
            </w:r>
          </w:p>
        </w:tc>
        <w:tc>
          <w:tcPr>
            <w:tcW w:w="4678" w:type="dxa"/>
            <w:shd w:val="clear" w:color="auto" w:fill="548DD4" w:themeFill="text2" w:themeFillTint="99"/>
          </w:tcPr>
          <w:p w14:paraId="28CD62A1" w14:textId="77777777" w:rsidR="00834EFB" w:rsidRPr="00FA20BF" w:rsidRDefault="00834EFB" w:rsidP="002427B8">
            <w:pPr>
              <w:pStyle w:val="Tablehead"/>
              <w:rPr>
                <w:sz w:val="20"/>
                <w:lang w:val="fr-CH"/>
              </w:rPr>
            </w:pPr>
            <w:r w:rsidRPr="00FA20BF">
              <w:rPr>
                <w:color w:val="FFFFFF" w:themeColor="background1"/>
                <w:sz w:val="20"/>
                <w:lang w:val="fr-CH"/>
              </w:rPr>
              <w:t>Indicateurs de performance</w:t>
            </w:r>
          </w:p>
        </w:tc>
        <w:tc>
          <w:tcPr>
            <w:tcW w:w="4961" w:type="dxa"/>
            <w:shd w:val="clear" w:color="auto" w:fill="548DD4" w:themeFill="text2" w:themeFillTint="99"/>
          </w:tcPr>
          <w:p w14:paraId="6A4D7215" w14:textId="77777777" w:rsidR="00834EFB" w:rsidRPr="00FA20BF" w:rsidRDefault="00834EFB" w:rsidP="002427B8">
            <w:pPr>
              <w:pStyle w:val="Tablehead"/>
              <w:rPr>
                <w:color w:val="FFFFFF" w:themeColor="background1"/>
                <w:sz w:val="20"/>
                <w:lang w:val="fr-CH"/>
              </w:rPr>
            </w:pPr>
            <w:r w:rsidRPr="00FA20BF">
              <w:rPr>
                <w:color w:val="FFFFFF" w:themeColor="background1"/>
                <w:sz w:val="20"/>
                <w:lang w:val="fr-CH"/>
              </w:rPr>
              <w:t>2018</w:t>
            </w:r>
          </w:p>
        </w:tc>
      </w:tr>
      <w:tr w:rsidR="00834EFB" w:rsidRPr="0043436E" w14:paraId="1850B573" w14:textId="77777777" w:rsidTr="002427B8">
        <w:tc>
          <w:tcPr>
            <w:tcW w:w="4962" w:type="dxa"/>
          </w:tcPr>
          <w:p w14:paraId="0638FECC" w14:textId="126C4C21" w:rsidR="00834EFB" w:rsidRPr="00FA20BF" w:rsidRDefault="00834EFB" w:rsidP="002427B8">
            <w:pPr>
              <w:pStyle w:val="Tabletext"/>
              <w:rPr>
                <w:sz w:val="20"/>
                <w:lang w:val="fr-CH"/>
              </w:rPr>
            </w:pPr>
            <w:r w:rsidRPr="002427B8">
              <w:rPr>
                <w:rFonts w:eastAsia="Calibri" w:cs="Arial"/>
                <w:b/>
                <w:bCs/>
                <w:color w:val="4F81BD" w:themeColor="accent1"/>
                <w:sz w:val="20"/>
                <w:szCs w:val="22"/>
                <w:lang w:val="fr-CH"/>
              </w:rPr>
              <w:t>D.1-a</w:t>
            </w:r>
            <w:r w:rsidR="002427B8">
              <w:rPr>
                <w:rFonts w:eastAsia="Calibri" w:cs="Arial"/>
                <w:b/>
                <w:bCs/>
                <w:color w:val="4F81BD" w:themeColor="accent1"/>
                <w:sz w:val="20"/>
                <w:szCs w:val="22"/>
                <w:lang w:val="fr-CH"/>
              </w:rPr>
              <w:t>:</w:t>
            </w:r>
            <w:r w:rsidRPr="00FA20BF">
              <w:rPr>
                <w:sz w:val="20"/>
                <w:lang w:val="fr-CH"/>
              </w:rPr>
              <w:t xml:space="preserve"> </w:t>
            </w:r>
            <w:r w:rsidRPr="00FA20BF">
              <w:rPr>
                <w:rFonts w:eastAsia="Calibri"/>
                <w:sz w:val="20"/>
                <w:lang w:val="fr-CH"/>
              </w:rPr>
              <w:t>Examen plus approfondi et meilleure adhésion au projet de contribution de l</w:t>
            </w:r>
            <w:r w:rsidR="00FA20BF">
              <w:rPr>
                <w:rFonts w:eastAsia="Calibri"/>
                <w:sz w:val="20"/>
                <w:lang w:val="fr-CH"/>
              </w:rPr>
              <w:t>'</w:t>
            </w:r>
            <w:r w:rsidRPr="00FA20BF">
              <w:rPr>
                <w:rFonts w:eastAsia="Calibri"/>
                <w:sz w:val="20"/>
                <w:lang w:val="fr-CH"/>
              </w:rPr>
              <w:t>UIT-D au projet de plan stratégique de l</w:t>
            </w:r>
            <w:r w:rsidR="00FA20BF">
              <w:rPr>
                <w:rFonts w:eastAsia="Calibri"/>
                <w:sz w:val="20"/>
                <w:lang w:val="fr-CH"/>
              </w:rPr>
              <w:t>'</w:t>
            </w:r>
            <w:r w:rsidRPr="00FA20BF">
              <w:rPr>
                <w:rFonts w:eastAsia="Calibri"/>
                <w:sz w:val="20"/>
                <w:lang w:val="fr-CH"/>
              </w:rPr>
              <w:t>UIT, à la Déclaration de la CMDT et au Plan d</w:t>
            </w:r>
            <w:r w:rsidR="00FA20BF">
              <w:rPr>
                <w:rFonts w:eastAsia="Calibri"/>
                <w:sz w:val="20"/>
                <w:lang w:val="fr-CH"/>
              </w:rPr>
              <w:t>'</w:t>
            </w:r>
            <w:r w:rsidRPr="00FA20BF">
              <w:rPr>
                <w:rFonts w:eastAsia="Calibri"/>
                <w:sz w:val="20"/>
                <w:lang w:val="fr-CH"/>
              </w:rPr>
              <w:t>action de la CMDT.</w:t>
            </w:r>
          </w:p>
        </w:tc>
        <w:tc>
          <w:tcPr>
            <w:tcW w:w="4678" w:type="dxa"/>
          </w:tcPr>
          <w:p w14:paraId="53939493" w14:textId="350FF337" w:rsidR="00834EFB" w:rsidRPr="00FA20BF" w:rsidRDefault="00834EFB" w:rsidP="002427B8">
            <w:pPr>
              <w:pStyle w:val="Tabletext"/>
              <w:ind w:left="284" w:hanging="284"/>
              <w:rPr>
                <w:sz w:val="20"/>
                <w:lang w:val="fr-CH"/>
              </w:rPr>
            </w:pPr>
            <w:r w:rsidRPr="00FA20BF">
              <w:rPr>
                <w:sz w:val="20"/>
                <w:lang w:val="fr-CH"/>
              </w:rPr>
              <w:t>–</w:t>
            </w:r>
            <w:r w:rsidRPr="00FA20BF">
              <w:rPr>
                <w:sz w:val="20"/>
                <w:lang w:val="fr-CH"/>
              </w:rPr>
              <w:tab/>
              <w:t>Niveau de compréhension et d</w:t>
            </w:r>
            <w:r w:rsidR="00FA20BF">
              <w:rPr>
                <w:sz w:val="20"/>
                <w:lang w:val="fr-CH"/>
              </w:rPr>
              <w:t>'</w:t>
            </w:r>
            <w:r w:rsidRPr="00FA20BF">
              <w:rPr>
                <w:sz w:val="20"/>
                <w:lang w:val="fr-CH"/>
              </w:rPr>
              <w:t>adhésion des Membres en ce qui concerne les objectifs et les produits de l</w:t>
            </w:r>
            <w:r w:rsidR="00FA20BF">
              <w:rPr>
                <w:sz w:val="20"/>
                <w:lang w:val="fr-CH"/>
              </w:rPr>
              <w:t>'</w:t>
            </w:r>
            <w:r w:rsidRPr="00FA20BF">
              <w:rPr>
                <w:sz w:val="20"/>
                <w:lang w:val="fr-CH"/>
              </w:rPr>
              <w:t>UIT-D.</w:t>
            </w:r>
          </w:p>
          <w:p w14:paraId="5FB7BBA5" w14:textId="50756FF3" w:rsidR="00834EFB" w:rsidRPr="00FA20BF" w:rsidRDefault="00834EFB" w:rsidP="002427B8">
            <w:pPr>
              <w:pStyle w:val="Tabletext"/>
              <w:tabs>
                <w:tab w:val="left" w:pos="262"/>
              </w:tabs>
              <w:ind w:left="262" w:hanging="262"/>
              <w:rPr>
                <w:sz w:val="20"/>
                <w:lang w:val="fr-CH"/>
              </w:rPr>
            </w:pPr>
            <w:r w:rsidRPr="00FA20BF">
              <w:rPr>
                <w:sz w:val="20"/>
                <w:lang w:val="fr-CH"/>
              </w:rPr>
              <w:t>–</w:t>
            </w:r>
            <w:r w:rsidRPr="00FA20BF">
              <w:rPr>
                <w:rFonts w:eastAsia="SimSun"/>
                <w:sz w:val="20"/>
                <w:lang w:val="fr-CH"/>
              </w:rPr>
              <w:tab/>
              <w:t>Déclaration approuvée – Niveau d</w:t>
            </w:r>
            <w:r w:rsidR="00FA20BF">
              <w:rPr>
                <w:rFonts w:eastAsia="SimSun"/>
                <w:sz w:val="20"/>
                <w:lang w:val="fr-CH"/>
              </w:rPr>
              <w:t>'</w:t>
            </w:r>
            <w:r w:rsidRPr="00FA20BF">
              <w:rPr>
                <w:rFonts w:eastAsia="SimSun"/>
                <w:sz w:val="20"/>
                <w:lang w:val="fr-CH"/>
              </w:rPr>
              <w:t>appui/d</w:t>
            </w:r>
            <w:r w:rsidR="00FA20BF">
              <w:rPr>
                <w:rFonts w:eastAsia="SimSun"/>
                <w:sz w:val="20"/>
                <w:lang w:val="fr-CH"/>
              </w:rPr>
              <w:t>'</w:t>
            </w:r>
            <w:r w:rsidRPr="00FA20BF">
              <w:rPr>
                <w:rFonts w:eastAsia="SimSun"/>
                <w:sz w:val="20"/>
                <w:lang w:val="fr-CH"/>
              </w:rPr>
              <w:t>adhésion.</w:t>
            </w:r>
          </w:p>
        </w:tc>
        <w:tc>
          <w:tcPr>
            <w:tcW w:w="4961" w:type="dxa"/>
          </w:tcPr>
          <w:p w14:paraId="360BC6C8" w14:textId="4FE9A85C" w:rsidR="004B1058" w:rsidRPr="00FA20BF" w:rsidRDefault="00C412C5" w:rsidP="002427B8">
            <w:pPr>
              <w:pStyle w:val="Tabletext"/>
              <w:ind w:left="284" w:hanging="284"/>
              <w:rPr>
                <w:sz w:val="20"/>
                <w:lang w:val="fr-CH"/>
              </w:rPr>
            </w:pPr>
            <w:r w:rsidRPr="00FA20BF">
              <w:rPr>
                <w:sz w:val="20"/>
                <w:lang w:val="fr-CH"/>
              </w:rPr>
              <w:t>–</w:t>
            </w:r>
            <w:r w:rsidRPr="00FA20BF">
              <w:rPr>
                <w:sz w:val="20"/>
                <w:lang w:val="fr-CH"/>
              </w:rPr>
              <w:tab/>
            </w:r>
            <w:r w:rsidR="00267D39" w:rsidRPr="0043436E">
              <w:rPr>
                <w:sz w:val="20"/>
                <w:lang w:val="fr-CH"/>
              </w:rPr>
              <w:t>La</w:t>
            </w:r>
            <w:r w:rsidR="000D4B1B" w:rsidRPr="0043436E">
              <w:rPr>
                <w:sz w:val="20"/>
                <w:lang w:val="fr-CH"/>
              </w:rPr>
              <w:t xml:space="preserve"> CMDT-17 </w:t>
            </w:r>
            <w:r w:rsidR="00267D39" w:rsidRPr="0043436E">
              <w:rPr>
                <w:sz w:val="20"/>
                <w:lang w:val="fr-CH"/>
              </w:rPr>
              <w:t>a approuvé</w:t>
            </w:r>
            <w:r w:rsidR="000D4B1B" w:rsidRPr="0043436E">
              <w:rPr>
                <w:sz w:val="20"/>
                <w:lang w:val="fr-CH"/>
              </w:rPr>
              <w:t xml:space="preserve"> la D</w:t>
            </w:r>
            <w:r w:rsidR="004B1058" w:rsidRPr="00FA20BF">
              <w:rPr>
                <w:sz w:val="20"/>
                <w:lang w:val="fr-CH"/>
              </w:rPr>
              <w:t xml:space="preserve">éclaration, </w:t>
            </w:r>
            <w:r w:rsidR="00267D39" w:rsidRPr="0043436E">
              <w:rPr>
                <w:sz w:val="20"/>
                <w:lang w:val="fr-CH"/>
              </w:rPr>
              <w:t>le</w:t>
            </w:r>
            <w:r w:rsidR="000D4B1B" w:rsidRPr="0043436E">
              <w:rPr>
                <w:sz w:val="20"/>
                <w:lang w:val="fr-CH"/>
              </w:rPr>
              <w:t xml:space="preserve"> Plan d</w:t>
            </w:r>
            <w:r w:rsidR="00FA20BF">
              <w:rPr>
                <w:sz w:val="20"/>
                <w:lang w:val="fr-CH"/>
              </w:rPr>
              <w:t>'</w:t>
            </w:r>
            <w:r w:rsidR="000D4B1B" w:rsidRPr="0043436E">
              <w:rPr>
                <w:sz w:val="20"/>
                <w:lang w:val="fr-CH"/>
              </w:rPr>
              <w:t>action, la contribution de l</w:t>
            </w:r>
            <w:r w:rsidR="00FA20BF">
              <w:rPr>
                <w:sz w:val="20"/>
                <w:lang w:val="fr-CH"/>
              </w:rPr>
              <w:t>'</w:t>
            </w:r>
            <w:r w:rsidR="000D4B1B" w:rsidRPr="0043436E">
              <w:rPr>
                <w:sz w:val="20"/>
                <w:lang w:val="fr-CH"/>
              </w:rPr>
              <w:t>UIT-D au plan stratégique de l</w:t>
            </w:r>
            <w:r w:rsidR="00FA20BF">
              <w:rPr>
                <w:sz w:val="20"/>
                <w:lang w:val="fr-CH"/>
              </w:rPr>
              <w:t>'</w:t>
            </w:r>
            <w:r w:rsidR="000D4B1B" w:rsidRPr="0043436E">
              <w:rPr>
                <w:sz w:val="20"/>
                <w:lang w:val="fr-CH"/>
              </w:rPr>
              <w:t>UIT</w:t>
            </w:r>
            <w:r w:rsidR="000D4B1B" w:rsidRPr="00FA20BF">
              <w:rPr>
                <w:sz w:val="20"/>
                <w:lang w:val="fr-CH"/>
              </w:rPr>
              <w:t xml:space="preserve"> et </w:t>
            </w:r>
            <w:r w:rsidR="00267D39" w:rsidRPr="0043436E">
              <w:rPr>
                <w:sz w:val="20"/>
                <w:lang w:val="fr-CH"/>
              </w:rPr>
              <w:t>les</w:t>
            </w:r>
            <w:r w:rsidR="000D4B1B" w:rsidRPr="00FA20BF">
              <w:rPr>
                <w:sz w:val="20"/>
                <w:lang w:val="fr-CH"/>
              </w:rPr>
              <w:t xml:space="preserve"> initiatives régionales, entre autres.</w:t>
            </w:r>
          </w:p>
          <w:p w14:paraId="5D83BDDC" w14:textId="0FC30C6B" w:rsidR="00C412C5" w:rsidRPr="00FA20BF" w:rsidRDefault="00C412C5" w:rsidP="002427B8">
            <w:pPr>
              <w:pStyle w:val="Tabletext"/>
              <w:ind w:left="284" w:hanging="284"/>
              <w:rPr>
                <w:sz w:val="20"/>
                <w:lang w:val="fr-CH"/>
              </w:rPr>
            </w:pPr>
            <w:r w:rsidRPr="00FA20BF">
              <w:rPr>
                <w:sz w:val="20"/>
                <w:lang w:val="fr-CH"/>
              </w:rPr>
              <w:t>–</w:t>
            </w:r>
            <w:r w:rsidRPr="00FA20BF">
              <w:rPr>
                <w:sz w:val="20"/>
                <w:lang w:val="fr-CH"/>
              </w:rPr>
              <w:tab/>
            </w:r>
            <w:r w:rsidR="00267D39" w:rsidRPr="0043436E">
              <w:rPr>
                <w:sz w:val="20"/>
                <w:lang w:val="fr-CH"/>
              </w:rPr>
              <w:t xml:space="preserve">Les </w:t>
            </w:r>
            <w:r w:rsidR="00C770E5" w:rsidRPr="0043436E">
              <w:rPr>
                <w:sz w:val="20"/>
                <w:lang w:val="fr-CH"/>
              </w:rPr>
              <w:t>participants à la</w:t>
            </w:r>
            <w:r w:rsidRPr="00FA20BF">
              <w:rPr>
                <w:sz w:val="20"/>
                <w:lang w:val="fr-CH"/>
              </w:rPr>
              <w:t xml:space="preserve"> vingt-troisième réunion du Groupe consultatif pour le développement des télécommunications </w:t>
            </w:r>
            <w:r w:rsidR="002427B8">
              <w:rPr>
                <w:sz w:val="20"/>
                <w:lang w:val="fr-CH"/>
              </w:rPr>
              <w:t>(9</w:t>
            </w:r>
            <w:r w:rsidR="002427B8">
              <w:rPr>
                <w:sz w:val="20"/>
                <w:lang w:val="fr-CH"/>
              </w:rPr>
              <w:noBreakHyphen/>
            </w:r>
            <w:r w:rsidR="00C770E5" w:rsidRPr="0043436E">
              <w:rPr>
                <w:sz w:val="20"/>
                <w:lang w:val="fr-CH"/>
              </w:rPr>
              <w:t xml:space="preserve">11 avril </w:t>
            </w:r>
            <w:r w:rsidR="00267D39" w:rsidRPr="0043436E">
              <w:rPr>
                <w:sz w:val="20"/>
                <w:lang w:val="fr-CH"/>
              </w:rPr>
              <w:t xml:space="preserve">2018) ont examiné, </w:t>
            </w:r>
            <w:r w:rsidR="00C770E5" w:rsidRPr="0043436E">
              <w:rPr>
                <w:sz w:val="20"/>
                <w:lang w:val="fr-CH"/>
              </w:rPr>
              <w:t>entre autres choses:</w:t>
            </w:r>
          </w:p>
          <w:p w14:paraId="22179271" w14:textId="020DDD03" w:rsidR="00C412C5" w:rsidRPr="00FA20BF" w:rsidRDefault="00C412C5" w:rsidP="002427B8">
            <w:pPr>
              <w:pStyle w:val="Tabletext"/>
              <w:ind w:left="284" w:hanging="284"/>
              <w:rPr>
                <w:sz w:val="20"/>
                <w:lang w:val="fr-CH"/>
              </w:rPr>
            </w:pPr>
            <w:r w:rsidRPr="00FA20BF">
              <w:rPr>
                <w:sz w:val="20"/>
                <w:lang w:val="fr-CH"/>
              </w:rPr>
              <w:t>–</w:t>
            </w:r>
            <w:r w:rsidRPr="00FA20BF">
              <w:rPr>
                <w:sz w:val="20"/>
                <w:lang w:val="fr-CH"/>
              </w:rPr>
              <w:tab/>
            </w:r>
            <w:r w:rsidR="00267D39" w:rsidRPr="0043436E">
              <w:rPr>
                <w:sz w:val="20"/>
                <w:lang w:val="fr-CH"/>
              </w:rPr>
              <w:t>L</w:t>
            </w:r>
            <w:r w:rsidR="00C770E5" w:rsidRPr="0043436E">
              <w:rPr>
                <w:sz w:val="20"/>
                <w:lang w:val="fr-CH"/>
              </w:rPr>
              <w:t>es résultats de la CMDT-17 et leurs répercussions sur les travaux de l</w:t>
            </w:r>
            <w:r w:rsidR="00FA20BF">
              <w:rPr>
                <w:sz w:val="20"/>
                <w:lang w:val="fr-CH"/>
              </w:rPr>
              <w:t>'</w:t>
            </w:r>
            <w:r w:rsidR="00C770E5" w:rsidRPr="0043436E">
              <w:rPr>
                <w:sz w:val="20"/>
                <w:lang w:val="fr-CH"/>
              </w:rPr>
              <w:t>UIT-D</w:t>
            </w:r>
          </w:p>
          <w:p w14:paraId="7D59B3A4" w14:textId="0DE4D0A0" w:rsidR="00C412C5" w:rsidRPr="00FA20BF" w:rsidRDefault="00C412C5" w:rsidP="002427B8">
            <w:pPr>
              <w:pStyle w:val="Tabletext"/>
              <w:ind w:left="284" w:hanging="284"/>
              <w:rPr>
                <w:sz w:val="20"/>
                <w:lang w:val="fr-CH"/>
              </w:rPr>
            </w:pPr>
            <w:r w:rsidRPr="00FA20BF">
              <w:rPr>
                <w:sz w:val="20"/>
                <w:lang w:val="fr-CH"/>
              </w:rPr>
              <w:t>–</w:t>
            </w:r>
            <w:r w:rsidRPr="00FA20BF">
              <w:rPr>
                <w:sz w:val="20"/>
                <w:lang w:val="fr-CH"/>
              </w:rPr>
              <w:tab/>
            </w:r>
            <w:r w:rsidR="00267D39" w:rsidRPr="0043436E">
              <w:rPr>
                <w:sz w:val="20"/>
                <w:lang w:val="fr-CH"/>
              </w:rPr>
              <w:t>L</w:t>
            </w:r>
            <w:r w:rsidR="00C770E5" w:rsidRPr="0043436E">
              <w:rPr>
                <w:sz w:val="20"/>
                <w:lang w:val="fr-CH"/>
              </w:rPr>
              <w:t>a m</w:t>
            </w:r>
            <w:r w:rsidRPr="00FA20BF">
              <w:rPr>
                <w:sz w:val="20"/>
                <w:lang w:val="fr-CH"/>
              </w:rPr>
              <w:t>ise en oeuvre du Plan stratégique et du Plan opérationnel de l</w:t>
            </w:r>
            <w:r w:rsidR="00FA20BF">
              <w:rPr>
                <w:sz w:val="20"/>
                <w:lang w:val="fr-CH"/>
              </w:rPr>
              <w:t>'</w:t>
            </w:r>
            <w:r w:rsidRPr="00FA20BF">
              <w:rPr>
                <w:sz w:val="20"/>
                <w:lang w:val="fr-CH"/>
              </w:rPr>
              <w:t>UIT-D pour 2017, ainsi que du Plan opérationnel quadriennal glissant de l</w:t>
            </w:r>
            <w:r w:rsidR="00FA20BF">
              <w:rPr>
                <w:sz w:val="20"/>
                <w:lang w:val="fr-CH"/>
              </w:rPr>
              <w:t>'</w:t>
            </w:r>
            <w:r w:rsidRPr="00FA20BF">
              <w:rPr>
                <w:sz w:val="20"/>
                <w:lang w:val="fr-CH"/>
              </w:rPr>
              <w:t>UIT-D pour 2019-2022.</w:t>
            </w:r>
          </w:p>
          <w:p w14:paraId="754D9C6D" w14:textId="3F52471D" w:rsidR="00C412C5" w:rsidRPr="00FA20BF" w:rsidRDefault="00C412C5" w:rsidP="002427B8">
            <w:pPr>
              <w:pStyle w:val="Tabletext"/>
              <w:ind w:left="284" w:hanging="284"/>
              <w:rPr>
                <w:sz w:val="20"/>
                <w:lang w:val="fr-CH"/>
              </w:rPr>
            </w:pPr>
            <w:r w:rsidRPr="00FA20BF">
              <w:rPr>
                <w:sz w:val="20"/>
                <w:lang w:val="fr-CH"/>
              </w:rPr>
              <w:t>–</w:t>
            </w:r>
            <w:r w:rsidRPr="00FA20BF">
              <w:rPr>
                <w:sz w:val="20"/>
                <w:lang w:val="fr-CH"/>
              </w:rPr>
              <w:tab/>
            </w:r>
            <w:r w:rsidR="00267D39" w:rsidRPr="0043436E">
              <w:rPr>
                <w:sz w:val="20"/>
                <w:lang w:val="fr-CH"/>
              </w:rPr>
              <w:t>La</w:t>
            </w:r>
            <w:r w:rsidR="00C770E5" w:rsidRPr="0043436E">
              <w:rPr>
                <w:sz w:val="20"/>
                <w:lang w:val="fr-CH"/>
              </w:rPr>
              <w:t xml:space="preserve"> c</w:t>
            </w:r>
            <w:r w:rsidR="00131F62" w:rsidRPr="00FA20BF">
              <w:rPr>
                <w:sz w:val="20"/>
                <w:lang w:val="fr-CH"/>
              </w:rPr>
              <w:t>ontribution de l</w:t>
            </w:r>
            <w:r w:rsidR="00FA20BF">
              <w:rPr>
                <w:sz w:val="20"/>
                <w:lang w:val="fr-CH"/>
              </w:rPr>
              <w:t>'</w:t>
            </w:r>
            <w:r w:rsidR="00131F62" w:rsidRPr="00FA20BF">
              <w:rPr>
                <w:sz w:val="20"/>
                <w:lang w:val="fr-CH"/>
              </w:rPr>
              <w:t>UIT-D à la mise en oeuvre des résultats du SMSI et du Programme de développement durable à l</w:t>
            </w:r>
            <w:r w:rsidR="00FA20BF">
              <w:rPr>
                <w:sz w:val="20"/>
                <w:lang w:val="fr-CH"/>
              </w:rPr>
              <w:t>'</w:t>
            </w:r>
            <w:r w:rsidR="00131F62" w:rsidRPr="00FA20BF">
              <w:rPr>
                <w:sz w:val="20"/>
                <w:lang w:val="fr-CH"/>
              </w:rPr>
              <w:t>horizon 2030.</w:t>
            </w:r>
          </w:p>
          <w:p w14:paraId="3D76F98F" w14:textId="71099B1F" w:rsidR="00C412C5" w:rsidRPr="00FA20BF" w:rsidRDefault="00C412C5" w:rsidP="002427B8">
            <w:pPr>
              <w:pStyle w:val="Tabletext"/>
              <w:ind w:left="284" w:hanging="284"/>
              <w:rPr>
                <w:sz w:val="20"/>
                <w:lang w:val="fr-CH"/>
              </w:rPr>
            </w:pPr>
            <w:r w:rsidRPr="00FA20BF">
              <w:rPr>
                <w:sz w:val="20"/>
                <w:lang w:val="fr-CH"/>
              </w:rPr>
              <w:t>–</w:t>
            </w:r>
            <w:r w:rsidRPr="00FA20BF">
              <w:rPr>
                <w:sz w:val="20"/>
                <w:lang w:val="fr-CH"/>
              </w:rPr>
              <w:tab/>
            </w:r>
            <w:r w:rsidR="00267D39" w:rsidRPr="0043436E">
              <w:rPr>
                <w:sz w:val="20"/>
                <w:lang w:val="fr-CH"/>
              </w:rPr>
              <w:t>L</w:t>
            </w:r>
            <w:r w:rsidR="00D92980" w:rsidRPr="0043436E">
              <w:rPr>
                <w:sz w:val="20"/>
                <w:lang w:val="fr-CH"/>
              </w:rPr>
              <w:t>es F</w:t>
            </w:r>
            <w:r w:rsidR="00131F62" w:rsidRPr="00FA20BF">
              <w:rPr>
                <w:sz w:val="20"/>
                <w:lang w:val="fr-CH"/>
              </w:rPr>
              <w:t>orums régionaux de développement (RDF).</w:t>
            </w:r>
          </w:p>
        </w:tc>
      </w:tr>
      <w:tr w:rsidR="00834EFB" w:rsidRPr="0043436E" w14:paraId="6CC0ECDF" w14:textId="77777777" w:rsidTr="002427B8">
        <w:tc>
          <w:tcPr>
            <w:tcW w:w="4962" w:type="dxa"/>
          </w:tcPr>
          <w:p w14:paraId="6B4DAFBA" w14:textId="3C057343" w:rsidR="00834EFB" w:rsidRPr="00FA20BF" w:rsidRDefault="002427B8" w:rsidP="002427B8">
            <w:pPr>
              <w:pStyle w:val="Tabletext"/>
              <w:rPr>
                <w:sz w:val="20"/>
                <w:lang w:val="fr-CH"/>
              </w:rPr>
            </w:pPr>
            <w:r w:rsidRPr="002427B8">
              <w:rPr>
                <w:rFonts w:eastAsia="Calibri" w:cs="Arial"/>
                <w:b/>
                <w:bCs/>
                <w:color w:val="4F81BD" w:themeColor="accent1"/>
                <w:sz w:val="20"/>
                <w:szCs w:val="22"/>
                <w:lang w:val="fr-CH"/>
              </w:rPr>
              <w:t>D.1-</w:t>
            </w:r>
            <w:r>
              <w:rPr>
                <w:rFonts w:eastAsia="Calibri" w:cs="Arial"/>
                <w:b/>
                <w:bCs/>
                <w:color w:val="4F81BD" w:themeColor="accent1"/>
                <w:sz w:val="20"/>
                <w:szCs w:val="22"/>
                <w:lang w:val="fr-CH"/>
              </w:rPr>
              <w:t>b:</w:t>
            </w:r>
            <w:r w:rsidRPr="00FA20BF">
              <w:rPr>
                <w:sz w:val="20"/>
                <w:lang w:val="fr-CH"/>
              </w:rPr>
              <w:t xml:space="preserve"> </w:t>
            </w:r>
            <w:r w:rsidR="00834EFB" w:rsidRPr="00FA20BF">
              <w:rPr>
                <w:rFonts w:eastAsia="Calibri"/>
                <w:sz w:val="20"/>
                <w:lang w:val="fr-CH"/>
              </w:rPr>
              <w:t>Evaluation de la mise en œuvre du Plan d</w:t>
            </w:r>
            <w:r w:rsidR="00FA20BF">
              <w:rPr>
                <w:rFonts w:eastAsia="Calibri"/>
                <w:sz w:val="20"/>
                <w:lang w:val="fr-CH"/>
              </w:rPr>
              <w:t>'</w:t>
            </w:r>
            <w:r w:rsidR="00834EFB" w:rsidRPr="00FA20BF">
              <w:rPr>
                <w:rFonts w:eastAsia="Calibri"/>
                <w:sz w:val="20"/>
                <w:lang w:val="fr-CH"/>
              </w:rPr>
              <w:t>action de la CMDT et du Plan d</w:t>
            </w:r>
            <w:r w:rsidR="00FA20BF">
              <w:rPr>
                <w:rFonts w:eastAsia="Calibri"/>
                <w:sz w:val="20"/>
                <w:lang w:val="fr-CH"/>
              </w:rPr>
              <w:t>'</w:t>
            </w:r>
            <w:r w:rsidR="00834EFB" w:rsidRPr="00FA20BF">
              <w:rPr>
                <w:rFonts w:eastAsia="Calibri"/>
                <w:sz w:val="20"/>
                <w:lang w:val="fr-CH"/>
              </w:rPr>
              <w:t>action du SMSI.</w:t>
            </w:r>
          </w:p>
        </w:tc>
        <w:tc>
          <w:tcPr>
            <w:tcW w:w="4678" w:type="dxa"/>
          </w:tcPr>
          <w:p w14:paraId="1E5B6031" w14:textId="77777777" w:rsidR="00834EFB" w:rsidRPr="00FA20BF" w:rsidRDefault="00834EFB" w:rsidP="002427B8">
            <w:pPr>
              <w:pStyle w:val="Tabletext"/>
              <w:tabs>
                <w:tab w:val="left" w:pos="334"/>
              </w:tabs>
              <w:ind w:left="334" w:hanging="334"/>
              <w:rPr>
                <w:sz w:val="20"/>
                <w:lang w:val="fr-CH"/>
              </w:rPr>
            </w:pPr>
            <w:r w:rsidRPr="00FA20BF">
              <w:rPr>
                <w:sz w:val="20"/>
                <w:lang w:val="fr-CH"/>
              </w:rPr>
              <w:t>–</w:t>
            </w:r>
            <w:r w:rsidRPr="00FA20BF">
              <w:rPr>
                <w:rFonts w:eastAsia="SimSun"/>
                <w:sz w:val="20"/>
                <w:lang w:val="fr-CH"/>
              </w:rPr>
              <w:tab/>
              <w:t>Indicateurs de coopération régionale – Niveau de consensus.</w:t>
            </w:r>
          </w:p>
        </w:tc>
        <w:tc>
          <w:tcPr>
            <w:tcW w:w="4961" w:type="dxa"/>
          </w:tcPr>
          <w:p w14:paraId="328607C0" w14:textId="0F452CAA" w:rsidR="00834EFB" w:rsidRPr="00FA20BF" w:rsidRDefault="00131F62" w:rsidP="002427B8">
            <w:pPr>
              <w:pStyle w:val="Tabletext"/>
              <w:tabs>
                <w:tab w:val="left" w:pos="355"/>
              </w:tabs>
              <w:ind w:left="355" w:hanging="355"/>
              <w:rPr>
                <w:sz w:val="20"/>
                <w:lang w:val="fr-CH"/>
              </w:rPr>
            </w:pPr>
            <w:r w:rsidRPr="00FA20BF">
              <w:rPr>
                <w:sz w:val="20"/>
                <w:lang w:val="fr-CH"/>
              </w:rPr>
              <w:t>–</w:t>
            </w:r>
            <w:r w:rsidRPr="00FA20BF">
              <w:rPr>
                <w:sz w:val="20"/>
                <w:lang w:val="fr-CH"/>
              </w:rPr>
              <w:tab/>
            </w:r>
            <w:r w:rsidR="00267D39" w:rsidRPr="0043436E">
              <w:rPr>
                <w:sz w:val="20"/>
                <w:lang w:val="fr-CH"/>
              </w:rPr>
              <w:t>En 2018, plusieurs</w:t>
            </w:r>
            <w:r w:rsidRPr="00FA20BF">
              <w:rPr>
                <w:sz w:val="20"/>
                <w:lang w:val="fr-CH"/>
              </w:rPr>
              <w:t xml:space="preserve"> Forums régionaux sur le développement </w:t>
            </w:r>
            <w:r w:rsidR="00267D39" w:rsidRPr="0043436E">
              <w:rPr>
                <w:sz w:val="20"/>
                <w:lang w:val="fr-CH"/>
              </w:rPr>
              <w:t xml:space="preserve">ont été organisés </w:t>
            </w:r>
            <w:r w:rsidRPr="00FA20BF">
              <w:rPr>
                <w:sz w:val="20"/>
                <w:lang w:val="fr-CH"/>
              </w:rPr>
              <w:t>en vue de faciliter la mise en oeuvre des initiatives régionales:</w:t>
            </w:r>
          </w:p>
          <w:p w14:paraId="5AE42352" w14:textId="411066F8" w:rsidR="00131F62" w:rsidRPr="00FA20BF" w:rsidRDefault="00131F62" w:rsidP="002427B8">
            <w:pPr>
              <w:pStyle w:val="Tabletext"/>
              <w:tabs>
                <w:tab w:val="left" w:pos="355"/>
              </w:tabs>
              <w:ind w:left="355" w:hanging="355"/>
              <w:rPr>
                <w:sz w:val="20"/>
                <w:lang w:val="fr-CH"/>
              </w:rPr>
            </w:pPr>
            <w:r w:rsidRPr="00FA20BF">
              <w:rPr>
                <w:sz w:val="20"/>
                <w:lang w:val="fr-CH"/>
              </w:rPr>
              <w:t>–</w:t>
            </w:r>
            <w:r w:rsidRPr="00FA20BF">
              <w:rPr>
                <w:sz w:val="20"/>
                <w:lang w:val="fr-CH"/>
              </w:rPr>
              <w:tab/>
              <w:t>Forum régional sur le développement pour l</w:t>
            </w:r>
            <w:r w:rsidR="00FA20BF">
              <w:rPr>
                <w:sz w:val="20"/>
                <w:lang w:val="fr-CH"/>
              </w:rPr>
              <w:t>'</w:t>
            </w:r>
            <w:r w:rsidRPr="00FA20BF">
              <w:rPr>
                <w:sz w:val="20"/>
                <w:lang w:val="fr-CH"/>
              </w:rPr>
              <w:t>Afrique, Accra (Ghana), 19 et 20 juillet 2018.</w:t>
            </w:r>
          </w:p>
          <w:p w14:paraId="7D2BE112" w14:textId="77777777" w:rsidR="00131F62" w:rsidRPr="00FA20BF" w:rsidRDefault="00131F62" w:rsidP="002427B8">
            <w:pPr>
              <w:pStyle w:val="Tabletext"/>
              <w:tabs>
                <w:tab w:val="left" w:pos="355"/>
              </w:tabs>
              <w:ind w:left="355" w:hanging="355"/>
              <w:rPr>
                <w:sz w:val="20"/>
                <w:lang w:val="fr-CH"/>
              </w:rPr>
            </w:pPr>
            <w:r w:rsidRPr="00FA20BF">
              <w:rPr>
                <w:sz w:val="20"/>
                <w:lang w:val="fr-CH"/>
              </w:rPr>
              <w:t>–</w:t>
            </w:r>
            <w:r w:rsidRPr="00FA20BF">
              <w:rPr>
                <w:sz w:val="20"/>
                <w:lang w:val="fr-CH"/>
              </w:rPr>
              <w:tab/>
              <w:t>Forum régional sur le développement pour les Etats arabes, Alger (Algérie), 12 et 13 février 2018.</w:t>
            </w:r>
          </w:p>
          <w:p w14:paraId="1766590A" w14:textId="77777777" w:rsidR="00131F62" w:rsidRPr="00FA20BF" w:rsidRDefault="00131F62" w:rsidP="002427B8">
            <w:pPr>
              <w:pStyle w:val="Tabletext"/>
              <w:tabs>
                <w:tab w:val="left" w:pos="355"/>
              </w:tabs>
              <w:ind w:left="355" w:hanging="355"/>
              <w:rPr>
                <w:sz w:val="20"/>
                <w:lang w:val="fr-CH"/>
              </w:rPr>
            </w:pPr>
            <w:r w:rsidRPr="00FA20BF">
              <w:rPr>
                <w:sz w:val="20"/>
                <w:lang w:val="fr-CH"/>
              </w:rPr>
              <w:t>–</w:t>
            </w:r>
            <w:r w:rsidRPr="00FA20BF">
              <w:rPr>
                <w:sz w:val="20"/>
                <w:lang w:val="fr-CH"/>
              </w:rPr>
              <w:tab/>
              <w:t>Forum régional sur le développement pour les Amériques, Lima (Pérou), 25 mai 2018.</w:t>
            </w:r>
          </w:p>
          <w:p w14:paraId="4C72A4E1" w14:textId="31864BD2" w:rsidR="00131F62" w:rsidRPr="00FA20BF" w:rsidRDefault="00131F62" w:rsidP="002427B8">
            <w:pPr>
              <w:pStyle w:val="Tabletext"/>
              <w:tabs>
                <w:tab w:val="left" w:pos="355"/>
              </w:tabs>
              <w:ind w:left="355" w:hanging="355"/>
              <w:rPr>
                <w:sz w:val="20"/>
                <w:lang w:val="fr-CH"/>
              </w:rPr>
            </w:pPr>
            <w:r w:rsidRPr="00FA20BF">
              <w:rPr>
                <w:sz w:val="20"/>
                <w:lang w:val="fr-CH"/>
              </w:rPr>
              <w:t>–</w:t>
            </w:r>
            <w:r w:rsidRPr="00FA20BF">
              <w:rPr>
                <w:sz w:val="20"/>
                <w:lang w:val="fr-CH"/>
              </w:rPr>
              <w:tab/>
              <w:t>Forum régional sur le développement pour l</w:t>
            </w:r>
            <w:r w:rsidR="00FA20BF">
              <w:rPr>
                <w:sz w:val="20"/>
                <w:lang w:val="fr-CH"/>
              </w:rPr>
              <w:t>'</w:t>
            </w:r>
            <w:r w:rsidRPr="00FA20BF">
              <w:rPr>
                <w:sz w:val="20"/>
                <w:lang w:val="fr-CH"/>
              </w:rPr>
              <w:t>Asie-Pacifique, Bangkok (Thaïlande), 21 et 22 mai 2018.</w:t>
            </w:r>
          </w:p>
          <w:p w14:paraId="652C3A2E" w14:textId="085BB0DE" w:rsidR="00131F62" w:rsidRPr="00FA20BF" w:rsidRDefault="00131F62" w:rsidP="002427B8">
            <w:pPr>
              <w:pStyle w:val="Tabletext"/>
              <w:tabs>
                <w:tab w:val="left" w:pos="355"/>
              </w:tabs>
              <w:ind w:left="355" w:hanging="355"/>
              <w:rPr>
                <w:sz w:val="20"/>
                <w:lang w:val="fr-CH"/>
              </w:rPr>
            </w:pPr>
            <w:r w:rsidRPr="00FA20BF">
              <w:rPr>
                <w:sz w:val="20"/>
                <w:lang w:val="fr-CH"/>
              </w:rPr>
              <w:lastRenderedPageBreak/>
              <w:t>–</w:t>
            </w:r>
            <w:r w:rsidRPr="00FA20BF">
              <w:rPr>
                <w:sz w:val="20"/>
                <w:lang w:val="fr-CH"/>
              </w:rPr>
              <w:tab/>
              <w:t>Forum régional sur le développement pour l</w:t>
            </w:r>
            <w:r w:rsidR="00FA20BF">
              <w:rPr>
                <w:sz w:val="20"/>
                <w:lang w:val="fr-CH"/>
              </w:rPr>
              <w:t>'</w:t>
            </w:r>
            <w:r w:rsidRPr="00FA20BF">
              <w:rPr>
                <w:sz w:val="20"/>
                <w:lang w:val="fr-CH"/>
              </w:rPr>
              <w:t xml:space="preserve">Europe, Prague (République tchèque), </w:t>
            </w:r>
            <w:r w:rsidR="0080267C" w:rsidRPr="0043436E">
              <w:rPr>
                <w:sz w:val="20"/>
                <w:lang w:val="fr-CH"/>
              </w:rPr>
              <w:t>11 juin</w:t>
            </w:r>
            <w:r w:rsidRPr="00FA20BF">
              <w:rPr>
                <w:sz w:val="20"/>
                <w:lang w:val="fr-CH"/>
              </w:rPr>
              <w:t xml:space="preserve"> 2018.</w:t>
            </w:r>
          </w:p>
        </w:tc>
      </w:tr>
      <w:tr w:rsidR="00834EFB" w:rsidRPr="0043436E" w14:paraId="66019045" w14:textId="77777777" w:rsidTr="002427B8">
        <w:tc>
          <w:tcPr>
            <w:tcW w:w="4962" w:type="dxa"/>
          </w:tcPr>
          <w:p w14:paraId="404C1202" w14:textId="4827CAFD" w:rsidR="00834EFB" w:rsidRPr="00FA20BF" w:rsidRDefault="002427B8" w:rsidP="002427B8">
            <w:pPr>
              <w:pStyle w:val="Tabletext"/>
              <w:rPr>
                <w:sz w:val="20"/>
                <w:lang w:val="fr-CH"/>
              </w:rPr>
            </w:pPr>
            <w:r w:rsidRPr="002427B8">
              <w:rPr>
                <w:rFonts w:eastAsia="Calibri" w:cs="Arial"/>
                <w:b/>
                <w:bCs/>
                <w:color w:val="4F81BD" w:themeColor="accent1"/>
                <w:sz w:val="20"/>
                <w:szCs w:val="22"/>
                <w:lang w:val="fr-CH"/>
              </w:rPr>
              <w:lastRenderedPageBreak/>
              <w:t>D.1-</w:t>
            </w:r>
            <w:r>
              <w:rPr>
                <w:rFonts w:eastAsia="Calibri" w:cs="Arial"/>
                <w:b/>
                <w:bCs/>
                <w:color w:val="4F81BD" w:themeColor="accent1"/>
                <w:sz w:val="20"/>
                <w:szCs w:val="22"/>
                <w:lang w:val="fr-CH"/>
              </w:rPr>
              <w:t>c:</w:t>
            </w:r>
            <w:r w:rsidRPr="00FA20BF">
              <w:rPr>
                <w:sz w:val="20"/>
                <w:lang w:val="fr-CH"/>
              </w:rPr>
              <w:t xml:space="preserve"> </w:t>
            </w:r>
            <w:r w:rsidR="00834EFB" w:rsidRPr="00FA20BF">
              <w:rPr>
                <w:rFonts w:eastAsia="Calibri"/>
                <w:sz w:val="20"/>
                <w:lang w:val="fr-CH"/>
              </w:rPr>
              <w:t>Renforcement de l</w:t>
            </w:r>
            <w:r w:rsidR="00FA20BF">
              <w:rPr>
                <w:rFonts w:eastAsia="Calibri"/>
                <w:sz w:val="20"/>
                <w:lang w:val="fr-CH"/>
              </w:rPr>
              <w:t>'</w:t>
            </w:r>
            <w:r w:rsidR="00834EFB" w:rsidRPr="00FA20BF">
              <w:rPr>
                <w:rFonts w:eastAsia="Calibri"/>
                <w:sz w:val="20"/>
                <w:lang w:val="fr-CH"/>
              </w:rPr>
              <w:t>échange de connaissances, du dialogue et des partenariats entre les membres de l</w:t>
            </w:r>
            <w:r w:rsidR="00FA20BF">
              <w:rPr>
                <w:rFonts w:eastAsia="Calibri"/>
                <w:sz w:val="20"/>
                <w:lang w:val="fr-CH"/>
              </w:rPr>
              <w:t>'</w:t>
            </w:r>
            <w:r w:rsidR="00834EFB" w:rsidRPr="00FA20BF">
              <w:rPr>
                <w:rFonts w:eastAsia="Calibri"/>
                <w:sz w:val="20"/>
                <w:lang w:val="fr-CH"/>
              </w:rPr>
              <w:t>UIT concernant les questions de télécommunication/TIC.</w:t>
            </w:r>
          </w:p>
        </w:tc>
        <w:tc>
          <w:tcPr>
            <w:tcW w:w="4678" w:type="dxa"/>
          </w:tcPr>
          <w:p w14:paraId="415BBF40" w14:textId="5A491E25" w:rsidR="00834EFB" w:rsidRPr="00FA20BF" w:rsidRDefault="00834EFB" w:rsidP="002427B8">
            <w:pPr>
              <w:pStyle w:val="Tabletext"/>
              <w:ind w:left="284" w:hanging="284"/>
              <w:rPr>
                <w:sz w:val="20"/>
                <w:lang w:val="fr-CH"/>
              </w:rPr>
            </w:pPr>
            <w:r w:rsidRPr="00FA20BF">
              <w:rPr>
                <w:sz w:val="20"/>
                <w:lang w:val="fr-CH"/>
              </w:rPr>
              <w:t>–</w:t>
            </w:r>
            <w:r w:rsidRPr="00FA20BF">
              <w:rPr>
                <w:sz w:val="20"/>
                <w:lang w:val="fr-CH"/>
              </w:rPr>
              <w:tab/>
              <w:t>Programmes de travail entrepris pour donner suite: à la Résolution 2 (Rév.</w:t>
            </w:r>
            <w:r w:rsidR="0080267C" w:rsidRPr="0043436E">
              <w:rPr>
                <w:sz w:val="20"/>
                <w:lang w:val="fr-CH"/>
              </w:rPr>
              <w:t xml:space="preserve"> </w:t>
            </w:r>
            <w:r w:rsidRPr="00FA20BF">
              <w:rPr>
                <w:sz w:val="20"/>
                <w:lang w:val="fr-CH"/>
              </w:rPr>
              <w:t>Buenos Aires, 2017); aux travaux assignés par la CMDT</w:t>
            </w:r>
            <w:r w:rsidRPr="00FA20BF">
              <w:rPr>
                <w:rFonts w:eastAsia="SimSun"/>
                <w:sz w:val="20"/>
                <w:lang w:val="fr-CH"/>
              </w:rPr>
              <w:t>; aux Résolutions de l</w:t>
            </w:r>
            <w:r w:rsidR="00FA20BF">
              <w:rPr>
                <w:rFonts w:eastAsia="SimSun"/>
                <w:sz w:val="20"/>
                <w:lang w:val="fr-CH"/>
              </w:rPr>
              <w:t>'</w:t>
            </w:r>
            <w:r w:rsidRPr="00FA20BF">
              <w:rPr>
                <w:rFonts w:eastAsia="SimSun"/>
                <w:sz w:val="20"/>
                <w:lang w:val="fr-CH"/>
              </w:rPr>
              <w:t>UIT-D portant sur des domaines d</w:t>
            </w:r>
            <w:r w:rsidR="00FA20BF">
              <w:rPr>
                <w:rFonts w:eastAsia="SimSun"/>
                <w:sz w:val="20"/>
                <w:lang w:val="fr-CH"/>
              </w:rPr>
              <w:t>'</w:t>
            </w:r>
            <w:r w:rsidRPr="00FA20BF">
              <w:rPr>
                <w:rFonts w:eastAsia="SimSun"/>
                <w:sz w:val="20"/>
                <w:lang w:val="fr-CH"/>
              </w:rPr>
              <w:t>étude particuliers confiés aux commissions d</w:t>
            </w:r>
            <w:r w:rsidR="00FA20BF">
              <w:rPr>
                <w:rFonts w:eastAsia="SimSun"/>
                <w:sz w:val="20"/>
                <w:lang w:val="fr-CH"/>
              </w:rPr>
              <w:t>'</w:t>
            </w:r>
            <w:r w:rsidRPr="00FA20BF">
              <w:rPr>
                <w:rFonts w:eastAsia="SimSun"/>
                <w:sz w:val="20"/>
                <w:lang w:val="fr-CH"/>
              </w:rPr>
              <w:t>études de l</w:t>
            </w:r>
            <w:r w:rsidR="00FA20BF">
              <w:rPr>
                <w:rFonts w:eastAsia="SimSun"/>
                <w:sz w:val="20"/>
                <w:lang w:val="fr-CH"/>
              </w:rPr>
              <w:t>'</w:t>
            </w:r>
            <w:r w:rsidRPr="00FA20BF">
              <w:rPr>
                <w:rFonts w:eastAsia="SimSun"/>
                <w:sz w:val="20"/>
                <w:lang w:val="fr-CH"/>
              </w:rPr>
              <w:t>UIT-D.</w:t>
            </w:r>
          </w:p>
          <w:p w14:paraId="77C4E2FF" w14:textId="6C333C40" w:rsidR="00834EFB" w:rsidRPr="00FA20BF" w:rsidRDefault="00834EFB" w:rsidP="002427B8">
            <w:pPr>
              <w:pStyle w:val="Tabletext"/>
              <w:ind w:left="284" w:hanging="284"/>
              <w:rPr>
                <w:rFonts w:eastAsia="SimSun"/>
                <w:sz w:val="20"/>
                <w:lang w:val="fr-CH"/>
              </w:rPr>
            </w:pPr>
            <w:r w:rsidRPr="00FA20BF">
              <w:rPr>
                <w:sz w:val="20"/>
                <w:lang w:val="fr-CH"/>
              </w:rPr>
              <w:t>–</w:t>
            </w:r>
            <w:r w:rsidRPr="00FA20BF">
              <w:rPr>
                <w:sz w:val="20"/>
                <w:lang w:val="fr-CH"/>
              </w:rPr>
              <w:tab/>
            </w:r>
            <w:r w:rsidRPr="00FA20BF">
              <w:rPr>
                <w:rFonts w:eastAsia="SimSun"/>
                <w:sz w:val="20"/>
                <w:lang w:val="fr-CH"/>
              </w:rPr>
              <w:t>Réunions et documents de réunion traités conformément à la Résolution 1 (Rév.</w:t>
            </w:r>
            <w:r w:rsidR="0080267C" w:rsidRPr="0043436E">
              <w:rPr>
                <w:rFonts w:eastAsia="SimSun"/>
                <w:sz w:val="20"/>
                <w:lang w:val="fr-CH"/>
              </w:rPr>
              <w:t xml:space="preserve"> </w:t>
            </w:r>
            <w:r w:rsidRPr="00FA20BF">
              <w:rPr>
                <w:rFonts w:eastAsia="SimSun"/>
                <w:sz w:val="20"/>
                <w:lang w:val="fr-CH"/>
              </w:rPr>
              <w:t>Buenos Aires, 2017) (et aux lignes directrices de travail) ainsi qu</w:t>
            </w:r>
            <w:r w:rsidR="00FA20BF">
              <w:rPr>
                <w:rFonts w:eastAsia="SimSun"/>
                <w:sz w:val="20"/>
                <w:lang w:val="fr-CH"/>
              </w:rPr>
              <w:t>'</w:t>
            </w:r>
            <w:r w:rsidRPr="00FA20BF">
              <w:rPr>
                <w:rFonts w:eastAsia="SimSun"/>
                <w:sz w:val="20"/>
                <w:lang w:val="fr-CH"/>
              </w:rPr>
              <w:t>aux décisions de la CMDT.</w:t>
            </w:r>
          </w:p>
        </w:tc>
        <w:tc>
          <w:tcPr>
            <w:tcW w:w="4961" w:type="dxa"/>
          </w:tcPr>
          <w:p w14:paraId="18043538" w14:textId="537D81ED" w:rsidR="0080267C" w:rsidRPr="00FA20BF" w:rsidRDefault="00773CBA" w:rsidP="002427B8">
            <w:pPr>
              <w:pStyle w:val="Tabletext"/>
              <w:ind w:left="284" w:hanging="284"/>
              <w:rPr>
                <w:sz w:val="20"/>
                <w:lang w:val="fr-CH"/>
              </w:rPr>
            </w:pPr>
            <w:r w:rsidRPr="00FA20BF">
              <w:rPr>
                <w:sz w:val="20"/>
                <w:lang w:val="fr-CH"/>
              </w:rPr>
              <w:t>–</w:t>
            </w:r>
            <w:r w:rsidRPr="00FA20BF">
              <w:rPr>
                <w:sz w:val="20"/>
                <w:lang w:val="fr-CH"/>
              </w:rPr>
              <w:tab/>
            </w:r>
            <w:r w:rsidR="0080267C" w:rsidRPr="00FA20BF">
              <w:rPr>
                <w:sz w:val="20"/>
                <w:lang w:val="fr-CH"/>
              </w:rPr>
              <w:t>Réunions annuelles de la CE 1 et de la CE 2 de l</w:t>
            </w:r>
            <w:r w:rsidR="00FA20BF">
              <w:rPr>
                <w:sz w:val="20"/>
                <w:lang w:val="fr-CH"/>
              </w:rPr>
              <w:t>'</w:t>
            </w:r>
            <w:r w:rsidR="0080267C" w:rsidRPr="00FA20BF">
              <w:rPr>
                <w:sz w:val="20"/>
                <w:lang w:val="fr-CH"/>
              </w:rPr>
              <w:t xml:space="preserve">UIT-D: </w:t>
            </w:r>
            <w:r w:rsidR="0080267C" w:rsidRPr="0043436E">
              <w:rPr>
                <w:sz w:val="20"/>
                <w:lang w:val="fr-CH"/>
              </w:rPr>
              <w:t>chacune de ces réunions a rassemblé environ 130 participants issus de près de 60 pays, en mars 2019, et plus de 250 contributions ont été soumises.</w:t>
            </w:r>
          </w:p>
          <w:p w14:paraId="18D95E41" w14:textId="6C79D911" w:rsidR="00773CBA" w:rsidRPr="00FA20BF" w:rsidRDefault="00773CBA" w:rsidP="002427B8">
            <w:pPr>
              <w:pStyle w:val="Tabletext"/>
              <w:ind w:left="284" w:hanging="284"/>
              <w:rPr>
                <w:sz w:val="20"/>
                <w:lang w:val="fr-CH"/>
              </w:rPr>
            </w:pPr>
            <w:r w:rsidRPr="00FA20BF">
              <w:rPr>
                <w:sz w:val="20"/>
                <w:lang w:val="fr-CH"/>
              </w:rPr>
              <w:t>–</w:t>
            </w:r>
            <w:r w:rsidRPr="00FA20BF">
              <w:rPr>
                <w:sz w:val="20"/>
                <w:lang w:val="fr-CH"/>
              </w:rPr>
              <w:tab/>
            </w:r>
            <w:r w:rsidR="0080267C" w:rsidRPr="00FA20BF">
              <w:rPr>
                <w:sz w:val="20"/>
                <w:lang w:val="fr-CH"/>
              </w:rPr>
              <w:t>Réunions des Groupes du Rapporteur</w:t>
            </w:r>
            <w:r w:rsidRPr="00FA20BF">
              <w:rPr>
                <w:sz w:val="20"/>
                <w:lang w:val="fr-CH"/>
              </w:rPr>
              <w:t xml:space="preserve">: </w:t>
            </w:r>
            <w:r w:rsidR="0080267C" w:rsidRPr="0043436E">
              <w:rPr>
                <w:sz w:val="20"/>
                <w:lang w:val="fr-CH"/>
              </w:rPr>
              <w:t>environ 130 participants en 2018</w:t>
            </w:r>
            <w:r w:rsidRPr="00FA20BF">
              <w:rPr>
                <w:sz w:val="20"/>
                <w:lang w:val="fr-CH"/>
              </w:rPr>
              <w:t>.</w:t>
            </w:r>
          </w:p>
        </w:tc>
      </w:tr>
      <w:tr w:rsidR="00834EFB" w:rsidRPr="0043436E" w14:paraId="4A588315" w14:textId="77777777" w:rsidTr="002427B8">
        <w:tc>
          <w:tcPr>
            <w:tcW w:w="4962" w:type="dxa"/>
          </w:tcPr>
          <w:p w14:paraId="65088ACB" w14:textId="448FB58A" w:rsidR="00834EFB" w:rsidRPr="00FA20BF" w:rsidRDefault="002427B8" w:rsidP="002427B8">
            <w:pPr>
              <w:pStyle w:val="Tabletext"/>
              <w:rPr>
                <w:sz w:val="20"/>
                <w:lang w:val="fr-CH"/>
              </w:rPr>
            </w:pPr>
            <w:r w:rsidRPr="002427B8">
              <w:rPr>
                <w:rFonts w:eastAsia="Calibri" w:cs="Arial"/>
                <w:b/>
                <w:bCs/>
                <w:color w:val="4F81BD" w:themeColor="accent1"/>
                <w:sz w:val="20"/>
                <w:szCs w:val="22"/>
                <w:lang w:val="fr-CH"/>
              </w:rPr>
              <w:t>D.1-</w:t>
            </w:r>
            <w:r>
              <w:rPr>
                <w:rFonts w:eastAsia="Calibri" w:cs="Arial"/>
                <w:b/>
                <w:bCs/>
                <w:color w:val="4F81BD" w:themeColor="accent1"/>
                <w:sz w:val="20"/>
                <w:szCs w:val="22"/>
                <w:lang w:val="fr-CH"/>
              </w:rPr>
              <w:t>d:</w:t>
            </w:r>
            <w:r w:rsidRPr="00FA20BF">
              <w:rPr>
                <w:sz w:val="20"/>
                <w:lang w:val="fr-CH"/>
              </w:rPr>
              <w:t xml:space="preserve"> </w:t>
            </w:r>
            <w:r w:rsidR="00834EFB" w:rsidRPr="00FA20BF">
              <w:rPr>
                <w:sz w:val="20"/>
                <w:lang w:val="fr-CH"/>
              </w:rPr>
              <w:t>Renforcement du processus et de la mise en œuvre de projets de développement des télécommunications/TIC et d</w:t>
            </w:r>
            <w:r w:rsidR="00FA20BF">
              <w:rPr>
                <w:sz w:val="20"/>
                <w:lang w:val="fr-CH"/>
              </w:rPr>
              <w:t>'</w:t>
            </w:r>
            <w:r w:rsidR="00834EFB" w:rsidRPr="00FA20BF">
              <w:rPr>
                <w:sz w:val="20"/>
                <w:lang w:val="fr-CH"/>
              </w:rPr>
              <w:t>initiatives régionales.</w:t>
            </w:r>
          </w:p>
        </w:tc>
        <w:tc>
          <w:tcPr>
            <w:tcW w:w="4678" w:type="dxa"/>
          </w:tcPr>
          <w:p w14:paraId="13C184E3" w14:textId="2694D2E6" w:rsidR="00834EFB" w:rsidRPr="00FA20BF" w:rsidRDefault="00834EFB" w:rsidP="002427B8">
            <w:pPr>
              <w:pStyle w:val="Tabletext"/>
              <w:ind w:left="284" w:hanging="284"/>
              <w:rPr>
                <w:sz w:val="20"/>
                <w:lang w:val="fr-CH"/>
              </w:rPr>
            </w:pPr>
            <w:r w:rsidRPr="00FA20BF">
              <w:rPr>
                <w:sz w:val="20"/>
                <w:lang w:val="fr-CH"/>
              </w:rPr>
              <w:t>–</w:t>
            </w:r>
            <w:r w:rsidRPr="00FA20BF">
              <w:rPr>
                <w:sz w:val="20"/>
                <w:lang w:val="fr-CH"/>
              </w:rPr>
              <w:tab/>
              <w:t>Utilisation accrue des outils électroniques pour faire progresser les travaux menés au titre des programmes de travail des commissions d</w:t>
            </w:r>
            <w:r w:rsidR="00FA20BF">
              <w:rPr>
                <w:sz w:val="20"/>
                <w:lang w:val="fr-CH"/>
              </w:rPr>
              <w:t>'</w:t>
            </w:r>
            <w:r w:rsidRPr="00FA20BF">
              <w:rPr>
                <w:sz w:val="20"/>
                <w:lang w:val="fr-CH"/>
              </w:rPr>
              <w:t>études.</w:t>
            </w:r>
          </w:p>
          <w:p w14:paraId="0213A49A" w14:textId="77777777" w:rsidR="00834EFB" w:rsidRPr="00FA20BF" w:rsidRDefault="00834EFB" w:rsidP="002427B8">
            <w:pPr>
              <w:pStyle w:val="Tabletext"/>
              <w:tabs>
                <w:tab w:val="left" w:pos="334"/>
              </w:tabs>
              <w:ind w:left="334" w:hanging="334"/>
              <w:rPr>
                <w:sz w:val="20"/>
                <w:lang w:val="fr-CH"/>
              </w:rPr>
            </w:pPr>
            <w:r w:rsidRPr="00FA20BF">
              <w:rPr>
                <w:sz w:val="20"/>
                <w:lang w:val="fr-CH"/>
              </w:rPr>
              <w:t>–</w:t>
            </w:r>
            <w:r w:rsidRPr="00FA20BF">
              <w:rPr>
                <w:sz w:val="20"/>
                <w:lang w:val="fr-CH"/>
              </w:rPr>
              <w:tab/>
              <w:t>Nombre de partenariats signés et volume de ressources mobilisées.</w:t>
            </w:r>
          </w:p>
          <w:p w14:paraId="469E5AE5" w14:textId="77777777" w:rsidR="00834EFB" w:rsidRPr="00FA20BF" w:rsidRDefault="00834EFB" w:rsidP="002427B8">
            <w:pPr>
              <w:pStyle w:val="Tabletext"/>
              <w:ind w:left="284" w:hanging="284"/>
              <w:rPr>
                <w:sz w:val="20"/>
                <w:lang w:val="fr-CH"/>
              </w:rPr>
            </w:pPr>
            <w:r w:rsidRPr="00FA20BF">
              <w:rPr>
                <w:sz w:val="20"/>
                <w:lang w:val="fr-CH"/>
              </w:rPr>
              <w:t>–</w:t>
            </w:r>
            <w:r w:rsidRPr="00FA20BF">
              <w:rPr>
                <w:sz w:val="20"/>
                <w:lang w:val="fr-CH"/>
              </w:rPr>
              <w:tab/>
              <w:t>Nombre de projets de développement et de projets se rapportant à des initiatives régionales mis en œuvre par région.</w:t>
            </w:r>
          </w:p>
          <w:p w14:paraId="4411F0D0" w14:textId="0E266A12" w:rsidR="00834EFB" w:rsidRPr="00FA20BF" w:rsidRDefault="00834EFB" w:rsidP="002427B8">
            <w:pPr>
              <w:pStyle w:val="Tabletext"/>
              <w:ind w:left="284" w:hanging="284"/>
              <w:rPr>
                <w:sz w:val="20"/>
                <w:lang w:val="fr-CH"/>
              </w:rPr>
            </w:pPr>
            <w:r w:rsidRPr="00FA20BF">
              <w:rPr>
                <w:sz w:val="20"/>
                <w:lang w:val="fr-CH"/>
              </w:rPr>
              <w:t>–</w:t>
            </w:r>
            <w:r w:rsidRPr="00FA20BF">
              <w:rPr>
                <w:sz w:val="20"/>
                <w:lang w:val="fr-CH"/>
              </w:rPr>
              <w:tab/>
              <w:t>Nombre d</w:t>
            </w:r>
            <w:r w:rsidR="00FA20BF">
              <w:rPr>
                <w:sz w:val="20"/>
                <w:lang w:val="fr-CH"/>
              </w:rPr>
              <w:t>'</w:t>
            </w:r>
            <w:r w:rsidRPr="00FA20BF">
              <w:rPr>
                <w:sz w:val="20"/>
                <w:lang w:val="fr-CH"/>
              </w:rPr>
              <w:t>Etats Membres ayant bénéficié d</w:t>
            </w:r>
            <w:r w:rsidR="00FA20BF">
              <w:rPr>
                <w:sz w:val="20"/>
                <w:lang w:val="fr-CH"/>
              </w:rPr>
              <w:t>'</w:t>
            </w:r>
            <w:r w:rsidRPr="00FA20BF">
              <w:rPr>
                <w:sz w:val="20"/>
                <w:lang w:val="fr-CH"/>
              </w:rPr>
              <w:t>une assistance du BDT pour la mise en œuvre de projets se rapportant à des initiatives régionales.</w:t>
            </w:r>
          </w:p>
        </w:tc>
        <w:tc>
          <w:tcPr>
            <w:tcW w:w="4961" w:type="dxa"/>
          </w:tcPr>
          <w:p w14:paraId="45CD81DA" w14:textId="05976E2E" w:rsidR="003C6425" w:rsidRPr="00FA20BF" w:rsidRDefault="00773CBA" w:rsidP="002427B8">
            <w:pPr>
              <w:pStyle w:val="Tabletext"/>
              <w:ind w:left="284" w:hanging="284"/>
              <w:rPr>
                <w:sz w:val="20"/>
                <w:lang w:val="fr-CH"/>
              </w:rPr>
            </w:pPr>
            <w:r w:rsidRPr="00FA20BF">
              <w:rPr>
                <w:sz w:val="20"/>
                <w:lang w:val="fr-CH"/>
              </w:rPr>
              <w:t>–</w:t>
            </w:r>
            <w:r w:rsidRPr="00FA20BF">
              <w:rPr>
                <w:sz w:val="20"/>
                <w:lang w:val="fr-CH"/>
              </w:rPr>
              <w:tab/>
            </w:r>
            <w:r w:rsidR="00ED2828" w:rsidRPr="0043436E">
              <w:rPr>
                <w:sz w:val="20"/>
                <w:lang w:val="fr-CH"/>
              </w:rPr>
              <w:t>Les outils</w:t>
            </w:r>
            <w:r w:rsidR="000222A5" w:rsidRPr="0043436E">
              <w:rPr>
                <w:sz w:val="20"/>
                <w:lang w:val="fr-CH"/>
              </w:rPr>
              <w:t xml:space="preserve"> électroniques existants</w:t>
            </w:r>
            <w:r w:rsidR="00ED2828" w:rsidRPr="0043436E">
              <w:rPr>
                <w:sz w:val="20"/>
                <w:lang w:val="fr-CH"/>
              </w:rPr>
              <w:t xml:space="preserve"> ont été améliorés</w:t>
            </w:r>
            <w:r w:rsidR="000222A5" w:rsidRPr="0043436E">
              <w:rPr>
                <w:sz w:val="20"/>
                <w:lang w:val="fr-CH"/>
              </w:rPr>
              <w:t xml:space="preserve">, </w:t>
            </w:r>
            <w:r w:rsidR="00ED2828" w:rsidRPr="0043436E">
              <w:rPr>
                <w:sz w:val="20"/>
                <w:lang w:val="fr-CH"/>
              </w:rPr>
              <w:t>notamment</w:t>
            </w:r>
            <w:r w:rsidR="000222A5" w:rsidRPr="0043436E">
              <w:rPr>
                <w:sz w:val="20"/>
                <w:lang w:val="fr-CH"/>
              </w:rPr>
              <w:t xml:space="preserve"> la plate-forme collaborative d</w:t>
            </w:r>
            <w:r w:rsidR="00FA20BF">
              <w:rPr>
                <w:sz w:val="20"/>
                <w:lang w:val="fr-CH"/>
              </w:rPr>
              <w:t>'</w:t>
            </w:r>
            <w:r w:rsidR="000222A5" w:rsidRPr="0043436E">
              <w:rPr>
                <w:sz w:val="20"/>
                <w:lang w:val="fr-CH"/>
              </w:rPr>
              <w:t>échanges d</w:t>
            </w:r>
            <w:r w:rsidR="00FA20BF">
              <w:rPr>
                <w:sz w:val="20"/>
                <w:lang w:val="fr-CH"/>
              </w:rPr>
              <w:t>'</w:t>
            </w:r>
            <w:r w:rsidR="000222A5" w:rsidRPr="0043436E">
              <w:rPr>
                <w:sz w:val="20"/>
                <w:lang w:val="fr-CH"/>
              </w:rPr>
              <w:t xml:space="preserve">informations, </w:t>
            </w:r>
            <w:r w:rsidR="0075618D" w:rsidRPr="0043436E">
              <w:rPr>
                <w:sz w:val="20"/>
                <w:lang w:val="fr-CH"/>
              </w:rPr>
              <w:t>l</w:t>
            </w:r>
            <w:r w:rsidR="00FA20BF">
              <w:rPr>
                <w:sz w:val="20"/>
                <w:lang w:val="fr-CH"/>
              </w:rPr>
              <w:t>'</w:t>
            </w:r>
            <w:r w:rsidR="0075618D" w:rsidRPr="0043436E">
              <w:rPr>
                <w:sz w:val="20"/>
                <w:lang w:val="fr-CH"/>
              </w:rPr>
              <w:t>outil de Gestion de la relation client (CRM)</w:t>
            </w:r>
            <w:r w:rsidR="00042E64" w:rsidRPr="0043436E">
              <w:rPr>
                <w:sz w:val="20"/>
                <w:lang w:val="fr-CH"/>
              </w:rPr>
              <w:t xml:space="preserve">, </w:t>
            </w:r>
            <w:r w:rsidR="000D5157" w:rsidRPr="0043436E">
              <w:rPr>
                <w:sz w:val="20"/>
                <w:lang w:val="fr-CH"/>
              </w:rPr>
              <w:t>la plate-forme de participation à distance</w:t>
            </w:r>
            <w:r w:rsidR="00042E64" w:rsidRPr="0043436E">
              <w:rPr>
                <w:sz w:val="20"/>
                <w:lang w:val="fr-CH"/>
              </w:rPr>
              <w:t xml:space="preserve"> et l</w:t>
            </w:r>
            <w:r w:rsidR="00FA20BF">
              <w:rPr>
                <w:sz w:val="20"/>
                <w:lang w:val="fr-CH"/>
              </w:rPr>
              <w:t>'</w:t>
            </w:r>
            <w:r w:rsidR="00042E64" w:rsidRPr="0043436E">
              <w:rPr>
                <w:sz w:val="20"/>
                <w:lang w:val="fr-CH"/>
              </w:rPr>
              <w:t>application ITU-D Events pour mobile et ordinateur de bureau</w:t>
            </w:r>
            <w:r w:rsidR="00F712CB" w:rsidRPr="00FA20BF">
              <w:rPr>
                <w:rStyle w:val="CommentReference"/>
                <w:sz w:val="20"/>
                <w:szCs w:val="20"/>
                <w:lang w:val="fr-CH"/>
              </w:rPr>
              <w:t xml:space="preserve">, qui favorisent </w:t>
            </w:r>
            <w:r w:rsidR="00EE57EF" w:rsidRPr="0043436E">
              <w:rPr>
                <w:sz w:val="20"/>
                <w:lang w:val="fr-CH"/>
              </w:rPr>
              <w:t xml:space="preserve">une collaboration active pendant et entre les réunions pour faire </w:t>
            </w:r>
            <w:r w:rsidR="00D738D2" w:rsidRPr="0043436E">
              <w:rPr>
                <w:sz w:val="20"/>
                <w:lang w:val="fr-CH"/>
              </w:rPr>
              <w:t>progresser</w:t>
            </w:r>
            <w:r w:rsidR="00EE57EF" w:rsidRPr="0043436E">
              <w:rPr>
                <w:sz w:val="20"/>
                <w:lang w:val="fr-CH"/>
              </w:rPr>
              <w:t xml:space="preserve"> les travaux. </w:t>
            </w:r>
          </w:p>
          <w:p w14:paraId="4511AB96" w14:textId="0421C4B4" w:rsidR="00773CBA" w:rsidRPr="00FA20BF" w:rsidRDefault="00773CBA" w:rsidP="002427B8">
            <w:pPr>
              <w:pStyle w:val="Tabletext"/>
              <w:ind w:left="284" w:hanging="284"/>
              <w:rPr>
                <w:sz w:val="20"/>
                <w:lang w:val="fr-CH"/>
              </w:rPr>
            </w:pPr>
            <w:r w:rsidRPr="00FA20BF">
              <w:rPr>
                <w:sz w:val="20"/>
                <w:lang w:val="fr-CH"/>
              </w:rPr>
              <w:t>–</w:t>
            </w:r>
            <w:r w:rsidRPr="00FA20BF">
              <w:rPr>
                <w:sz w:val="20"/>
                <w:lang w:val="fr-CH"/>
              </w:rPr>
              <w:tab/>
              <w:t xml:space="preserve">43 </w:t>
            </w:r>
            <w:r w:rsidR="00D738D2" w:rsidRPr="0043436E">
              <w:rPr>
                <w:sz w:val="20"/>
                <w:lang w:val="fr-CH"/>
              </w:rPr>
              <w:t>nouveaux accords de partenariat</w:t>
            </w:r>
            <w:r w:rsidR="00ED2828" w:rsidRPr="0043436E">
              <w:rPr>
                <w:sz w:val="20"/>
                <w:lang w:val="fr-CH"/>
              </w:rPr>
              <w:t xml:space="preserve"> ont été signés</w:t>
            </w:r>
            <w:r w:rsidRPr="00FA20BF">
              <w:rPr>
                <w:sz w:val="20"/>
                <w:lang w:val="fr-CH"/>
              </w:rPr>
              <w:t>.</w:t>
            </w:r>
          </w:p>
          <w:p w14:paraId="51F07EB8" w14:textId="1E83E12B" w:rsidR="00773CBA" w:rsidRPr="00FA20BF" w:rsidRDefault="00773CBA" w:rsidP="002427B8">
            <w:pPr>
              <w:pStyle w:val="Tabletext"/>
              <w:ind w:left="284" w:hanging="284"/>
              <w:rPr>
                <w:sz w:val="20"/>
                <w:lang w:val="fr-CH"/>
              </w:rPr>
            </w:pPr>
            <w:r w:rsidRPr="00FA20BF">
              <w:rPr>
                <w:sz w:val="20"/>
                <w:lang w:val="fr-CH"/>
              </w:rPr>
              <w:t>–</w:t>
            </w:r>
            <w:r w:rsidRPr="00FA20BF">
              <w:rPr>
                <w:sz w:val="20"/>
                <w:lang w:val="fr-CH"/>
              </w:rPr>
              <w:tab/>
            </w:r>
            <w:r w:rsidR="00F712CB" w:rsidRPr="0043436E">
              <w:rPr>
                <w:sz w:val="20"/>
                <w:lang w:val="fr-CH"/>
              </w:rPr>
              <w:t>Nombre de projets techniques par région</w:t>
            </w:r>
            <w:r w:rsidRPr="00FA20BF">
              <w:rPr>
                <w:sz w:val="20"/>
                <w:lang w:val="fr-CH"/>
              </w:rPr>
              <w:t>:</w:t>
            </w:r>
          </w:p>
          <w:p w14:paraId="123A41E5" w14:textId="54F23726" w:rsidR="00834EFB" w:rsidRPr="00FA20BF" w:rsidRDefault="00773CBA" w:rsidP="002427B8">
            <w:pPr>
              <w:pStyle w:val="Tabletext"/>
              <w:ind w:left="284" w:hanging="284"/>
              <w:rPr>
                <w:sz w:val="20"/>
                <w:lang w:val="en-US"/>
              </w:rPr>
            </w:pPr>
            <w:r w:rsidRPr="00FA20BF">
              <w:rPr>
                <w:sz w:val="20"/>
                <w:lang w:val="en-US"/>
              </w:rPr>
              <w:t>–</w:t>
            </w:r>
            <w:r w:rsidRPr="00FA20BF">
              <w:rPr>
                <w:sz w:val="20"/>
                <w:lang w:val="en-US"/>
              </w:rPr>
              <w:tab/>
              <w:t>AFR: 13, AMS 12, ARB: 5, ASP: 10, EUR: 2.</w:t>
            </w:r>
          </w:p>
          <w:p w14:paraId="5FFEBAFE" w14:textId="00ED66A8" w:rsidR="00773CBA" w:rsidRPr="00FA20BF" w:rsidRDefault="00773CBA" w:rsidP="002427B8">
            <w:pPr>
              <w:pStyle w:val="Tabletext"/>
              <w:ind w:left="284" w:hanging="284"/>
              <w:rPr>
                <w:sz w:val="20"/>
                <w:lang w:val="fr-CH"/>
              </w:rPr>
            </w:pPr>
            <w:r w:rsidRPr="00FA20BF">
              <w:rPr>
                <w:sz w:val="20"/>
                <w:lang w:val="fr-CH"/>
              </w:rPr>
              <w:t>–</w:t>
            </w:r>
            <w:r w:rsidRPr="00FA20BF">
              <w:rPr>
                <w:sz w:val="20"/>
                <w:lang w:val="fr-CH"/>
              </w:rPr>
              <w:tab/>
            </w:r>
            <w:r w:rsidR="00F712CB" w:rsidRPr="0043436E">
              <w:rPr>
                <w:sz w:val="20"/>
                <w:lang w:val="fr-CH"/>
              </w:rPr>
              <w:t>Régions bénéficiaires:</w:t>
            </w:r>
            <w:r w:rsidRPr="00FA20BF">
              <w:rPr>
                <w:sz w:val="20"/>
                <w:lang w:val="fr-CH"/>
              </w:rPr>
              <w:t xml:space="preserve"> </w:t>
            </w:r>
            <w:r w:rsidR="00925EF7" w:rsidRPr="0043436E">
              <w:rPr>
                <w:sz w:val="20"/>
                <w:lang w:val="fr-CH"/>
              </w:rPr>
              <w:t>Monde entier</w:t>
            </w:r>
            <w:r w:rsidR="00F712CB" w:rsidRPr="00FA20BF">
              <w:rPr>
                <w:sz w:val="20"/>
                <w:lang w:val="fr-CH"/>
              </w:rPr>
              <w:t xml:space="preserve"> </w:t>
            </w:r>
            <w:r w:rsidRPr="00FA20BF">
              <w:rPr>
                <w:sz w:val="20"/>
                <w:lang w:val="fr-CH"/>
              </w:rPr>
              <w:t xml:space="preserve">(19), </w:t>
            </w:r>
            <w:r w:rsidR="00925EF7" w:rsidRPr="0043436E">
              <w:rPr>
                <w:sz w:val="20"/>
                <w:lang w:val="fr-CH"/>
              </w:rPr>
              <w:t>Amériques</w:t>
            </w:r>
            <w:r w:rsidR="00F712CB" w:rsidRPr="00FA20BF">
              <w:rPr>
                <w:sz w:val="20"/>
                <w:lang w:val="fr-CH"/>
              </w:rPr>
              <w:t xml:space="preserve"> </w:t>
            </w:r>
            <w:r w:rsidR="00F712CB" w:rsidRPr="0043436E">
              <w:rPr>
                <w:sz w:val="20"/>
                <w:lang w:val="fr-CH"/>
              </w:rPr>
              <w:t>(5),</w:t>
            </w:r>
            <w:r w:rsidR="00F712CB" w:rsidRPr="00FA20BF">
              <w:rPr>
                <w:sz w:val="20"/>
                <w:lang w:val="fr-CH"/>
              </w:rPr>
              <w:t xml:space="preserve"> </w:t>
            </w:r>
            <w:r w:rsidR="00925EF7" w:rsidRPr="0043436E">
              <w:rPr>
                <w:sz w:val="20"/>
                <w:lang w:val="fr-CH"/>
              </w:rPr>
              <w:t>Asie et Pacifique</w:t>
            </w:r>
            <w:r w:rsidRPr="00FA20BF">
              <w:rPr>
                <w:sz w:val="20"/>
                <w:lang w:val="fr-CH"/>
              </w:rPr>
              <w:t xml:space="preserve"> (5), </w:t>
            </w:r>
            <w:r w:rsidR="00925EF7" w:rsidRPr="0043436E">
              <w:rPr>
                <w:sz w:val="20"/>
                <w:lang w:val="fr-CH"/>
              </w:rPr>
              <w:t>Afrique</w:t>
            </w:r>
            <w:r w:rsidR="00F712CB" w:rsidRPr="00FA20BF">
              <w:rPr>
                <w:sz w:val="20"/>
                <w:lang w:val="fr-CH"/>
              </w:rPr>
              <w:t xml:space="preserve"> </w:t>
            </w:r>
            <w:r w:rsidRPr="00FA20BF">
              <w:rPr>
                <w:sz w:val="20"/>
                <w:lang w:val="fr-CH"/>
              </w:rPr>
              <w:t xml:space="preserve">(4), </w:t>
            </w:r>
            <w:r w:rsidR="00925EF7" w:rsidRPr="0043436E">
              <w:rPr>
                <w:sz w:val="20"/>
                <w:lang w:val="fr-CH"/>
              </w:rPr>
              <w:t>États arabes</w:t>
            </w:r>
            <w:r w:rsidRPr="00FA20BF">
              <w:rPr>
                <w:sz w:val="20"/>
                <w:lang w:val="fr-CH"/>
              </w:rPr>
              <w:t xml:space="preserve"> (3)</w:t>
            </w:r>
            <w:r w:rsidR="00F712CB" w:rsidRPr="0043436E">
              <w:rPr>
                <w:sz w:val="20"/>
                <w:lang w:val="fr-CH"/>
              </w:rPr>
              <w:t xml:space="preserve">, </w:t>
            </w:r>
            <w:r w:rsidR="00925EF7" w:rsidRPr="0043436E">
              <w:rPr>
                <w:sz w:val="20"/>
                <w:lang w:val="fr-CH"/>
              </w:rPr>
              <w:t>Europe</w:t>
            </w:r>
            <w:r w:rsidR="00F712CB" w:rsidRPr="0043436E">
              <w:rPr>
                <w:sz w:val="20"/>
                <w:lang w:val="fr-CH"/>
              </w:rPr>
              <w:t xml:space="preserve"> (1)</w:t>
            </w:r>
            <w:r w:rsidRPr="00FA20BF">
              <w:rPr>
                <w:sz w:val="20"/>
                <w:lang w:val="fr-CH"/>
              </w:rPr>
              <w:t xml:space="preserve"> </w:t>
            </w:r>
            <w:r w:rsidR="00F712CB" w:rsidRPr="0043436E">
              <w:rPr>
                <w:sz w:val="20"/>
                <w:lang w:val="fr-CH"/>
              </w:rPr>
              <w:t>et</w:t>
            </w:r>
            <w:r w:rsidR="00011AF0" w:rsidRPr="0043436E">
              <w:rPr>
                <w:sz w:val="20"/>
                <w:lang w:val="fr-CH"/>
              </w:rPr>
              <w:t xml:space="preserve"> région de la </w:t>
            </w:r>
            <w:r w:rsidRPr="00FA20BF">
              <w:rPr>
                <w:sz w:val="20"/>
                <w:lang w:val="fr-CH"/>
              </w:rPr>
              <w:t>C</w:t>
            </w:r>
            <w:r w:rsidR="00F712CB" w:rsidRPr="0043436E">
              <w:rPr>
                <w:sz w:val="20"/>
                <w:lang w:val="fr-CH"/>
              </w:rPr>
              <w:t>EI</w:t>
            </w:r>
            <w:r w:rsidRPr="00FA20BF">
              <w:rPr>
                <w:sz w:val="20"/>
                <w:lang w:val="fr-CH"/>
              </w:rPr>
              <w:t xml:space="preserve"> (1).</w:t>
            </w:r>
          </w:p>
        </w:tc>
      </w:tr>
      <w:tr w:rsidR="00834EFB" w:rsidRPr="0043436E" w14:paraId="20E98572" w14:textId="77777777" w:rsidTr="002427B8">
        <w:tc>
          <w:tcPr>
            <w:tcW w:w="4962" w:type="dxa"/>
          </w:tcPr>
          <w:p w14:paraId="40A98A2E" w14:textId="6AA0B5F4" w:rsidR="00834EFB" w:rsidRPr="00FA20BF" w:rsidRDefault="002427B8" w:rsidP="002427B8">
            <w:pPr>
              <w:pStyle w:val="Tabletext"/>
              <w:rPr>
                <w:sz w:val="20"/>
                <w:lang w:val="fr-CH"/>
              </w:rPr>
            </w:pPr>
            <w:r w:rsidRPr="002427B8">
              <w:rPr>
                <w:rFonts w:eastAsia="Calibri" w:cs="Arial"/>
                <w:b/>
                <w:bCs/>
                <w:color w:val="4F81BD" w:themeColor="accent1"/>
                <w:sz w:val="20"/>
                <w:szCs w:val="22"/>
                <w:lang w:val="fr-CH"/>
              </w:rPr>
              <w:t>D.1-</w:t>
            </w:r>
            <w:r>
              <w:rPr>
                <w:rFonts w:eastAsia="Calibri" w:cs="Arial"/>
                <w:b/>
                <w:bCs/>
                <w:color w:val="4F81BD" w:themeColor="accent1"/>
                <w:sz w:val="20"/>
                <w:szCs w:val="22"/>
                <w:lang w:val="fr-CH"/>
              </w:rPr>
              <w:t>e:</w:t>
            </w:r>
            <w:r w:rsidRPr="00FA20BF">
              <w:rPr>
                <w:sz w:val="20"/>
                <w:lang w:val="fr-CH"/>
              </w:rPr>
              <w:t xml:space="preserve"> </w:t>
            </w:r>
            <w:r w:rsidR="00834EFB" w:rsidRPr="00FA20BF">
              <w:rPr>
                <w:sz w:val="20"/>
                <w:lang w:val="fr-CH"/>
              </w:rPr>
              <w:t>Faciliter la conclusion d</w:t>
            </w:r>
            <w:r w:rsidR="00FA20BF">
              <w:rPr>
                <w:sz w:val="20"/>
                <w:lang w:val="fr-CH"/>
              </w:rPr>
              <w:t>'</w:t>
            </w:r>
            <w:r w:rsidR="00834EFB" w:rsidRPr="00FA20BF">
              <w:rPr>
                <w:sz w:val="20"/>
                <w:lang w:val="fr-CH"/>
              </w:rPr>
              <w:t>accords de coopération concernant des programmes de développement des télécommunications/TIC entre les Etats Membres, ainsi qu</w:t>
            </w:r>
            <w:r w:rsidR="00FA20BF">
              <w:rPr>
                <w:sz w:val="20"/>
                <w:lang w:val="fr-CH"/>
              </w:rPr>
              <w:t>'</w:t>
            </w:r>
            <w:r w:rsidR="00834EFB" w:rsidRPr="00FA20BF">
              <w:rPr>
                <w:sz w:val="20"/>
                <w:lang w:val="fr-CH"/>
              </w:rPr>
              <w:t>entre les Etats Membres et d</w:t>
            </w:r>
            <w:r w:rsidR="00FA20BF">
              <w:rPr>
                <w:sz w:val="20"/>
                <w:lang w:val="fr-CH"/>
              </w:rPr>
              <w:t>'</w:t>
            </w:r>
            <w:r w:rsidR="00834EFB" w:rsidRPr="00FA20BF">
              <w:rPr>
                <w:sz w:val="20"/>
                <w:lang w:val="fr-CH"/>
              </w:rPr>
              <w:t>autres parties prenantes de l</w:t>
            </w:r>
            <w:r w:rsidR="00FA20BF">
              <w:rPr>
                <w:sz w:val="20"/>
                <w:lang w:val="fr-CH"/>
              </w:rPr>
              <w:t>'</w:t>
            </w:r>
            <w:r w:rsidR="00834EFB" w:rsidRPr="00FA20BF">
              <w:rPr>
                <w:sz w:val="20"/>
                <w:lang w:val="fr-CH"/>
              </w:rPr>
              <w:t>écosystème des TIC, sur la base des demandes formulées par les Etats Membres concernés de l</w:t>
            </w:r>
            <w:r w:rsidR="00FA20BF">
              <w:rPr>
                <w:sz w:val="20"/>
                <w:lang w:val="fr-CH"/>
              </w:rPr>
              <w:t>'</w:t>
            </w:r>
            <w:r w:rsidR="00834EFB" w:rsidRPr="00FA20BF">
              <w:rPr>
                <w:sz w:val="20"/>
                <w:lang w:val="fr-CH"/>
              </w:rPr>
              <w:t>UIT.</w:t>
            </w:r>
          </w:p>
        </w:tc>
        <w:tc>
          <w:tcPr>
            <w:tcW w:w="4678" w:type="dxa"/>
          </w:tcPr>
          <w:p w14:paraId="4326E07A" w14:textId="77777777" w:rsidR="00834EFB" w:rsidRPr="00FA20BF" w:rsidRDefault="00834EFB" w:rsidP="002427B8">
            <w:pPr>
              <w:pStyle w:val="Tabletext"/>
              <w:ind w:left="284" w:hanging="284"/>
              <w:rPr>
                <w:sz w:val="20"/>
                <w:lang w:val="fr-CH"/>
              </w:rPr>
            </w:pPr>
            <w:r w:rsidRPr="00FA20BF">
              <w:rPr>
                <w:sz w:val="20"/>
                <w:lang w:val="fr-CH"/>
              </w:rPr>
              <w:t>–</w:t>
            </w:r>
            <w:r w:rsidRPr="00FA20BF">
              <w:rPr>
                <w:sz w:val="20"/>
                <w:lang w:val="fr-CH"/>
              </w:rPr>
              <w:tab/>
              <w:t>Nombre de partenariats signés et ressources mobilisées.</w:t>
            </w:r>
          </w:p>
          <w:p w14:paraId="457E7306" w14:textId="48D44FA5" w:rsidR="00834EFB" w:rsidRPr="00FA20BF" w:rsidRDefault="00834EFB" w:rsidP="002427B8">
            <w:pPr>
              <w:pStyle w:val="Tabletext"/>
              <w:ind w:left="284" w:hanging="284"/>
              <w:rPr>
                <w:sz w:val="20"/>
                <w:lang w:val="fr-CH"/>
              </w:rPr>
            </w:pPr>
            <w:r w:rsidRPr="00FA20BF">
              <w:rPr>
                <w:sz w:val="20"/>
                <w:lang w:val="fr-CH"/>
              </w:rPr>
              <w:t>–</w:t>
            </w:r>
            <w:r w:rsidRPr="00FA20BF">
              <w:rPr>
                <w:rFonts w:eastAsia="SimSun"/>
                <w:sz w:val="20"/>
                <w:lang w:val="fr-CH"/>
              </w:rPr>
              <w:tab/>
            </w:r>
            <w:r w:rsidRPr="00FA20BF">
              <w:rPr>
                <w:sz w:val="20"/>
                <w:lang w:val="fr-CH"/>
              </w:rPr>
              <w:t>Nombre de demandes soumises par des administrations à l</w:t>
            </w:r>
            <w:r w:rsidR="00FA20BF">
              <w:rPr>
                <w:sz w:val="20"/>
                <w:lang w:val="fr-CH"/>
              </w:rPr>
              <w:t>'</w:t>
            </w:r>
            <w:r w:rsidRPr="00FA20BF">
              <w:rPr>
                <w:sz w:val="20"/>
                <w:lang w:val="fr-CH"/>
              </w:rPr>
              <w:t>UIT dans le but de faciliter la conclusion d</w:t>
            </w:r>
            <w:r w:rsidR="00FA20BF">
              <w:rPr>
                <w:sz w:val="20"/>
                <w:lang w:val="fr-CH"/>
              </w:rPr>
              <w:t>'</w:t>
            </w:r>
            <w:r w:rsidRPr="00FA20BF">
              <w:rPr>
                <w:sz w:val="20"/>
                <w:lang w:val="fr-CH"/>
              </w:rPr>
              <w:t>accords.</w:t>
            </w:r>
          </w:p>
          <w:p w14:paraId="1F0F8AB1" w14:textId="74CE4A13" w:rsidR="00834EFB" w:rsidRPr="00FA20BF" w:rsidRDefault="00834EFB" w:rsidP="002427B8">
            <w:pPr>
              <w:pStyle w:val="Tabletext"/>
              <w:tabs>
                <w:tab w:val="left" w:pos="334"/>
              </w:tabs>
              <w:ind w:left="334" w:hanging="334"/>
              <w:rPr>
                <w:sz w:val="20"/>
                <w:lang w:val="fr-CH"/>
              </w:rPr>
            </w:pPr>
            <w:r w:rsidRPr="00FA20BF">
              <w:rPr>
                <w:sz w:val="20"/>
                <w:lang w:val="fr-CH"/>
              </w:rPr>
              <w:t>–</w:t>
            </w:r>
            <w:r w:rsidRPr="00FA20BF">
              <w:rPr>
                <w:rFonts w:eastAsia="SimSun"/>
                <w:sz w:val="20"/>
                <w:lang w:val="fr-CH"/>
              </w:rPr>
              <w:tab/>
            </w:r>
            <w:r w:rsidRPr="00FA20BF">
              <w:rPr>
                <w:sz w:val="20"/>
                <w:lang w:val="fr-CH"/>
              </w:rPr>
              <w:t>Nombre d</w:t>
            </w:r>
            <w:r w:rsidR="00FA20BF">
              <w:rPr>
                <w:sz w:val="20"/>
                <w:lang w:val="fr-CH"/>
              </w:rPr>
              <w:t>'</w:t>
            </w:r>
            <w:r w:rsidRPr="00FA20BF">
              <w:rPr>
                <w:sz w:val="20"/>
                <w:lang w:val="fr-CH"/>
              </w:rPr>
              <w:t>accords dont la conclusion a été facilitée par l</w:t>
            </w:r>
            <w:r w:rsidR="00FA20BF">
              <w:rPr>
                <w:sz w:val="20"/>
                <w:lang w:val="fr-CH"/>
              </w:rPr>
              <w:t>'</w:t>
            </w:r>
            <w:r w:rsidRPr="00FA20BF">
              <w:rPr>
                <w:sz w:val="20"/>
                <w:lang w:val="fr-CH"/>
              </w:rPr>
              <w:t>UIT.</w:t>
            </w:r>
          </w:p>
        </w:tc>
        <w:tc>
          <w:tcPr>
            <w:tcW w:w="4961" w:type="dxa"/>
          </w:tcPr>
          <w:p w14:paraId="32487627" w14:textId="2E87EA76" w:rsidR="00834EFB" w:rsidRPr="00FA20BF" w:rsidRDefault="00773CBA" w:rsidP="002427B8">
            <w:pPr>
              <w:pStyle w:val="Tabletext"/>
              <w:ind w:left="284" w:hanging="284"/>
              <w:rPr>
                <w:sz w:val="20"/>
                <w:lang w:val="fr-CH"/>
              </w:rPr>
            </w:pPr>
            <w:r w:rsidRPr="00FA20BF">
              <w:rPr>
                <w:sz w:val="20"/>
                <w:lang w:val="fr-CH"/>
              </w:rPr>
              <w:t>–</w:t>
            </w:r>
            <w:r w:rsidRPr="00FA20BF">
              <w:rPr>
                <w:sz w:val="20"/>
                <w:lang w:val="fr-CH"/>
              </w:rPr>
              <w:tab/>
              <w:t xml:space="preserve">43 </w:t>
            </w:r>
            <w:r w:rsidR="00F712CB" w:rsidRPr="0043436E">
              <w:rPr>
                <w:sz w:val="20"/>
                <w:lang w:val="fr-CH"/>
              </w:rPr>
              <w:t>nouveaux accords de partenariat</w:t>
            </w:r>
            <w:r w:rsidR="00ED2828" w:rsidRPr="0043436E">
              <w:rPr>
                <w:sz w:val="20"/>
                <w:lang w:val="fr-CH"/>
              </w:rPr>
              <w:t xml:space="preserve"> ont été signés</w:t>
            </w:r>
            <w:r w:rsidRPr="00FA20BF">
              <w:rPr>
                <w:sz w:val="20"/>
                <w:lang w:val="fr-CH"/>
              </w:rPr>
              <w:t>.</w:t>
            </w:r>
          </w:p>
        </w:tc>
      </w:tr>
    </w:tbl>
    <w:p w14:paraId="39B120A2" w14:textId="77777777" w:rsidR="00834EFB" w:rsidRPr="00FA20BF" w:rsidRDefault="00834EFB" w:rsidP="002427B8">
      <w:pPr>
        <w:rPr>
          <w:lang w:val="fr-CH"/>
        </w:rPr>
      </w:pPr>
    </w:p>
    <w:tbl>
      <w:tblPr>
        <w:tblStyle w:val="TableGrid"/>
        <w:tblW w:w="14600" w:type="dxa"/>
        <w:tblInd w:w="-285" w:type="dxa"/>
        <w:tblLook w:val="04A0" w:firstRow="1" w:lastRow="0" w:firstColumn="1" w:lastColumn="0" w:noHBand="0" w:noVBand="1"/>
      </w:tblPr>
      <w:tblGrid>
        <w:gridCol w:w="7510"/>
        <w:gridCol w:w="1701"/>
        <w:gridCol w:w="1565"/>
        <w:gridCol w:w="1748"/>
        <w:gridCol w:w="2076"/>
      </w:tblGrid>
      <w:tr w:rsidR="00834EFB" w:rsidRPr="0043436E" w14:paraId="029D0F4E" w14:textId="77777777" w:rsidTr="002427B8">
        <w:tc>
          <w:tcPr>
            <w:tcW w:w="7510" w:type="dxa"/>
            <w:shd w:val="clear" w:color="auto" w:fill="548DD4" w:themeFill="text2" w:themeFillTint="99"/>
          </w:tcPr>
          <w:p w14:paraId="5B3DC5DC" w14:textId="77777777" w:rsidR="00834EFB" w:rsidRPr="00FA20BF" w:rsidRDefault="00834EFB" w:rsidP="002427B8">
            <w:pPr>
              <w:pStyle w:val="Tablehead"/>
              <w:rPr>
                <w:color w:val="FFFFFF" w:themeColor="background1"/>
                <w:sz w:val="20"/>
                <w:lang w:val="fr-CH"/>
              </w:rPr>
            </w:pPr>
            <w:r w:rsidRPr="00FA20BF">
              <w:rPr>
                <w:color w:val="FFFFFF" w:themeColor="background1"/>
                <w:sz w:val="20"/>
                <w:lang w:val="fr-CH"/>
              </w:rPr>
              <w:t>Produit</w:t>
            </w:r>
          </w:p>
        </w:tc>
        <w:tc>
          <w:tcPr>
            <w:tcW w:w="7090" w:type="dxa"/>
            <w:gridSpan w:val="4"/>
            <w:shd w:val="clear" w:color="auto" w:fill="548DD4" w:themeFill="text2" w:themeFillTint="99"/>
          </w:tcPr>
          <w:p w14:paraId="6BDC6F0C" w14:textId="77777777" w:rsidR="00834EFB" w:rsidRPr="00FA20BF" w:rsidRDefault="00834EFB" w:rsidP="002427B8">
            <w:pPr>
              <w:pStyle w:val="Tablehead"/>
              <w:rPr>
                <w:color w:val="FFFFFF" w:themeColor="background1"/>
                <w:sz w:val="20"/>
                <w:lang w:val="fr-CH"/>
              </w:rPr>
            </w:pPr>
            <w:r w:rsidRPr="00FA20BF">
              <w:rPr>
                <w:color w:val="FFFFFF" w:themeColor="background1"/>
                <w:sz w:val="20"/>
                <w:lang w:val="fr-CH"/>
              </w:rPr>
              <w:t>Ressources financières (en milliers CHF)</w:t>
            </w:r>
          </w:p>
        </w:tc>
      </w:tr>
      <w:tr w:rsidR="00834EFB" w:rsidRPr="0043436E" w14:paraId="6D5CCFB9" w14:textId="77777777" w:rsidTr="002427B8">
        <w:tc>
          <w:tcPr>
            <w:tcW w:w="7510" w:type="dxa"/>
          </w:tcPr>
          <w:p w14:paraId="5E60E532" w14:textId="77777777" w:rsidR="00834EFB" w:rsidRPr="00FA20BF" w:rsidRDefault="00834EFB" w:rsidP="002427B8">
            <w:pPr>
              <w:rPr>
                <w:sz w:val="20"/>
                <w:lang w:val="fr-CH"/>
              </w:rPr>
            </w:pPr>
          </w:p>
        </w:tc>
        <w:tc>
          <w:tcPr>
            <w:tcW w:w="1701" w:type="dxa"/>
            <w:tcBorders>
              <w:bottom w:val="single" w:sz="4" w:space="0" w:color="auto"/>
            </w:tcBorders>
          </w:tcPr>
          <w:p w14:paraId="4645A268" w14:textId="77777777" w:rsidR="00834EFB" w:rsidRPr="00FA20BF" w:rsidRDefault="00834EFB" w:rsidP="002427B8">
            <w:pPr>
              <w:pStyle w:val="Tablehead"/>
              <w:rPr>
                <w:sz w:val="20"/>
                <w:lang w:val="fr-CH"/>
              </w:rPr>
            </w:pPr>
            <w:r w:rsidRPr="00FA20BF">
              <w:rPr>
                <w:sz w:val="20"/>
                <w:lang w:val="fr-CH"/>
              </w:rPr>
              <w:t>2020</w:t>
            </w:r>
          </w:p>
        </w:tc>
        <w:tc>
          <w:tcPr>
            <w:tcW w:w="1565" w:type="dxa"/>
            <w:tcBorders>
              <w:bottom w:val="single" w:sz="4" w:space="0" w:color="auto"/>
            </w:tcBorders>
          </w:tcPr>
          <w:p w14:paraId="78744832" w14:textId="77777777" w:rsidR="00834EFB" w:rsidRPr="00FA20BF" w:rsidRDefault="00834EFB" w:rsidP="002427B8">
            <w:pPr>
              <w:pStyle w:val="Tablehead"/>
              <w:rPr>
                <w:sz w:val="20"/>
                <w:lang w:val="fr-CH"/>
              </w:rPr>
            </w:pPr>
            <w:r w:rsidRPr="00FA20BF">
              <w:rPr>
                <w:sz w:val="20"/>
                <w:lang w:val="fr-CH"/>
              </w:rPr>
              <w:t>2021</w:t>
            </w:r>
          </w:p>
        </w:tc>
        <w:tc>
          <w:tcPr>
            <w:tcW w:w="1748" w:type="dxa"/>
            <w:tcBorders>
              <w:bottom w:val="single" w:sz="4" w:space="0" w:color="auto"/>
            </w:tcBorders>
          </w:tcPr>
          <w:p w14:paraId="20028CE5" w14:textId="77777777" w:rsidR="00834EFB" w:rsidRPr="00FA20BF" w:rsidRDefault="00834EFB" w:rsidP="002427B8">
            <w:pPr>
              <w:pStyle w:val="Tablehead"/>
              <w:rPr>
                <w:sz w:val="20"/>
                <w:lang w:val="fr-CH"/>
              </w:rPr>
            </w:pPr>
            <w:r w:rsidRPr="00FA20BF">
              <w:rPr>
                <w:sz w:val="20"/>
                <w:lang w:val="fr-CH"/>
              </w:rPr>
              <w:t>2022</w:t>
            </w:r>
          </w:p>
        </w:tc>
        <w:tc>
          <w:tcPr>
            <w:tcW w:w="2076" w:type="dxa"/>
            <w:tcBorders>
              <w:bottom w:val="single" w:sz="4" w:space="0" w:color="auto"/>
            </w:tcBorders>
          </w:tcPr>
          <w:p w14:paraId="1CE3E1DE" w14:textId="77777777" w:rsidR="00834EFB" w:rsidRPr="00FA20BF" w:rsidRDefault="00834EFB" w:rsidP="002427B8">
            <w:pPr>
              <w:pStyle w:val="Tablehead"/>
              <w:rPr>
                <w:sz w:val="20"/>
                <w:lang w:val="fr-CH"/>
              </w:rPr>
            </w:pPr>
            <w:r w:rsidRPr="00FA20BF">
              <w:rPr>
                <w:sz w:val="20"/>
                <w:lang w:val="fr-CH"/>
              </w:rPr>
              <w:t>2023</w:t>
            </w:r>
          </w:p>
        </w:tc>
      </w:tr>
      <w:tr w:rsidR="00E90B67" w:rsidRPr="0043436E" w14:paraId="7B120692" w14:textId="77777777" w:rsidTr="002427B8">
        <w:tc>
          <w:tcPr>
            <w:tcW w:w="7510" w:type="dxa"/>
            <w:tcBorders>
              <w:right w:val="single" w:sz="4" w:space="0" w:color="auto"/>
            </w:tcBorders>
          </w:tcPr>
          <w:p w14:paraId="1C99D063" w14:textId="669C17FC" w:rsidR="00E90B67" w:rsidRPr="00FA20BF" w:rsidRDefault="002427B8" w:rsidP="002427B8">
            <w:pPr>
              <w:pStyle w:val="Tabletext"/>
              <w:rPr>
                <w:sz w:val="20"/>
                <w:lang w:val="fr-CH"/>
              </w:rPr>
            </w:pPr>
            <w:r w:rsidRPr="002427B8">
              <w:rPr>
                <w:rFonts w:eastAsia="Calibri" w:cs="Arial"/>
                <w:b/>
                <w:bCs/>
                <w:color w:val="4F81BD" w:themeColor="accent1"/>
                <w:sz w:val="20"/>
                <w:szCs w:val="22"/>
                <w:lang w:val="fr-CH"/>
              </w:rPr>
              <w:t>D.1-</w:t>
            </w:r>
            <w:r>
              <w:rPr>
                <w:rFonts w:eastAsia="Calibri" w:cs="Arial"/>
                <w:b/>
                <w:bCs/>
                <w:color w:val="4F81BD" w:themeColor="accent1"/>
                <w:sz w:val="20"/>
                <w:szCs w:val="22"/>
                <w:lang w:val="fr-CH"/>
              </w:rPr>
              <w:t>1:</w:t>
            </w:r>
            <w:r w:rsidRPr="00FA20BF">
              <w:rPr>
                <w:sz w:val="20"/>
                <w:lang w:val="fr-CH"/>
              </w:rPr>
              <w:t xml:space="preserve"> </w:t>
            </w:r>
            <w:r w:rsidR="00E90B67" w:rsidRPr="00FA20BF">
              <w:rPr>
                <w:rFonts w:eastAsia="Calibri" w:cs="Arial"/>
                <w:sz w:val="20"/>
                <w:lang w:val="fr-CH"/>
              </w:rPr>
              <w:t>Conférence mondiale de développement des télécommunications (CMDT) et rapport final de la CMDT.</w:t>
            </w:r>
          </w:p>
        </w:tc>
        <w:tc>
          <w:tcPr>
            <w:tcW w:w="1701" w:type="dxa"/>
          </w:tcPr>
          <w:p w14:paraId="53DC3A42" w14:textId="77777777" w:rsidR="00E90B67" w:rsidRPr="00FA20BF" w:rsidRDefault="00E90B67" w:rsidP="002427B8">
            <w:pPr>
              <w:pStyle w:val="Tabletext"/>
              <w:jc w:val="center"/>
              <w:rPr>
                <w:sz w:val="20"/>
                <w:lang w:val="fr-CH"/>
              </w:rPr>
            </w:pPr>
            <w:r w:rsidRPr="00FA20BF">
              <w:rPr>
                <w:sz w:val="20"/>
                <w:lang w:val="fr-CH"/>
              </w:rPr>
              <w:t>991</w:t>
            </w:r>
          </w:p>
        </w:tc>
        <w:tc>
          <w:tcPr>
            <w:tcW w:w="1565" w:type="dxa"/>
          </w:tcPr>
          <w:p w14:paraId="42B3DD14" w14:textId="77777777" w:rsidR="00E90B67" w:rsidRPr="00FA20BF" w:rsidRDefault="00E90B67" w:rsidP="002427B8">
            <w:pPr>
              <w:pStyle w:val="Tabletext"/>
              <w:jc w:val="center"/>
              <w:rPr>
                <w:sz w:val="20"/>
                <w:lang w:val="fr-CH"/>
              </w:rPr>
            </w:pPr>
            <w:r w:rsidRPr="00FA20BF">
              <w:rPr>
                <w:sz w:val="20"/>
                <w:lang w:val="fr-CH"/>
              </w:rPr>
              <w:t>6 516</w:t>
            </w:r>
          </w:p>
        </w:tc>
        <w:tc>
          <w:tcPr>
            <w:tcW w:w="1748" w:type="dxa"/>
          </w:tcPr>
          <w:p w14:paraId="09351FB6" w14:textId="77777777" w:rsidR="00E90B67" w:rsidRPr="00FA20BF" w:rsidRDefault="00E90B67" w:rsidP="002427B8">
            <w:pPr>
              <w:pStyle w:val="Tabletext"/>
              <w:jc w:val="center"/>
              <w:rPr>
                <w:sz w:val="20"/>
                <w:lang w:val="fr-CH"/>
              </w:rPr>
            </w:pPr>
            <w:r w:rsidRPr="00FA20BF">
              <w:rPr>
                <w:sz w:val="20"/>
                <w:lang w:val="fr-CH"/>
              </w:rPr>
              <w:t>867</w:t>
            </w:r>
          </w:p>
        </w:tc>
        <w:tc>
          <w:tcPr>
            <w:tcW w:w="2076" w:type="dxa"/>
          </w:tcPr>
          <w:p w14:paraId="560E3B9E" w14:textId="77777777" w:rsidR="00E90B67" w:rsidRPr="00FA20BF" w:rsidRDefault="00E90B67" w:rsidP="002427B8">
            <w:pPr>
              <w:pStyle w:val="Tabletext"/>
              <w:jc w:val="center"/>
              <w:rPr>
                <w:sz w:val="20"/>
                <w:lang w:val="fr-CH"/>
              </w:rPr>
            </w:pPr>
            <w:r w:rsidRPr="00FA20BF">
              <w:rPr>
                <w:sz w:val="20"/>
                <w:lang w:val="fr-CH"/>
              </w:rPr>
              <w:t>143</w:t>
            </w:r>
          </w:p>
        </w:tc>
      </w:tr>
      <w:tr w:rsidR="00E90B67" w:rsidRPr="0043436E" w14:paraId="254E9614" w14:textId="77777777" w:rsidTr="002427B8">
        <w:tc>
          <w:tcPr>
            <w:tcW w:w="7510" w:type="dxa"/>
            <w:tcBorders>
              <w:right w:val="single" w:sz="4" w:space="0" w:color="auto"/>
            </w:tcBorders>
          </w:tcPr>
          <w:p w14:paraId="7D92F7A3" w14:textId="47B26A50" w:rsidR="00E90B67" w:rsidRPr="00FA20BF" w:rsidRDefault="002427B8" w:rsidP="002427B8">
            <w:pPr>
              <w:pStyle w:val="Tabletext"/>
              <w:rPr>
                <w:sz w:val="20"/>
                <w:lang w:val="fr-CH"/>
              </w:rPr>
            </w:pPr>
            <w:r w:rsidRPr="002427B8">
              <w:rPr>
                <w:rFonts w:eastAsia="Calibri" w:cs="Arial"/>
                <w:b/>
                <w:bCs/>
                <w:color w:val="4F81BD" w:themeColor="accent1"/>
                <w:sz w:val="20"/>
                <w:szCs w:val="22"/>
                <w:lang w:val="fr-CH"/>
              </w:rPr>
              <w:t>D.1-</w:t>
            </w:r>
            <w:r>
              <w:rPr>
                <w:rFonts w:eastAsia="Calibri" w:cs="Arial"/>
                <w:b/>
                <w:bCs/>
                <w:color w:val="4F81BD" w:themeColor="accent1"/>
                <w:sz w:val="20"/>
                <w:szCs w:val="22"/>
                <w:lang w:val="fr-CH"/>
              </w:rPr>
              <w:t>2:</w:t>
            </w:r>
            <w:r w:rsidRPr="00FA20BF">
              <w:rPr>
                <w:sz w:val="20"/>
                <w:lang w:val="fr-CH"/>
              </w:rPr>
              <w:t xml:space="preserve"> </w:t>
            </w:r>
            <w:r w:rsidR="00E90B67" w:rsidRPr="00FA20BF">
              <w:rPr>
                <w:rFonts w:eastAsia="Calibri" w:cs="Arial"/>
                <w:sz w:val="20"/>
                <w:lang w:val="fr-CH"/>
              </w:rPr>
              <w:t>Réunions préparatoires régionales (RPM) et rapports finals des RPM.</w:t>
            </w:r>
          </w:p>
        </w:tc>
        <w:tc>
          <w:tcPr>
            <w:tcW w:w="1701" w:type="dxa"/>
          </w:tcPr>
          <w:p w14:paraId="0A3317F0" w14:textId="77777777" w:rsidR="00E90B67" w:rsidRPr="00FA20BF" w:rsidRDefault="00E90B67" w:rsidP="002427B8">
            <w:pPr>
              <w:pStyle w:val="Tabletext"/>
              <w:jc w:val="center"/>
              <w:rPr>
                <w:sz w:val="20"/>
                <w:lang w:val="fr-CH"/>
              </w:rPr>
            </w:pPr>
            <w:r w:rsidRPr="00FA20BF">
              <w:rPr>
                <w:sz w:val="20"/>
                <w:lang w:val="fr-CH"/>
              </w:rPr>
              <w:t>2 453</w:t>
            </w:r>
          </w:p>
        </w:tc>
        <w:tc>
          <w:tcPr>
            <w:tcW w:w="1565" w:type="dxa"/>
          </w:tcPr>
          <w:p w14:paraId="6529FF11" w14:textId="77777777" w:rsidR="00E90B67" w:rsidRPr="00FA20BF" w:rsidRDefault="00E90B67" w:rsidP="002427B8">
            <w:pPr>
              <w:pStyle w:val="Tabletext"/>
              <w:jc w:val="center"/>
              <w:rPr>
                <w:sz w:val="20"/>
                <w:lang w:val="fr-CH"/>
              </w:rPr>
            </w:pPr>
            <w:r w:rsidRPr="00FA20BF">
              <w:rPr>
                <w:sz w:val="20"/>
                <w:lang w:val="fr-CH"/>
              </w:rPr>
              <w:t>3 906</w:t>
            </w:r>
          </w:p>
        </w:tc>
        <w:tc>
          <w:tcPr>
            <w:tcW w:w="1748" w:type="dxa"/>
          </w:tcPr>
          <w:p w14:paraId="172B27D0" w14:textId="77777777" w:rsidR="00E90B67" w:rsidRPr="00FA20BF" w:rsidRDefault="00E90B67" w:rsidP="002427B8">
            <w:pPr>
              <w:pStyle w:val="Tabletext"/>
              <w:jc w:val="center"/>
              <w:rPr>
                <w:sz w:val="20"/>
                <w:lang w:val="fr-CH"/>
              </w:rPr>
            </w:pPr>
            <w:r w:rsidRPr="00FA20BF">
              <w:rPr>
                <w:sz w:val="20"/>
                <w:lang w:val="fr-CH"/>
              </w:rPr>
              <w:t>270</w:t>
            </w:r>
          </w:p>
        </w:tc>
        <w:tc>
          <w:tcPr>
            <w:tcW w:w="2076" w:type="dxa"/>
          </w:tcPr>
          <w:p w14:paraId="6DA31AF8" w14:textId="77777777" w:rsidR="00E90B67" w:rsidRPr="00FA20BF" w:rsidRDefault="00E90B67" w:rsidP="002427B8">
            <w:pPr>
              <w:pStyle w:val="Tabletext"/>
              <w:jc w:val="center"/>
              <w:rPr>
                <w:sz w:val="20"/>
                <w:lang w:val="fr-CH"/>
              </w:rPr>
            </w:pPr>
            <w:r w:rsidRPr="00FA20BF">
              <w:rPr>
                <w:sz w:val="20"/>
                <w:lang w:val="fr-CH"/>
              </w:rPr>
              <w:t>223</w:t>
            </w:r>
          </w:p>
        </w:tc>
      </w:tr>
      <w:tr w:rsidR="00E90B67" w:rsidRPr="0043436E" w14:paraId="0EB23726" w14:textId="77777777" w:rsidTr="002427B8">
        <w:tc>
          <w:tcPr>
            <w:tcW w:w="7510" w:type="dxa"/>
            <w:tcBorders>
              <w:right w:val="single" w:sz="4" w:space="0" w:color="auto"/>
            </w:tcBorders>
          </w:tcPr>
          <w:p w14:paraId="52E04C04" w14:textId="3B9B4FBD" w:rsidR="00E90B67" w:rsidRPr="00FA20BF" w:rsidRDefault="002427B8" w:rsidP="002427B8">
            <w:pPr>
              <w:pStyle w:val="Tabletext"/>
              <w:rPr>
                <w:sz w:val="20"/>
                <w:lang w:val="fr-CH"/>
              </w:rPr>
            </w:pPr>
            <w:r w:rsidRPr="002427B8">
              <w:rPr>
                <w:rFonts w:eastAsia="Calibri" w:cs="Arial"/>
                <w:b/>
                <w:bCs/>
                <w:color w:val="4F81BD" w:themeColor="accent1"/>
                <w:sz w:val="20"/>
                <w:szCs w:val="22"/>
                <w:lang w:val="fr-CH"/>
              </w:rPr>
              <w:t>D.1-</w:t>
            </w:r>
            <w:r>
              <w:rPr>
                <w:rFonts w:eastAsia="Calibri" w:cs="Arial"/>
                <w:b/>
                <w:bCs/>
                <w:color w:val="4F81BD" w:themeColor="accent1"/>
                <w:sz w:val="20"/>
                <w:szCs w:val="22"/>
                <w:lang w:val="fr-CH"/>
              </w:rPr>
              <w:t>3:</w:t>
            </w:r>
            <w:r w:rsidRPr="00FA20BF">
              <w:rPr>
                <w:sz w:val="20"/>
                <w:lang w:val="fr-CH"/>
              </w:rPr>
              <w:t xml:space="preserve"> </w:t>
            </w:r>
            <w:r w:rsidR="00E90B67" w:rsidRPr="00FA20BF">
              <w:rPr>
                <w:rFonts w:eastAsia="Calibri" w:cs="Arial"/>
                <w:sz w:val="20"/>
                <w:lang w:val="fr-CH"/>
              </w:rPr>
              <w:t>GCDT et rapports du GCDT à l</w:t>
            </w:r>
            <w:r w:rsidR="00FA20BF">
              <w:rPr>
                <w:rFonts w:eastAsia="Calibri" w:cs="Arial"/>
                <w:sz w:val="20"/>
                <w:lang w:val="fr-CH"/>
              </w:rPr>
              <w:t>'</w:t>
            </w:r>
            <w:r w:rsidR="00E90B67" w:rsidRPr="00FA20BF">
              <w:rPr>
                <w:rFonts w:eastAsia="Calibri" w:cs="Arial"/>
                <w:sz w:val="20"/>
                <w:lang w:val="fr-CH"/>
              </w:rPr>
              <w:t xml:space="preserve">intention </w:t>
            </w:r>
            <w:r w:rsidR="003D6B16" w:rsidRPr="00FA20BF">
              <w:rPr>
                <w:rFonts w:eastAsia="Calibri" w:cs="Arial"/>
                <w:sz w:val="20"/>
                <w:lang w:val="fr-CH"/>
              </w:rPr>
              <w:t>de la Directrice du</w:t>
            </w:r>
            <w:r w:rsidR="00E90B67" w:rsidRPr="00FA20BF">
              <w:rPr>
                <w:rFonts w:eastAsia="Calibri" w:cs="Arial"/>
                <w:sz w:val="20"/>
                <w:lang w:val="fr-CH"/>
              </w:rPr>
              <w:t xml:space="preserve"> BDT et de la CMDT.</w:t>
            </w:r>
          </w:p>
        </w:tc>
        <w:tc>
          <w:tcPr>
            <w:tcW w:w="1701" w:type="dxa"/>
          </w:tcPr>
          <w:p w14:paraId="01D10BA0" w14:textId="77777777" w:rsidR="00E90B67" w:rsidRPr="00FA20BF" w:rsidRDefault="00E90B67" w:rsidP="002427B8">
            <w:pPr>
              <w:pStyle w:val="Tabletext"/>
              <w:jc w:val="center"/>
              <w:rPr>
                <w:sz w:val="20"/>
                <w:lang w:val="fr-CH"/>
              </w:rPr>
            </w:pPr>
            <w:r w:rsidRPr="00FA20BF">
              <w:rPr>
                <w:sz w:val="20"/>
                <w:lang w:val="fr-CH"/>
              </w:rPr>
              <w:t>2 991</w:t>
            </w:r>
          </w:p>
        </w:tc>
        <w:tc>
          <w:tcPr>
            <w:tcW w:w="1565" w:type="dxa"/>
          </w:tcPr>
          <w:p w14:paraId="4BB7A841" w14:textId="77777777" w:rsidR="00E90B67" w:rsidRPr="00FA20BF" w:rsidRDefault="00E90B67" w:rsidP="002427B8">
            <w:pPr>
              <w:pStyle w:val="Tabletext"/>
              <w:jc w:val="center"/>
              <w:rPr>
                <w:sz w:val="20"/>
                <w:lang w:val="fr-CH"/>
              </w:rPr>
            </w:pPr>
            <w:r w:rsidRPr="00FA20BF">
              <w:rPr>
                <w:sz w:val="20"/>
                <w:lang w:val="fr-CH"/>
              </w:rPr>
              <w:t>2 783</w:t>
            </w:r>
          </w:p>
        </w:tc>
        <w:tc>
          <w:tcPr>
            <w:tcW w:w="1748" w:type="dxa"/>
          </w:tcPr>
          <w:p w14:paraId="5FBEA91E" w14:textId="77777777" w:rsidR="00E90B67" w:rsidRPr="00FA20BF" w:rsidRDefault="00E90B67" w:rsidP="002427B8">
            <w:pPr>
              <w:pStyle w:val="Tabletext"/>
              <w:jc w:val="center"/>
              <w:rPr>
                <w:sz w:val="20"/>
                <w:lang w:val="fr-CH"/>
              </w:rPr>
            </w:pPr>
            <w:r w:rsidRPr="00FA20BF">
              <w:rPr>
                <w:sz w:val="20"/>
                <w:lang w:val="fr-CH"/>
              </w:rPr>
              <w:t>3 107</w:t>
            </w:r>
          </w:p>
        </w:tc>
        <w:tc>
          <w:tcPr>
            <w:tcW w:w="2076" w:type="dxa"/>
          </w:tcPr>
          <w:p w14:paraId="306ADD22" w14:textId="77777777" w:rsidR="00E90B67" w:rsidRPr="00FA20BF" w:rsidRDefault="00E90B67" w:rsidP="002427B8">
            <w:pPr>
              <w:pStyle w:val="Tabletext"/>
              <w:jc w:val="center"/>
              <w:rPr>
                <w:sz w:val="20"/>
                <w:lang w:val="fr-CH"/>
              </w:rPr>
            </w:pPr>
            <w:r w:rsidRPr="00FA20BF">
              <w:rPr>
                <w:sz w:val="20"/>
                <w:lang w:val="fr-CH"/>
              </w:rPr>
              <w:t>3 046</w:t>
            </w:r>
          </w:p>
        </w:tc>
      </w:tr>
      <w:tr w:rsidR="00E90B67" w:rsidRPr="0043436E" w14:paraId="416717B1" w14:textId="77777777" w:rsidTr="002427B8">
        <w:tc>
          <w:tcPr>
            <w:tcW w:w="7510" w:type="dxa"/>
            <w:tcBorders>
              <w:right w:val="single" w:sz="4" w:space="0" w:color="auto"/>
            </w:tcBorders>
          </w:tcPr>
          <w:p w14:paraId="65FA5F74" w14:textId="7B79B356" w:rsidR="00E90B67" w:rsidRPr="00FA20BF" w:rsidRDefault="002427B8" w:rsidP="002427B8">
            <w:pPr>
              <w:pStyle w:val="Tabletext"/>
              <w:rPr>
                <w:sz w:val="20"/>
                <w:lang w:val="fr-CH"/>
              </w:rPr>
            </w:pPr>
            <w:r w:rsidRPr="002427B8">
              <w:rPr>
                <w:rFonts w:eastAsia="Calibri" w:cs="Arial"/>
                <w:b/>
                <w:bCs/>
                <w:color w:val="4F81BD" w:themeColor="accent1"/>
                <w:sz w:val="20"/>
                <w:szCs w:val="22"/>
                <w:lang w:val="fr-CH"/>
              </w:rPr>
              <w:t>D.1-</w:t>
            </w:r>
            <w:r>
              <w:rPr>
                <w:rFonts w:eastAsia="Calibri" w:cs="Arial"/>
                <w:b/>
                <w:bCs/>
                <w:color w:val="4F81BD" w:themeColor="accent1"/>
                <w:sz w:val="20"/>
                <w:szCs w:val="22"/>
                <w:lang w:val="fr-CH"/>
              </w:rPr>
              <w:t>4:</w:t>
            </w:r>
            <w:r w:rsidRPr="00FA20BF">
              <w:rPr>
                <w:sz w:val="20"/>
                <w:lang w:val="fr-CH"/>
              </w:rPr>
              <w:t xml:space="preserve"> </w:t>
            </w:r>
            <w:r w:rsidR="00E90B67" w:rsidRPr="00FA20BF">
              <w:rPr>
                <w:rFonts w:eastAsia="Calibri" w:cs="Arial"/>
                <w:sz w:val="20"/>
                <w:lang w:val="fr-CH"/>
              </w:rPr>
              <w:t>Commissions d</w:t>
            </w:r>
            <w:r w:rsidR="00FA20BF">
              <w:rPr>
                <w:rFonts w:eastAsia="Calibri" w:cs="Arial"/>
                <w:sz w:val="20"/>
                <w:lang w:val="fr-CH"/>
              </w:rPr>
              <w:t>'</w:t>
            </w:r>
            <w:r w:rsidR="00E90B67" w:rsidRPr="00FA20BF">
              <w:rPr>
                <w:rFonts w:eastAsia="Calibri" w:cs="Arial"/>
                <w:sz w:val="20"/>
                <w:lang w:val="fr-CH"/>
              </w:rPr>
              <w:t>études et lignes directrices, recommandations et rapports des commissions d</w:t>
            </w:r>
            <w:r w:rsidR="00FA20BF">
              <w:rPr>
                <w:rFonts w:eastAsia="Calibri" w:cs="Arial"/>
                <w:sz w:val="20"/>
                <w:lang w:val="fr-CH"/>
              </w:rPr>
              <w:t>'</w:t>
            </w:r>
            <w:r w:rsidR="00E90B67" w:rsidRPr="00FA20BF">
              <w:rPr>
                <w:rFonts w:eastAsia="Calibri" w:cs="Arial"/>
                <w:sz w:val="20"/>
                <w:lang w:val="fr-CH"/>
              </w:rPr>
              <w:t>études.</w:t>
            </w:r>
          </w:p>
        </w:tc>
        <w:tc>
          <w:tcPr>
            <w:tcW w:w="1701" w:type="dxa"/>
          </w:tcPr>
          <w:p w14:paraId="512CDD40" w14:textId="77777777" w:rsidR="00E90B67" w:rsidRPr="00FA20BF" w:rsidRDefault="00E90B67" w:rsidP="002427B8">
            <w:pPr>
              <w:pStyle w:val="Tabletext"/>
              <w:jc w:val="center"/>
              <w:rPr>
                <w:sz w:val="20"/>
                <w:lang w:val="fr-CH"/>
              </w:rPr>
            </w:pPr>
            <w:r w:rsidRPr="00FA20BF">
              <w:rPr>
                <w:sz w:val="20"/>
                <w:lang w:val="fr-CH"/>
              </w:rPr>
              <w:t>4 365</w:t>
            </w:r>
          </w:p>
        </w:tc>
        <w:tc>
          <w:tcPr>
            <w:tcW w:w="1565" w:type="dxa"/>
          </w:tcPr>
          <w:p w14:paraId="4130C09C" w14:textId="77777777" w:rsidR="00E90B67" w:rsidRPr="00FA20BF" w:rsidRDefault="00E90B67" w:rsidP="002427B8">
            <w:pPr>
              <w:pStyle w:val="Tabletext"/>
              <w:jc w:val="center"/>
              <w:rPr>
                <w:sz w:val="20"/>
                <w:lang w:val="fr-CH"/>
              </w:rPr>
            </w:pPr>
            <w:r w:rsidRPr="00FA20BF">
              <w:rPr>
                <w:sz w:val="20"/>
                <w:lang w:val="fr-CH"/>
              </w:rPr>
              <w:t>4 451</w:t>
            </w:r>
          </w:p>
        </w:tc>
        <w:tc>
          <w:tcPr>
            <w:tcW w:w="1748" w:type="dxa"/>
          </w:tcPr>
          <w:p w14:paraId="0659EAC8" w14:textId="77777777" w:rsidR="00E90B67" w:rsidRPr="00FA20BF" w:rsidRDefault="00E90B67" w:rsidP="002427B8">
            <w:pPr>
              <w:pStyle w:val="Tabletext"/>
              <w:jc w:val="center"/>
              <w:rPr>
                <w:sz w:val="20"/>
                <w:lang w:val="fr-CH"/>
              </w:rPr>
            </w:pPr>
            <w:r w:rsidRPr="00FA20BF">
              <w:rPr>
                <w:sz w:val="20"/>
                <w:lang w:val="fr-CH"/>
              </w:rPr>
              <w:t>4 685</w:t>
            </w:r>
          </w:p>
        </w:tc>
        <w:tc>
          <w:tcPr>
            <w:tcW w:w="2076" w:type="dxa"/>
          </w:tcPr>
          <w:p w14:paraId="4290A06C" w14:textId="77777777" w:rsidR="00E90B67" w:rsidRPr="00FA20BF" w:rsidRDefault="00E90B67" w:rsidP="002427B8">
            <w:pPr>
              <w:pStyle w:val="Tabletext"/>
              <w:jc w:val="center"/>
              <w:rPr>
                <w:sz w:val="20"/>
                <w:lang w:val="fr-CH"/>
              </w:rPr>
            </w:pPr>
            <w:r w:rsidRPr="00FA20BF">
              <w:rPr>
                <w:sz w:val="20"/>
                <w:lang w:val="fr-CH"/>
              </w:rPr>
              <w:t>4 530</w:t>
            </w:r>
          </w:p>
        </w:tc>
      </w:tr>
      <w:tr w:rsidR="00E90B67" w:rsidRPr="0043436E" w14:paraId="50593736" w14:textId="77777777" w:rsidTr="002427B8">
        <w:tc>
          <w:tcPr>
            <w:tcW w:w="7510" w:type="dxa"/>
            <w:tcBorders>
              <w:right w:val="single" w:sz="4" w:space="0" w:color="auto"/>
            </w:tcBorders>
          </w:tcPr>
          <w:p w14:paraId="2B04AD94" w14:textId="20906FC2" w:rsidR="00E90B67" w:rsidRPr="00FA20BF" w:rsidRDefault="002427B8" w:rsidP="002427B8">
            <w:pPr>
              <w:pStyle w:val="Tabletext"/>
              <w:rPr>
                <w:sz w:val="20"/>
                <w:lang w:val="fr-CH"/>
              </w:rPr>
            </w:pPr>
            <w:r w:rsidRPr="002427B8">
              <w:rPr>
                <w:rFonts w:eastAsia="Calibri" w:cs="Arial"/>
                <w:b/>
                <w:bCs/>
                <w:color w:val="4F81BD" w:themeColor="accent1"/>
                <w:sz w:val="20"/>
                <w:szCs w:val="22"/>
                <w:lang w:val="fr-CH"/>
              </w:rPr>
              <w:t>D.1-</w:t>
            </w:r>
            <w:r>
              <w:rPr>
                <w:rFonts w:eastAsia="Calibri" w:cs="Arial"/>
                <w:b/>
                <w:bCs/>
                <w:color w:val="4F81BD" w:themeColor="accent1"/>
                <w:sz w:val="20"/>
                <w:szCs w:val="22"/>
                <w:lang w:val="fr-CH"/>
              </w:rPr>
              <w:t>5:</w:t>
            </w:r>
            <w:r w:rsidRPr="00FA20BF">
              <w:rPr>
                <w:sz w:val="20"/>
                <w:lang w:val="fr-CH"/>
              </w:rPr>
              <w:t xml:space="preserve"> </w:t>
            </w:r>
            <w:r w:rsidR="00E90B67" w:rsidRPr="00FA20BF">
              <w:rPr>
                <w:rFonts w:eastAsia="Calibri" w:cs="Arial"/>
                <w:sz w:val="20"/>
                <w:lang w:val="fr-CH"/>
              </w:rPr>
              <w:t>Plates-formes pour la coordination régionale, y compris les Forums régionaux de développement (RDF).</w:t>
            </w:r>
          </w:p>
        </w:tc>
        <w:tc>
          <w:tcPr>
            <w:tcW w:w="1701" w:type="dxa"/>
          </w:tcPr>
          <w:p w14:paraId="6D83DD28" w14:textId="77777777" w:rsidR="00E90B67" w:rsidRPr="00FA20BF" w:rsidRDefault="00E90B67" w:rsidP="002427B8">
            <w:pPr>
              <w:pStyle w:val="Tabletext"/>
              <w:jc w:val="center"/>
              <w:rPr>
                <w:sz w:val="20"/>
                <w:lang w:val="fr-CH"/>
              </w:rPr>
            </w:pPr>
            <w:r w:rsidRPr="00FA20BF">
              <w:rPr>
                <w:sz w:val="20"/>
                <w:lang w:val="fr-CH"/>
              </w:rPr>
              <w:t>2 772</w:t>
            </w:r>
          </w:p>
        </w:tc>
        <w:tc>
          <w:tcPr>
            <w:tcW w:w="1565" w:type="dxa"/>
          </w:tcPr>
          <w:p w14:paraId="76C831ED" w14:textId="77777777" w:rsidR="00E90B67" w:rsidRPr="00FA20BF" w:rsidRDefault="00E90B67" w:rsidP="002427B8">
            <w:pPr>
              <w:pStyle w:val="Tabletext"/>
              <w:jc w:val="center"/>
              <w:rPr>
                <w:sz w:val="20"/>
                <w:lang w:val="fr-CH"/>
              </w:rPr>
            </w:pPr>
            <w:r w:rsidRPr="00FA20BF">
              <w:rPr>
                <w:sz w:val="20"/>
                <w:lang w:val="fr-CH"/>
              </w:rPr>
              <w:t>2 446</w:t>
            </w:r>
          </w:p>
        </w:tc>
        <w:tc>
          <w:tcPr>
            <w:tcW w:w="1748" w:type="dxa"/>
          </w:tcPr>
          <w:p w14:paraId="79304E99" w14:textId="77777777" w:rsidR="00E90B67" w:rsidRPr="00FA20BF" w:rsidRDefault="00E90B67" w:rsidP="002427B8">
            <w:pPr>
              <w:pStyle w:val="Tabletext"/>
              <w:jc w:val="center"/>
              <w:rPr>
                <w:sz w:val="20"/>
                <w:lang w:val="fr-CH"/>
              </w:rPr>
            </w:pPr>
            <w:r w:rsidRPr="00FA20BF">
              <w:rPr>
                <w:sz w:val="20"/>
                <w:lang w:val="fr-CH"/>
              </w:rPr>
              <w:t>2 223</w:t>
            </w:r>
          </w:p>
        </w:tc>
        <w:tc>
          <w:tcPr>
            <w:tcW w:w="2076" w:type="dxa"/>
          </w:tcPr>
          <w:p w14:paraId="4D444D60" w14:textId="77777777" w:rsidR="00E90B67" w:rsidRPr="00FA20BF" w:rsidRDefault="00E90B67" w:rsidP="002427B8">
            <w:pPr>
              <w:pStyle w:val="Tabletext"/>
              <w:jc w:val="center"/>
              <w:rPr>
                <w:sz w:val="20"/>
                <w:lang w:val="fr-CH"/>
              </w:rPr>
            </w:pPr>
            <w:r w:rsidRPr="00FA20BF">
              <w:rPr>
                <w:sz w:val="20"/>
                <w:lang w:val="fr-CH"/>
              </w:rPr>
              <w:t>2 264</w:t>
            </w:r>
          </w:p>
        </w:tc>
      </w:tr>
      <w:tr w:rsidR="00E90B67" w:rsidRPr="0043436E" w14:paraId="59DFFA34" w14:textId="77777777" w:rsidTr="002427B8">
        <w:tc>
          <w:tcPr>
            <w:tcW w:w="7510" w:type="dxa"/>
            <w:tcBorders>
              <w:right w:val="single" w:sz="4" w:space="0" w:color="auto"/>
            </w:tcBorders>
          </w:tcPr>
          <w:p w14:paraId="09A7FC92" w14:textId="31943333" w:rsidR="00E90B67" w:rsidRPr="00FA20BF" w:rsidRDefault="002427B8" w:rsidP="002427B8">
            <w:pPr>
              <w:pStyle w:val="Tabletext"/>
              <w:rPr>
                <w:sz w:val="20"/>
                <w:lang w:val="fr-CH"/>
              </w:rPr>
            </w:pPr>
            <w:r w:rsidRPr="002427B8">
              <w:rPr>
                <w:rFonts w:eastAsia="Calibri" w:cs="Arial"/>
                <w:b/>
                <w:bCs/>
                <w:color w:val="4F81BD" w:themeColor="accent1"/>
                <w:sz w:val="20"/>
                <w:szCs w:val="22"/>
                <w:lang w:val="fr-CH"/>
              </w:rPr>
              <w:t>D.1-</w:t>
            </w:r>
            <w:r>
              <w:rPr>
                <w:rFonts w:eastAsia="Calibri" w:cs="Arial"/>
                <w:b/>
                <w:bCs/>
                <w:color w:val="4F81BD" w:themeColor="accent1"/>
                <w:sz w:val="20"/>
                <w:szCs w:val="22"/>
                <w:lang w:val="fr-CH"/>
              </w:rPr>
              <w:t>6:</w:t>
            </w:r>
            <w:r w:rsidRPr="00FA20BF">
              <w:rPr>
                <w:sz w:val="20"/>
                <w:lang w:val="fr-CH"/>
              </w:rPr>
              <w:t xml:space="preserve"> </w:t>
            </w:r>
            <w:r w:rsidR="00E90B67" w:rsidRPr="00FA20BF">
              <w:rPr>
                <w:sz w:val="20"/>
                <w:lang w:val="fr-CH"/>
              </w:rPr>
              <w:t>Projets de développement des télécommunications/TIC et services relatifs aux initiatives régionales mis en œuvre</w:t>
            </w:r>
          </w:p>
        </w:tc>
        <w:tc>
          <w:tcPr>
            <w:tcW w:w="1701" w:type="dxa"/>
          </w:tcPr>
          <w:p w14:paraId="0C911A60" w14:textId="77777777" w:rsidR="00E90B67" w:rsidRPr="00FA20BF" w:rsidRDefault="00E90B67" w:rsidP="002427B8">
            <w:pPr>
              <w:pStyle w:val="Tabletext"/>
              <w:jc w:val="center"/>
              <w:rPr>
                <w:sz w:val="20"/>
                <w:lang w:val="fr-CH"/>
              </w:rPr>
            </w:pPr>
            <w:r w:rsidRPr="00FA20BF">
              <w:rPr>
                <w:sz w:val="20"/>
                <w:lang w:val="fr-CH"/>
              </w:rPr>
              <w:t>3 959</w:t>
            </w:r>
          </w:p>
        </w:tc>
        <w:tc>
          <w:tcPr>
            <w:tcW w:w="1565" w:type="dxa"/>
          </w:tcPr>
          <w:p w14:paraId="35AD843B" w14:textId="77777777" w:rsidR="00E90B67" w:rsidRPr="00FA20BF" w:rsidRDefault="00E90B67" w:rsidP="002427B8">
            <w:pPr>
              <w:pStyle w:val="Tabletext"/>
              <w:jc w:val="center"/>
              <w:rPr>
                <w:sz w:val="20"/>
                <w:lang w:val="fr-CH"/>
              </w:rPr>
            </w:pPr>
            <w:r w:rsidRPr="00FA20BF">
              <w:rPr>
                <w:sz w:val="20"/>
                <w:lang w:val="fr-CH"/>
              </w:rPr>
              <w:t>3 296</w:t>
            </w:r>
          </w:p>
        </w:tc>
        <w:tc>
          <w:tcPr>
            <w:tcW w:w="1748" w:type="dxa"/>
          </w:tcPr>
          <w:p w14:paraId="5CB69D7B" w14:textId="77777777" w:rsidR="00E90B67" w:rsidRPr="00FA20BF" w:rsidRDefault="00E90B67" w:rsidP="002427B8">
            <w:pPr>
              <w:pStyle w:val="Tabletext"/>
              <w:jc w:val="center"/>
              <w:rPr>
                <w:sz w:val="20"/>
                <w:lang w:val="fr-CH"/>
              </w:rPr>
            </w:pPr>
            <w:r w:rsidRPr="00FA20BF">
              <w:rPr>
                <w:sz w:val="20"/>
                <w:lang w:val="fr-CH"/>
              </w:rPr>
              <w:t>3 934</w:t>
            </w:r>
          </w:p>
        </w:tc>
        <w:tc>
          <w:tcPr>
            <w:tcW w:w="2076" w:type="dxa"/>
          </w:tcPr>
          <w:p w14:paraId="64C44D8D" w14:textId="77777777" w:rsidR="00E90B67" w:rsidRPr="00FA20BF" w:rsidRDefault="00E90B67" w:rsidP="002427B8">
            <w:pPr>
              <w:pStyle w:val="Tabletext"/>
              <w:jc w:val="center"/>
              <w:rPr>
                <w:sz w:val="20"/>
                <w:lang w:val="fr-CH"/>
              </w:rPr>
            </w:pPr>
            <w:r w:rsidRPr="00FA20BF">
              <w:rPr>
                <w:sz w:val="20"/>
                <w:lang w:val="fr-CH"/>
              </w:rPr>
              <w:t>4 284</w:t>
            </w:r>
          </w:p>
        </w:tc>
      </w:tr>
      <w:tr w:rsidR="00E90B67" w:rsidRPr="0043436E" w14:paraId="38501DA3" w14:textId="77777777" w:rsidTr="002427B8">
        <w:tc>
          <w:tcPr>
            <w:tcW w:w="7510" w:type="dxa"/>
            <w:tcBorders>
              <w:right w:val="single" w:sz="4" w:space="0" w:color="auto"/>
            </w:tcBorders>
          </w:tcPr>
          <w:p w14:paraId="008E90E2" w14:textId="38AB8668" w:rsidR="00E90B67" w:rsidRPr="00FA20BF" w:rsidRDefault="00E90B67" w:rsidP="002427B8">
            <w:pPr>
              <w:pStyle w:val="Tabletext"/>
              <w:rPr>
                <w:b/>
                <w:bCs/>
                <w:sz w:val="20"/>
                <w:lang w:val="fr-CH"/>
              </w:rPr>
            </w:pPr>
            <w:r w:rsidRPr="007C36CA">
              <w:rPr>
                <w:b/>
                <w:bCs/>
                <w:color w:val="0070C0"/>
                <w:sz w:val="20"/>
                <w:lang w:val="fr-CH"/>
              </w:rPr>
              <w:t>Total pour l</w:t>
            </w:r>
            <w:r w:rsidR="00FA20BF" w:rsidRPr="007C36CA">
              <w:rPr>
                <w:b/>
                <w:bCs/>
                <w:color w:val="0070C0"/>
                <w:sz w:val="20"/>
                <w:lang w:val="fr-CH"/>
              </w:rPr>
              <w:t>'</w:t>
            </w:r>
            <w:r w:rsidRPr="007C36CA">
              <w:rPr>
                <w:b/>
                <w:bCs/>
                <w:color w:val="0070C0"/>
                <w:sz w:val="20"/>
                <w:lang w:val="fr-CH"/>
              </w:rPr>
              <w:t>Objectif 1</w:t>
            </w:r>
          </w:p>
        </w:tc>
        <w:tc>
          <w:tcPr>
            <w:tcW w:w="1701" w:type="dxa"/>
          </w:tcPr>
          <w:p w14:paraId="7858E878" w14:textId="77777777" w:rsidR="00E90B67" w:rsidRPr="00FA20BF" w:rsidRDefault="00E90B67" w:rsidP="002427B8">
            <w:pPr>
              <w:pStyle w:val="Tabletext"/>
              <w:jc w:val="center"/>
              <w:rPr>
                <w:b/>
                <w:bCs/>
                <w:sz w:val="20"/>
                <w:lang w:val="fr-CH"/>
              </w:rPr>
            </w:pPr>
            <w:r w:rsidRPr="00FA20BF">
              <w:rPr>
                <w:b/>
                <w:bCs/>
                <w:sz w:val="20"/>
                <w:lang w:val="fr-CH"/>
              </w:rPr>
              <w:t>17 531</w:t>
            </w:r>
          </w:p>
        </w:tc>
        <w:tc>
          <w:tcPr>
            <w:tcW w:w="1565" w:type="dxa"/>
          </w:tcPr>
          <w:p w14:paraId="05DB308B" w14:textId="77777777" w:rsidR="00E90B67" w:rsidRPr="00FA20BF" w:rsidRDefault="00E90B67" w:rsidP="002427B8">
            <w:pPr>
              <w:pStyle w:val="Tabletext"/>
              <w:jc w:val="center"/>
              <w:rPr>
                <w:b/>
                <w:bCs/>
                <w:sz w:val="20"/>
                <w:lang w:val="fr-CH"/>
              </w:rPr>
            </w:pPr>
            <w:r w:rsidRPr="00FA20BF">
              <w:rPr>
                <w:b/>
                <w:bCs/>
                <w:sz w:val="20"/>
                <w:lang w:val="fr-CH"/>
              </w:rPr>
              <w:t>23 397</w:t>
            </w:r>
          </w:p>
        </w:tc>
        <w:tc>
          <w:tcPr>
            <w:tcW w:w="1748" w:type="dxa"/>
          </w:tcPr>
          <w:p w14:paraId="44E2078F" w14:textId="77777777" w:rsidR="00E90B67" w:rsidRPr="00FA20BF" w:rsidRDefault="00E90B67" w:rsidP="002427B8">
            <w:pPr>
              <w:pStyle w:val="Tabletext"/>
              <w:jc w:val="center"/>
              <w:rPr>
                <w:b/>
                <w:bCs/>
                <w:sz w:val="20"/>
                <w:lang w:val="fr-CH"/>
              </w:rPr>
            </w:pPr>
            <w:r w:rsidRPr="00FA20BF">
              <w:rPr>
                <w:b/>
                <w:bCs/>
                <w:sz w:val="20"/>
                <w:lang w:val="fr-CH"/>
              </w:rPr>
              <w:t>15 086</w:t>
            </w:r>
          </w:p>
        </w:tc>
        <w:tc>
          <w:tcPr>
            <w:tcW w:w="2076" w:type="dxa"/>
          </w:tcPr>
          <w:p w14:paraId="2E48C23B" w14:textId="77777777" w:rsidR="00E90B67" w:rsidRPr="00FA20BF" w:rsidRDefault="00E90B67" w:rsidP="002427B8">
            <w:pPr>
              <w:pStyle w:val="Tabletext"/>
              <w:jc w:val="center"/>
              <w:rPr>
                <w:b/>
                <w:bCs/>
                <w:sz w:val="20"/>
                <w:lang w:val="fr-CH"/>
              </w:rPr>
            </w:pPr>
            <w:r w:rsidRPr="00FA20BF">
              <w:rPr>
                <w:b/>
                <w:bCs/>
                <w:sz w:val="20"/>
                <w:lang w:val="fr-CH"/>
              </w:rPr>
              <w:t>14 489</w:t>
            </w:r>
          </w:p>
        </w:tc>
      </w:tr>
    </w:tbl>
    <w:p w14:paraId="188ACCB4" w14:textId="77777777" w:rsidR="002427B8" w:rsidRDefault="002427B8" w:rsidP="002427B8">
      <w:pPr>
        <w:pStyle w:val="Headingb"/>
        <w:spacing w:before="480" w:after="120"/>
        <w:ind w:left="0" w:firstLine="0"/>
        <w:rPr>
          <w:lang w:val="fr-CH"/>
        </w:rPr>
      </w:pPr>
      <w:r>
        <w:rPr>
          <w:lang w:val="fr-CH"/>
        </w:rPr>
        <w:br w:type="page"/>
      </w:r>
    </w:p>
    <w:p w14:paraId="7DE3ECBB" w14:textId="5694764A" w:rsidR="000A3D0F" w:rsidRPr="00FF40F9" w:rsidRDefault="006F3798" w:rsidP="00FF40F9">
      <w:pPr>
        <w:spacing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lastRenderedPageBreak/>
        <w:t>D.2</w:t>
      </w:r>
      <w:r w:rsidRPr="00FF40F9">
        <w:rPr>
          <w:rFonts w:ascii="Calibri Light" w:hAnsi="Calibri Light" w:cs="Calibri Light"/>
          <w:b/>
          <w:color w:val="365F91" w:themeColor="accent1" w:themeShade="BF"/>
          <w:sz w:val="26"/>
          <w:szCs w:val="26"/>
          <w:lang w:val="fr-CH"/>
        </w:rPr>
        <w:tab/>
      </w:r>
      <w:r w:rsidR="000A3D0F" w:rsidRPr="00FF40F9">
        <w:rPr>
          <w:rFonts w:ascii="Calibri Light" w:hAnsi="Calibri Light" w:cs="Calibri Light"/>
          <w:b/>
          <w:color w:val="365F91" w:themeColor="accent1" w:themeShade="BF"/>
          <w:sz w:val="26"/>
          <w:szCs w:val="26"/>
          <w:lang w:val="fr-CH"/>
        </w:rPr>
        <w:t>Infrastructure moderne et sûre pour les télécommunications/TIC</w:t>
      </w:r>
      <w:r w:rsidR="000A3D0F" w:rsidRPr="00FF40F9">
        <w:rPr>
          <w:rFonts w:ascii="Calibri Light" w:hAnsi="Calibri Light" w:cs="Calibri Light"/>
          <w:bCs/>
          <w:color w:val="365F91" w:themeColor="accent1" w:themeShade="BF"/>
          <w:sz w:val="26"/>
          <w:szCs w:val="26"/>
          <w:lang w:val="fr-CH"/>
        </w:rPr>
        <w:t>: Promouvoir le développement d</w:t>
      </w:r>
      <w:r w:rsidR="00FA20BF" w:rsidRPr="00FF40F9">
        <w:rPr>
          <w:rFonts w:ascii="Calibri Light" w:hAnsi="Calibri Light" w:cs="Calibri Light"/>
          <w:bCs/>
          <w:color w:val="365F91" w:themeColor="accent1" w:themeShade="BF"/>
          <w:sz w:val="26"/>
          <w:szCs w:val="26"/>
          <w:lang w:val="fr-CH"/>
        </w:rPr>
        <w:t>'</w:t>
      </w:r>
      <w:r w:rsidR="000A3D0F" w:rsidRPr="00FF40F9">
        <w:rPr>
          <w:rFonts w:ascii="Calibri Light" w:hAnsi="Calibri Light" w:cs="Calibri Light"/>
          <w:bCs/>
          <w:color w:val="365F91" w:themeColor="accent1" w:themeShade="BF"/>
          <w:sz w:val="26"/>
          <w:szCs w:val="26"/>
          <w:lang w:val="fr-CH"/>
        </w:rPr>
        <w:t>infrastructures et de services, et notamment instaurer la confiance et la sécurité dans l</w:t>
      </w:r>
      <w:r w:rsidR="00FA20BF" w:rsidRPr="00FF40F9">
        <w:rPr>
          <w:rFonts w:ascii="Calibri Light" w:hAnsi="Calibri Light" w:cs="Calibri Light"/>
          <w:bCs/>
          <w:color w:val="365F91" w:themeColor="accent1" w:themeShade="BF"/>
          <w:sz w:val="26"/>
          <w:szCs w:val="26"/>
          <w:lang w:val="fr-CH"/>
        </w:rPr>
        <w:t>'</w:t>
      </w:r>
      <w:r w:rsidR="000A3D0F" w:rsidRPr="00FF40F9">
        <w:rPr>
          <w:rFonts w:ascii="Calibri Light" w:hAnsi="Calibri Light" w:cs="Calibri Light"/>
          <w:bCs/>
          <w:color w:val="365F91" w:themeColor="accent1" w:themeShade="BF"/>
          <w:sz w:val="26"/>
          <w:szCs w:val="26"/>
          <w:lang w:val="fr-CH"/>
        </w:rPr>
        <w:t>utilisation des télécommunications/TIC</w:t>
      </w:r>
    </w:p>
    <w:tbl>
      <w:tblPr>
        <w:tblStyle w:val="TableGrid"/>
        <w:tblW w:w="14614" w:type="dxa"/>
        <w:tblInd w:w="-299" w:type="dxa"/>
        <w:tblLook w:val="04A0" w:firstRow="1" w:lastRow="0" w:firstColumn="1" w:lastColumn="0" w:noHBand="0" w:noVBand="1"/>
      </w:tblPr>
      <w:tblGrid>
        <w:gridCol w:w="4689"/>
        <w:gridCol w:w="5244"/>
        <w:gridCol w:w="4681"/>
      </w:tblGrid>
      <w:tr w:rsidR="000A3D0F" w:rsidRPr="0043436E" w14:paraId="03004011" w14:textId="77777777" w:rsidTr="002427B8">
        <w:trPr>
          <w:tblHeader/>
        </w:trPr>
        <w:tc>
          <w:tcPr>
            <w:tcW w:w="4689" w:type="dxa"/>
            <w:shd w:val="clear" w:color="auto" w:fill="548DD4" w:themeFill="text2" w:themeFillTint="99"/>
          </w:tcPr>
          <w:p w14:paraId="2BFDBF24" w14:textId="77777777" w:rsidR="000A3D0F" w:rsidRPr="00FA20BF" w:rsidRDefault="000A3D0F" w:rsidP="002427B8">
            <w:pPr>
              <w:pStyle w:val="Tablehead"/>
              <w:rPr>
                <w:color w:val="FFFFFF" w:themeColor="background1"/>
                <w:sz w:val="20"/>
                <w:lang w:val="fr-CH"/>
              </w:rPr>
            </w:pPr>
            <w:r w:rsidRPr="00FA20BF">
              <w:rPr>
                <w:color w:val="FFFFFF" w:themeColor="background1"/>
                <w:sz w:val="20"/>
                <w:lang w:val="fr-CH"/>
              </w:rPr>
              <w:t>Résultats</w:t>
            </w:r>
          </w:p>
        </w:tc>
        <w:tc>
          <w:tcPr>
            <w:tcW w:w="5244" w:type="dxa"/>
            <w:shd w:val="clear" w:color="auto" w:fill="548DD4" w:themeFill="text2" w:themeFillTint="99"/>
          </w:tcPr>
          <w:p w14:paraId="409A8FA3" w14:textId="77777777" w:rsidR="000A3D0F" w:rsidRPr="00FA20BF" w:rsidRDefault="000A3D0F" w:rsidP="002427B8">
            <w:pPr>
              <w:pStyle w:val="Tablehead"/>
              <w:rPr>
                <w:color w:val="FFFFFF" w:themeColor="background1"/>
                <w:sz w:val="20"/>
                <w:lang w:val="fr-CH"/>
              </w:rPr>
            </w:pPr>
            <w:r w:rsidRPr="00FA20BF">
              <w:rPr>
                <w:color w:val="FFFFFF" w:themeColor="background1"/>
                <w:sz w:val="20"/>
                <w:lang w:val="fr-CH"/>
              </w:rPr>
              <w:t>Indicateurs de performance</w:t>
            </w:r>
          </w:p>
        </w:tc>
        <w:tc>
          <w:tcPr>
            <w:tcW w:w="4681" w:type="dxa"/>
            <w:shd w:val="clear" w:color="auto" w:fill="548DD4" w:themeFill="text2" w:themeFillTint="99"/>
          </w:tcPr>
          <w:p w14:paraId="0485259A" w14:textId="77777777" w:rsidR="000A3D0F" w:rsidRPr="00FA20BF" w:rsidRDefault="000A3D0F" w:rsidP="002427B8">
            <w:pPr>
              <w:pStyle w:val="Tablehead"/>
              <w:rPr>
                <w:color w:val="FFFFFF" w:themeColor="background1"/>
                <w:sz w:val="20"/>
                <w:lang w:val="fr-CH"/>
              </w:rPr>
            </w:pPr>
          </w:p>
        </w:tc>
      </w:tr>
      <w:tr w:rsidR="000A3D0F" w:rsidRPr="0043436E" w14:paraId="0049ECB8" w14:textId="77777777" w:rsidTr="002427B8">
        <w:tc>
          <w:tcPr>
            <w:tcW w:w="4689" w:type="dxa"/>
          </w:tcPr>
          <w:p w14:paraId="3BA68BB7" w14:textId="67A0FA81" w:rsidR="000A3D0F" w:rsidRPr="00FA20BF" w:rsidRDefault="002427B8" w:rsidP="002427B8">
            <w:pPr>
              <w:pStyle w:val="Tabletext"/>
              <w:rPr>
                <w:sz w:val="20"/>
                <w:lang w:val="fr-CH"/>
              </w:rPr>
            </w:pPr>
            <w:r w:rsidRPr="002427B8">
              <w:rPr>
                <w:rFonts w:eastAsia="Calibri" w:cs="Arial"/>
                <w:b/>
                <w:bCs/>
                <w:color w:val="4F81BD" w:themeColor="accent1"/>
                <w:sz w:val="20"/>
                <w:szCs w:val="22"/>
                <w:lang w:val="fr-CH"/>
              </w:rPr>
              <w:t>D.</w:t>
            </w:r>
            <w:r>
              <w:rPr>
                <w:rFonts w:eastAsia="Calibri" w:cs="Arial"/>
                <w:b/>
                <w:bCs/>
                <w:color w:val="4F81BD" w:themeColor="accent1"/>
                <w:sz w:val="20"/>
                <w:szCs w:val="22"/>
                <w:lang w:val="fr-CH"/>
              </w:rPr>
              <w:t>2</w:t>
            </w:r>
            <w:r w:rsidRPr="002427B8">
              <w:rPr>
                <w:rFonts w:eastAsia="Calibri" w:cs="Arial"/>
                <w:b/>
                <w:bCs/>
                <w:color w:val="4F81BD" w:themeColor="accent1"/>
                <w:sz w:val="20"/>
                <w:szCs w:val="22"/>
                <w:lang w:val="fr-CH"/>
              </w:rPr>
              <w:t>-a</w:t>
            </w:r>
            <w:r>
              <w:rPr>
                <w:rFonts w:eastAsia="Calibri" w:cs="Arial"/>
                <w:b/>
                <w:bCs/>
                <w:color w:val="4F81BD" w:themeColor="accent1"/>
                <w:sz w:val="20"/>
                <w:szCs w:val="22"/>
                <w:lang w:val="fr-CH"/>
              </w:rPr>
              <w:t>:</w:t>
            </w:r>
            <w:r w:rsidRPr="00FA20BF">
              <w:rPr>
                <w:sz w:val="20"/>
                <w:lang w:val="fr-CH"/>
              </w:rPr>
              <w:t xml:space="preserve"> </w:t>
            </w:r>
            <w:r w:rsidR="000A3D0F" w:rsidRPr="00FA20BF">
              <w:rPr>
                <w:rFonts w:eastAsia="Calibri"/>
                <w:sz w:val="20"/>
                <w:lang w:val="fr-CH"/>
              </w:rPr>
              <w:t>Renforcement de la capacité des membres de l</w:t>
            </w:r>
            <w:r w:rsidR="00FA20BF">
              <w:rPr>
                <w:rFonts w:eastAsia="Calibri"/>
                <w:sz w:val="20"/>
                <w:lang w:val="fr-CH"/>
              </w:rPr>
              <w:t>'</w:t>
            </w:r>
            <w:r w:rsidR="000A3D0F" w:rsidRPr="00FA20BF">
              <w:rPr>
                <w:rFonts w:eastAsia="Calibri"/>
                <w:sz w:val="20"/>
                <w:lang w:val="fr-CH"/>
              </w:rPr>
              <w:t>UIT de fournir des infrastructures et des services de télécommunication/TIC robustes.</w:t>
            </w:r>
          </w:p>
        </w:tc>
        <w:tc>
          <w:tcPr>
            <w:tcW w:w="5244" w:type="dxa"/>
          </w:tcPr>
          <w:p w14:paraId="7F4AC684" w14:textId="34186704" w:rsidR="000A3D0F" w:rsidRPr="00FA20BF" w:rsidRDefault="000A3D0F" w:rsidP="002427B8">
            <w:pPr>
              <w:pStyle w:val="Tabletext"/>
              <w:ind w:left="284" w:hanging="284"/>
              <w:rPr>
                <w:sz w:val="20"/>
                <w:lang w:val="fr-CH"/>
              </w:rPr>
            </w:pPr>
            <w:r w:rsidRPr="00FA20BF">
              <w:rPr>
                <w:sz w:val="20"/>
                <w:lang w:val="fr-CH"/>
              </w:rPr>
              <w:t>–</w:t>
            </w:r>
            <w:r w:rsidRPr="00FA20BF">
              <w:rPr>
                <w:sz w:val="20"/>
                <w:lang w:val="fr-CH"/>
              </w:rPr>
              <w:tab/>
              <w:t>Nombre de lignes directrices, de manuels, d</w:t>
            </w:r>
            <w:r w:rsidR="00FA20BF">
              <w:rPr>
                <w:sz w:val="20"/>
                <w:lang w:val="fr-CH"/>
              </w:rPr>
              <w:t>'</w:t>
            </w:r>
            <w:r w:rsidRPr="00FA20BF">
              <w:rPr>
                <w:sz w:val="20"/>
                <w:lang w:val="fr-CH"/>
              </w:rPr>
              <w:t>études d</w:t>
            </w:r>
            <w:r w:rsidR="00FA20BF">
              <w:rPr>
                <w:sz w:val="20"/>
                <w:lang w:val="fr-CH"/>
              </w:rPr>
              <w:t>'</w:t>
            </w:r>
            <w:r w:rsidRPr="00FA20BF">
              <w:rPr>
                <w:sz w:val="20"/>
                <w:lang w:val="fr-CH"/>
              </w:rPr>
              <w:t>évaluation et de publications établies dans différents pays sur les questions pertinentes, à l</w:t>
            </w:r>
            <w:r w:rsidR="00FA20BF">
              <w:rPr>
                <w:sz w:val="20"/>
                <w:lang w:val="fr-CH"/>
              </w:rPr>
              <w:t>'</w:t>
            </w:r>
            <w:r w:rsidRPr="00FA20BF">
              <w:rPr>
                <w:sz w:val="20"/>
                <w:lang w:val="fr-CH"/>
              </w:rPr>
              <w:t>élaboration desquels le BDT a contribué.</w:t>
            </w:r>
          </w:p>
          <w:p w14:paraId="72AEC164" w14:textId="5B0CFADD" w:rsidR="000A3D0F" w:rsidRPr="00FA20BF" w:rsidRDefault="000A3D0F" w:rsidP="002427B8">
            <w:pPr>
              <w:pStyle w:val="Tabletext"/>
              <w:ind w:left="284" w:hanging="284"/>
              <w:rPr>
                <w:sz w:val="20"/>
                <w:lang w:val="fr-CH"/>
              </w:rPr>
            </w:pPr>
            <w:r w:rsidRPr="00FA20BF">
              <w:rPr>
                <w:sz w:val="20"/>
                <w:lang w:val="fr-CH"/>
              </w:rPr>
              <w:t>–</w:t>
            </w:r>
            <w:r w:rsidRPr="00FA20BF">
              <w:rPr>
                <w:sz w:val="20"/>
                <w:lang w:val="fr-CH"/>
              </w:rPr>
              <w:tab/>
              <w:t>Nombre d</w:t>
            </w:r>
            <w:r w:rsidR="00FA20BF">
              <w:rPr>
                <w:sz w:val="20"/>
                <w:lang w:val="fr-CH"/>
              </w:rPr>
              <w:t>'</w:t>
            </w:r>
            <w:r w:rsidRPr="00FA20BF">
              <w:rPr>
                <w:sz w:val="20"/>
                <w:lang w:val="fr-CH"/>
              </w:rPr>
              <w:t>utilisateurs/d</w:t>
            </w:r>
            <w:r w:rsidR="00FA20BF">
              <w:rPr>
                <w:sz w:val="20"/>
                <w:lang w:val="fr-CH"/>
              </w:rPr>
              <w:t>'</w:t>
            </w:r>
            <w:r w:rsidRPr="00FA20BF">
              <w:rPr>
                <w:sz w:val="20"/>
                <w:lang w:val="fr-CH"/>
              </w:rPr>
              <w:t>abonnés ayant accès aux outils sur les questions pertinentes dans différents pays, à l</w:t>
            </w:r>
            <w:r w:rsidR="00FA20BF">
              <w:rPr>
                <w:sz w:val="20"/>
                <w:lang w:val="fr-CH"/>
              </w:rPr>
              <w:t>'</w:t>
            </w:r>
            <w:r w:rsidRPr="00FA20BF">
              <w:rPr>
                <w:sz w:val="20"/>
                <w:lang w:val="fr-CH"/>
              </w:rPr>
              <w:t>élaboration desquels le BDT a contribué.</w:t>
            </w:r>
          </w:p>
          <w:p w14:paraId="353E1AE1" w14:textId="1F12CEA2" w:rsidR="000A3D0F" w:rsidRPr="00FA20BF" w:rsidRDefault="000A3D0F" w:rsidP="002427B8">
            <w:pPr>
              <w:pStyle w:val="Tabletext"/>
              <w:ind w:left="284" w:hanging="284"/>
              <w:rPr>
                <w:sz w:val="20"/>
                <w:lang w:val="fr-CH"/>
              </w:rPr>
            </w:pPr>
            <w:r w:rsidRPr="00FA20BF">
              <w:rPr>
                <w:sz w:val="20"/>
                <w:lang w:val="fr-CH"/>
              </w:rPr>
              <w:t>–</w:t>
            </w:r>
            <w:r w:rsidRPr="00FA20BF">
              <w:rPr>
                <w:sz w:val="20"/>
                <w:lang w:val="fr-CH"/>
              </w:rPr>
              <w:tab/>
              <w:t>Nombre d</w:t>
            </w:r>
            <w:r w:rsidR="00FA20BF">
              <w:rPr>
                <w:sz w:val="20"/>
                <w:lang w:val="fr-CH"/>
              </w:rPr>
              <w:t>'</w:t>
            </w:r>
            <w:r w:rsidRPr="00FA20BF">
              <w:rPr>
                <w:sz w:val="20"/>
                <w:lang w:val="fr-CH"/>
              </w:rPr>
              <w:t>experts participant aux formations, séminaires et aux ateliers organisés dans différents pays sur les questions pertinentes, à l</w:t>
            </w:r>
            <w:r w:rsidR="00FA20BF">
              <w:rPr>
                <w:sz w:val="20"/>
                <w:lang w:val="fr-CH"/>
              </w:rPr>
              <w:t>'</w:t>
            </w:r>
            <w:r w:rsidRPr="00FA20BF">
              <w:rPr>
                <w:sz w:val="20"/>
                <w:lang w:val="fr-CH"/>
              </w:rPr>
              <w:t>élaboration desquels le BDT a contribué, et satisfaction de ces experts.</w:t>
            </w:r>
          </w:p>
        </w:tc>
        <w:tc>
          <w:tcPr>
            <w:tcW w:w="4681" w:type="dxa"/>
          </w:tcPr>
          <w:p w14:paraId="1FE8B249" w14:textId="5768A58B" w:rsidR="005238EB" w:rsidRPr="00FA20BF" w:rsidRDefault="00621ADD" w:rsidP="002427B8">
            <w:pPr>
              <w:pStyle w:val="Tabletext"/>
              <w:ind w:left="284" w:hanging="284"/>
              <w:rPr>
                <w:sz w:val="20"/>
                <w:lang w:val="fr-CH"/>
              </w:rPr>
            </w:pPr>
            <w:r w:rsidRPr="00FA20BF">
              <w:rPr>
                <w:sz w:val="20"/>
                <w:lang w:val="fr-CH"/>
              </w:rPr>
              <w:t>–</w:t>
            </w:r>
            <w:r w:rsidR="00710710" w:rsidRPr="00FA20BF">
              <w:rPr>
                <w:sz w:val="20"/>
                <w:lang w:val="fr-CH"/>
              </w:rPr>
              <w:tab/>
            </w:r>
            <w:r w:rsidR="005238EB" w:rsidRPr="0043436E">
              <w:rPr>
                <w:sz w:val="20"/>
                <w:lang w:val="fr-CH"/>
              </w:rPr>
              <w:t>3 manuels/kits pratiques sur les TIC au service du développement sur le thème de la santé sur mobile et de la cyberagriculture</w:t>
            </w:r>
            <w:r w:rsidR="00ED2828" w:rsidRPr="0043436E">
              <w:rPr>
                <w:sz w:val="20"/>
                <w:lang w:val="fr-CH"/>
              </w:rPr>
              <w:t xml:space="preserve"> ont été publiés</w:t>
            </w:r>
            <w:r w:rsidR="005238EB" w:rsidRPr="0043436E">
              <w:rPr>
                <w:sz w:val="20"/>
                <w:lang w:val="fr-CH"/>
              </w:rPr>
              <w:t>.</w:t>
            </w:r>
          </w:p>
          <w:p w14:paraId="56B6FC49" w14:textId="64A3A28E" w:rsidR="00C77B90" w:rsidRPr="00FA20BF" w:rsidRDefault="00621ADD" w:rsidP="002427B8">
            <w:pPr>
              <w:pStyle w:val="Tabletext"/>
              <w:ind w:left="284" w:hanging="284"/>
              <w:rPr>
                <w:sz w:val="20"/>
                <w:lang w:val="fr-CH"/>
              </w:rPr>
            </w:pPr>
            <w:r w:rsidRPr="00FA20BF">
              <w:rPr>
                <w:sz w:val="20"/>
                <w:lang w:val="fr-CH"/>
              </w:rPr>
              <w:t>–</w:t>
            </w:r>
            <w:r w:rsidR="00710710" w:rsidRPr="00FA20BF">
              <w:rPr>
                <w:sz w:val="20"/>
                <w:lang w:val="fr-CH"/>
              </w:rPr>
              <w:tab/>
            </w:r>
            <w:r w:rsidR="00C77B90" w:rsidRPr="0043436E">
              <w:rPr>
                <w:sz w:val="20"/>
                <w:lang w:val="fr-CH"/>
              </w:rPr>
              <w:t xml:space="preserve">2 pays </w:t>
            </w:r>
            <w:r w:rsidR="00ED2828" w:rsidRPr="0043436E">
              <w:rPr>
                <w:sz w:val="20"/>
                <w:lang w:val="fr-CH"/>
              </w:rPr>
              <w:t xml:space="preserve">ont reçu une assistance </w:t>
            </w:r>
            <w:r w:rsidR="00C77B90" w:rsidRPr="0043436E">
              <w:rPr>
                <w:sz w:val="20"/>
                <w:lang w:val="fr-CH"/>
              </w:rPr>
              <w:t xml:space="preserve">pour élaborer </w:t>
            </w:r>
            <w:r w:rsidR="006159DD" w:rsidRPr="0043436E">
              <w:rPr>
                <w:sz w:val="20"/>
                <w:lang w:val="fr-CH"/>
              </w:rPr>
              <w:t>des stratégies en matière de cyberagriculture dans la région Asie-Pacifique.</w:t>
            </w:r>
          </w:p>
          <w:p w14:paraId="77EFE1AA" w14:textId="0B8E0101" w:rsidR="006159DD" w:rsidRPr="00FA20BF" w:rsidRDefault="00621ADD" w:rsidP="002427B8">
            <w:pPr>
              <w:pStyle w:val="Tabletext"/>
              <w:ind w:left="284" w:hanging="284"/>
              <w:rPr>
                <w:sz w:val="20"/>
                <w:lang w:val="fr-CH"/>
              </w:rPr>
            </w:pPr>
            <w:r w:rsidRPr="00FA20BF">
              <w:rPr>
                <w:sz w:val="20"/>
                <w:lang w:val="fr-CH"/>
              </w:rPr>
              <w:t>–</w:t>
            </w:r>
            <w:r w:rsidR="00710710" w:rsidRPr="00FA20BF">
              <w:rPr>
                <w:sz w:val="20"/>
                <w:lang w:val="fr-CH"/>
              </w:rPr>
              <w:tab/>
            </w:r>
            <w:r w:rsidR="006159DD" w:rsidRPr="0043436E">
              <w:rPr>
                <w:sz w:val="20"/>
                <w:lang w:val="fr-CH"/>
              </w:rPr>
              <w:t xml:space="preserve">2 pays </w:t>
            </w:r>
            <w:r w:rsidR="00ED2828" w:rsidRPr="0043436E">
              <w:rPr>
                <w:sz w:val="20"/>
                <w:lang w:val="fr-CH"/>
              </w:rPr>
              <w:t xml:space="preserve">ont reçu une assistance </w:t>
            </w:r>
            <w:r w:rsidR="006159DD" w:rsidRPr="0043436E">
              <w:rPr>
                <w:sz w:val="20"/>
                <w:lang w:val="fr-CH"/>
              </w:rPr>
              <w:t>pour élaborer des stratégies en matière de cybersanté en Afrique.</w:t>
            </w:r>
          </w:p>
          <w:p w14:paraId="7EDEB9DA" w14:textId="7D7ADC98" w:rsidR="006159DD" w:rsidRPr="00FA20BF" w:rsidRDefault="00621ADD" w:rsidP="002427B8">
            <w:pPr>
              <w:pStyle w:val="Tabletext"/>
              <w:ind w:left="284" w:hanging="284"/>
              <w:rPr>
                <w:sz w:val="20"/>
                <w:lang w:val="fr-CH"/>
              </w:rPr>
            </w:pPr>
            <w:r w:rsidRPr="00FA20BF">
              <w:rPr>
                <w:sz w:val="20"/>
                <w:lang w:val="fr-CH"/>
              </w:rPr>
              <w:t>–</w:t>
            </w:r>
            <w:r w:rsidR="00710710" w:rsidRPr="00FA20BF">
              <w:rPr>
                <w:sz w:val="20"/>
                <w:lang w:val="fr-CH"/>
              </w:rPr>
              <w:tab/>
            </w:r>
            <w:r w:rsidR="006159DD" w:rsidRPr="0043436E">
              <w:rPr>
                <w:sz w:val="20"/>
                <w:lang w:val="fr-CH"/>
              </w:rPr>
              <w:t xml:space="preserve">2 ateliers régionaux </w:t>
            </w:r>
            <w:r w:rsidR="00ED2828" w:rsidRPr="0043436E">
              <w:rPr>
                <w:sz w:val="20"/>
                <w:lang w:val="fr-CH"/>
              </w:rPr>
              <w:t xml:space="preserve">ont été organisés sur les </w:t>
            </w:r>
            <w:r w:rsidR="006159DD" w:rsidRPr="0043436E">
              <w:rPr>
                <w:sz w:val="20"/>
                <w:lang w:val="fr-CH"/>
              </w:rPr>
              <w:t>stratégies en matière de cybersanté et de cyberagriculture.</w:t>
            </w:r>
          </w:p>
          <w:p w14:paraId="6819DDB5" w14:textId="6D6DBE49" w:rsidR="006159DD" w:rsidRPr="00FA20BF" w:rsidRDefault="00621ADD" w:rsidP="002427B8">
            <w:pPr>
              <w:pStyle w:val="Tabletext"/>
              <w:ind w:left="284" w:hanging="284"/>
              <w:rPr>
                <w:sz w:val="20"/>
                <w:lang w:val="fr-CH"/>
              </w:rPr>
            </w:pPr>
            <w:r w:rsidRPr="00FA20BF">
              <w:rPr>
                <w:sz w:val="20"/>
                <w:lang w:val="fr-CH"/>
              </w:rPr>
              <w:t>–</w:t>
            </w:r>
            <w:r w:rsidR="00710710" w:rsidRPr="00FA20BF">
              <w:rPr>
                <w:sz w:val="20"/>
                <w:lang w:val="fr-CH"/>
              </w:rPr>
              <w:tab/>
            </w:r>
            <w:r w:rsidR="00ED2828" w:rsidRPr="0043436E">
              <w:rPr>
                <w:sz w:val="20"/>
                <w:lang w:val="fr-CH"/>
              </w:rPr>
              <w:t>Des</w:t>
            </w:r>
            <w:r w:rsidR="006159DD" w:rsidRPr="0043436E">
              <w:rPr>
                <w:sz w:val="20"/>
                <w:lang w:val="fr-CH"/>
              </w:rPr>
              <w:t xml:space="preserve"> projets de santé sur mobile </w:t>
            </w:r>
            <w:r w:rsidR="00ED2828" w:rsidRPr="0043436E">
              <w:rPr>
                <w:sz w:val="20"/>
                <w:lang w:val="fr-CH"/>
              </w:rPr>
              <w:t xml:space="preserve">ont été lancés </w:t>
            </w:r>
            <w:r w:rsidR="006159DD" w:rsidRPr="0043436E">
              <w:rPr>
                <w:sz w:val="20"/>
                <w:lang w:val="fr-CH"/>
              </w:rPr>
              <w:t>dans 2 pays.</w:t>
            </w:r>
          </w:p>
          <w:p w14:paraId="6EA60EE6" w14:textId="2A7FFBF4" w:rsidR="00C92C1C" w:rsidRPr="00FA20BF" w:rsidRDefault="00621ADD" w:rsidP="002427B8">
            <w:pPr>
              <w:pStyle w:val="Tabletext"/>
              <w:ind w:left="284" w:hanging="284"/>
              <w:rPr>
                <w:sz w:val="20"/>
                <w:lang w:val="fr-CH"/>
              </w:rPr>
            </w:pPr>
            <w:r w:rsidRPr="00FA20BF">
              <w:rPr>
                <w:sz w:val="20"/>
                <w:lang w:val="fr-CH"/>
              </w:rPr>
              <w:t>–</w:t>
            </w:r>
            <w:r w:rsidR="00710710" w:rsidRPr="00FA20BF">
              <w:rPr>
                <w:sz w:val="20"/>
                <w:lang w:val="fr-CH"/>
              </w:rPr>
              <w:tab/>
            </w:r>
            <w:r w:rsidR="00C92C1C" w:rsidRPr="0043436E">
              <w:rPr>
                <w:sz w:val="20"/>
                <w:lang w:val="fr-CH"/>
              </w:rPr>
              <w:t>2 manifestations de haut niveau sur la cybersanté</w:t>
            </w:r>
            <w:r w:rsidR="00ED2828" w:rsidRPr="0043436E">
              <w:rPr>
                <w:sz w:val="20"/>
                <w:lang w:val="fr-CH"/>
              </w:rPr>
              <w:t xml:space="preserve"> ont été organisées avec l</w:t>
            </w:r>
            <w:r w:rsidR="00FA20BF">
              <w:rPr>
                <w:sz w:val="20"/>
                <w:lang w:val="fr-CH"/>
              </w:rPr>
              <w:t>'</w:t>
            </w:r>
            <w:r w:rsidR="00ED2828" w:rsidRPr="0043436E">
              <w:rPr>
                <w:sz w:val="20"/>
                <w:lang w:val="fr-CH"/>
              </w:rPr>
              <w:t>OMS et l</w:t>
            </w:r>
            <w:r w:rsidR="00FA20BF">
              <w:rPr>
                <w:sz w:val="20"/>
                <w:lang w:val="fr-CH"/>
              </w:rPr>
              <w:t>'</w:t>
            </w:r>
            <w:r w:rsidR="00ED2828" w:rsidRPr="0043436E">
              <w:rPr>
                <w:sz w:val="20"/>
                <w:lang w:val="fr-CH"/>
              </w:rPr>
              <w:t>UNESCO</w:t>
            </w:r>
            <w:r w:rsidR="00C92C1C" w:rsidRPr="0043436E">
              <w:rPr>
                <w:sz w:val="20"/>
                <w:lang w:val="fr-CH"/>
              </w:rPr>
              <w:t xml:space="preserve">, </w:t>
            </w:r>
            <w:r w:rsidR="00ED2828" w:rsidRPr="0043436E">
              <w:rPr>
                <w:sz w:val="20"/>
                <w:lang w:val="fr-CH"/>
              </w:rPr>
              <w:t>et elles</w:t>
            </w:r>
            <w:r w:rsidR="00C92C1C" w:rsidRPr="0043436E">
              <w:rPr>
                <w:sz w:val="20"/>
                <w:lang w:val="fr-CH"/>
              </w:rPr>
              <w:t xml:space="preserve"> ont rassemblé 500 participants.</w:t>
            </w:r>
          </w:p>
          <w:p w14:paraId="11428FA0" w14:textId="01D1DB6F" w:rsidR="00C92C1C" w:rsidRPr="00FA20BF" w:rsidRDefault="00621ADD" w:rsidP="002427B8">
            <w:pPr>
              <w:pStyle w:val="Tabletext"/>
              <w:ind w:left="284" w:hanging="284"/>
              <w:rPr>
                <w:sz w:val="20"/>
                <w:lang w:val="fr-CH"/>
              </w:rPr>
            </w:pPr>
            <w:r w:rsidRPr="00FA20BF">
              <w:rPr>
                <w:sz w:val="20"/>
                <w:lang w:val="fr-CH"/>
              </w:rPr>
              <w:t>–</w:t>
            </w:r>
            <w:r w:rsidR="00710710" w:rsidRPr="00FA20BF">
              <w:rPr>
                <w:sz w:val="20"/>
                <w:lang w:val="fr-CH"/>
              </w:rPr>
              <w:tab/>
            </w:r>
            <w:r w:rsidR="00ED2828" w:rsidRPr="0043436E">
              <w:rPr>
                <w:sz w:val="20"/>
                <w:lang w:val="fr-CH"/>
              </w:rPr>
              <w:t>Une</w:t>
            </w:r>
            <w:r w:rsidR="00C92C1C" w:rsidRPr="0043436E">
              <w:rPr>
                <w:sz w:val="20"/>
                <w:lang w:val="fr-CH"/>
              </w:rPr>
              <w:t xml:space="preserve"> manifestation régionale sur la cyberagriculture</w:t>
            </w:r>
            <w:r w:rsidR="00ED2828" w:rsidRPr="0043436E">
              <w:rPr>
                <w:sz w:val="20"/>
                <w:lang w:val="fr-CH"/>
              </w:rPr>
              <w:t xml:space="preserve"> a été organisée conjointement avec la FAO</w:t>
            </w:r>
            <w:r w:rsidR="00C92C1C" w:rsidRPr="0043436E">
              <w:rPr>
                <w:sz w:val="20"/>
                <w:lang w:val="fr-CH"/>
              </w:rPr>
              <w:t xml:space="preserve">, </w:t>
            </w:r>
            <w:r w:rsidR="00ED2828" w:rsidRPr="0043436E">
              <w:rPr>
                <w:sz w:val="20"/>
                <w:lang w:val="fr-CH"/>
              </w:rPr>
              <w:t>et elle</w:t>
            </w:r>
            <w:r w:rsidR="00C92C1C" w:rsidRPr="0043436E">
              <w:rPr>
                <w:sz w:val="20"/>
                <w:lang w:val="fr-CH"/>
              </w:rPr>
              <w:t xml:space="preserve"> a rassemblé 250 participants de la région Asie-Pacifique.</w:t>
            </w:r>
          </w:p>
          <w:p w14:paraId="33708FD0" w14:textId="6FE20924" w:rsidR="00C92C1C" w:rsidRPr="00FA20BF" w:rsidRDefault="00621ADD" w:rsidP="002427B8">
            <w:pPr>
              <w:pStyle w:val="Tabletext"/>
              <w:ind w:left="284" w:hanging="284"/>
              <w:rPr>
                <w:sz w:val="20"/>
                <w:lang w:val="fr-CH"/>
              </w:rPr>
            </w:pPr>
            <w:r w:rsidRPr="00FA20BF">
              <w:rPr>
                <w:sz w:val="20"/>
                <w:lang w:val="fr-CH"/>
              </w:rPr>
              <w:t>–</w:t>
            </w:r>
            <w:r w:rsidR="00710710" w:rsidRPr="00FA20BF">
              <w:rPr>
                <w:sz w:val="20"/>
                <w:lang w:val="fr-CH"/>
              </w:rPr>
              <w:tab/>
            </w:r>
            <w:r w:rsidR="00C92C1C" w:rsidRPr="0043436E">
              <w:rPr>
                <w:sz w:val="20"/>
                <w:lang w:val="fr-CH"/>
              </w:rPr>
              <w:t>92 cours de formation</w:t>
            </w:r>
            <w:r w:rsidR="00D30C24" w:rsidRPr="0043436E">
              <w:rPr>
                <w:sz w:val="20"/>
                <w:lang w:val="fr-CH"/>
              </w:rPr>
              <w:t xml:space="preserve"> </w:t>
            </w:r>
            <w:r w:rsidR="00ED2828" w:rsidRPr="0043436E">
              <w:rPr>
                <w:sz w:val="20"/>
                <w:lang w:val="fr-CH"/>
              </w:rPr>
              <w:t xml:space="preserve">ont été organisés </w:t>
            </w:r>
            <w:r w:rsidR="000C258A" w:rsidRPr="0043436E">
              <w:rPr>
                <w:sz w:val="20"/>
                <w:lang w:val="fr-CH"/>
              </w:rPr>
              <w:t>dans l</w:t>
            </w:r>
            <w:r w:rsidR="00FA20BF">
              <w:rPr>
                <w:sz w:val="20"/>
                <w:lang w:val="fr-CH"/>
              </w:rPr>
              <w:t>'</w:t>
            </w:r>
            <w:r w:rsidR="000C258A" w:rsidRPr="0043436E">
              <w:rPr>
                <w:sz w:val="20"/>
                <w:lang w:val="fr-CH"/>
              </w:rPr>
              <w:t>ensemble des régions</w:t>
            </w:r>
            <w:r w:rsidR="00ED2828" w:rsidRPr="0043436E">
              <w:rPr>
                <w:sz w:val="20"/>
                <w:lang w:val="fr-CH"/>
              </w:rPr>
              <w:t xml:space="preserve">, et ils </w:t>
            </w:r>
            <w:r w:rsidR="00D623E4" w:rsidRPr="0043436E">
              <w:rPr>
                <w:sz w:val="20"/>
                <w:lang w:val="fr-CH"/>
              </w:rPr>
              <w:t xml:space="preserve">ont rassemblé 3 723 participants. </w:t>
            </w:r>
          </w:p>
        </w:tc>
      </w:tr>
      <w:tr w:rsidR="000A3D0F" w:rsidRPr="0043436E" w14:paraId="7EEB88C6" w14:textId="77777777" w:rsidTr="002427B8">
        <w:tc>
          <w:tcPr>
            <w:tcW w:w="4689" w:type="dxa"/>
          </w:tcPr>
          <w:p w14:paraId="2F0AED44" w14:textId="1D91B29D" w:rsidR="000A3D0F" w:rsidRPr="00FA20BF" w:rsidRDefault="002427B8" w:rsidP="002427B8">
            <w:pPr>
              <w:pStyle w:val="Tabletext"/>
              <w:keepNext/>
              <w:rPr>
                <w:sz w:val="20"/>
                <w:lang w:val="fr-CH"/>
              </w:rPr>
            </w:pPr>
            <w:r w:rsidRPr="002427B8">
              <w:rPr>
                <w:rFonts w:eastAsia="Calibri" w:cs="Arial"/>
                <w:b/>
                <w:bCs/>
                <w:color w:val="4F81BD" w:themeColor="accent1"/>
                <w:sz w:val="20"/>
                <w:szCs w:val="22"/>
                <w:lang w:val="fr-CH"/>
              </w:rPr>
              <w:lastRenderedPageBreak/>
              <w:t>D.</w:t>
            </w:r>
            <w:r>
              <w:rPr>
                <w:rFonts w:eastAsia="Calibri" w:cs="Arial"/>
                <w:b/>
                <w:bCs/>
                <w:color w:val="4F81BD" w:themeColor="accent1"/>
                <w:sz w:val="20"/>
                <w:szCs w:val="22"/>
                <w:lang w:val="fr-CH"/>
              </w:rPr>
              <w:t>2</w:t>
            </w:r>
            <w:r w:rsidRPr="002427B8">
              <w:rPr>
                <w:rFonts w:eastAsia="Calibri" w:cs="Arial"/>
                <w:b/>
                <w:bCs/>
                <w:color w:val="4F81BD" w:themeColor="accent1"/>
                <w:sz w:val="20"/>
                <w:szCs w:val="22"/>
                <w:lang w:val="fr-CH"/>
              </w:rPr>
              <w:t>-</w:t>
            </w:r>
            <w:r>
              <w:rPr>
                <w:rFonts w:eastAsia="Calibri" w:cs="Arial"/>
                <w:b/>
                <w:bCs/>
                <w:color w:val="4F81BD" w:themeColor="accent1"/>
                <w:sz w:val="20"/>
                <w:szCs w:val="22"/>
                <w:lang w:val="fr-CH"/>
              </w:rPr>
              <w:t>b:</w:t>
            </w:r>
            <w:r w:rsidRPr="00FA20BF">
              <w:rPr>
                <w:sz w:val="20"/>
                <w:lang w:val="fr-CH"/>
              </w:rPr>
              <w:t xml:space="preserve"> </w:t>
            </w:r>
            <w:r w:rsidR="000A3D0F" w:rsidRPr="00FA20BF">
              <w:rPr>
                <w:rFonts w:eastAsia="Calibri"/>
                <w:sz w:val="20"/>
                <w:lang w:val="fr-CH"/>
              </w:rPr>
              <w:t>Renforcement de la capacité des Etats Membres d</w:t>
            </w:r>
            <w:r w:rsidR="00FA20BF">
              <w:rPr>
                <w:rFonts w:eastAsia="Calibri"/>
                <w:sz w:val="20"/>
                <w:lang w:val="fr-CH"/>
              </w:rPr>
              <w:t>'</w:t>
            </w:r>
            <w:r w:rsidR="000A3D0F" w:rsidRPr="00FA20BF">
              <w:rPr>
                <w:rFonts w:eastAsia="Calibri"/>
                <w:sz w:val="20"/>
                <w:lang w:val="fr-CH"/>
              </w:rPr>
              <w:t>échanger efficacement des informations, de trouver des solutions et de lutter contre les menaces en matière de cybersécurité ainsi que d</w:t>
            </w:r>
            <w:r w:rsidR="00FA20BF">
              <w:rPr>
                <w:rFonts w:eastAsia="Calibri"/>
                <w:sz w:val="20"/>
                <w:lang w:val="fr-CH"/>
              </w:rPr>
              <w:t>'</w:t>
            </w:r>
            <w:r w:rsidR="000A3D0F" w:rsidRPr="00FA20BF">
              <w:rPr>
                <w:rFonts w:eastAsia="Calibri"/>
                <w:sz w:val="20"/>
                <w:lang w:val="fr-CH"/>
              </w:rPr>
              <w:t>élaborer et de mettre en œuvre des stratégies et des capacités au niveau national, y compris par le biais du renforcement des capacités, en encourageant la coopération aux niveaux national, régional et international en vue d</w:t>
            </w:r>
            <w:r w:rsidR="00FA20BF">
              <w:rPr>
                <w:rFonts w:eastAsia="Calibri"/>
                <w:sz w:val="20"/>
                <w:lang w:val="fr-CH"/>
              </w:rPr>
              <w:t>'</w:t>
            </w:r>
            <w:r w:rsidR="000A3D0F" w:rsidRPr="00FA20BF">
              <w:rPr>
                <w:rFonts w:eastAsia="Calibri"/>
                <w:sz w:val="20"/>
                <w:lang w:val="fr-CH"/>
              </w:rPr>
              <w:t>une participation accrue entre les Etats Membres et les acteurs concernés.</w:t>
            </w:r>
          </w:p>
        </w:tc>
        <w:tc>
          <w:tcPr>
            <w:tcW w:w="5244" w:type="dxa"/>
          </w:tcPr>
          <w:p w14:paraId="513D19CD" w14:textId="22631900" w:rsidR="000A3D0F" w:rsidRPr="00FA20BF" w:rsidRDefault="000A3D0F" w:rsidP="002427B8">
            <w:pPr>
              <w:pStyle w:val="Tabletext"/>
              <w:keepNext/>
              <w:ind w:left="284" w:hanging="284"/>
              <w:rPr>
                <w:sz w:val="20"/>
                <w:lang w:val="fr-CH"/>
              </w:rPr>
            </w:pPr>
            <w:r w:rsidRPr="00FA20BF">
              <w:rPr>
                <w:sz w:val="20"/>
                <w:lang w:val="fr-CH"/>
              </w:rPr>
              <w:t>–</w:t>
            </w:r>
            <w:r w:rsidRPr="00FA20BF">
              <w:rPr>
                <w:sz w:val="20"/>
                <w:lang w:val="fr-CH"/>
              </w:rPr>
              <w:tab/>
              <w:t>Nombre de stratégies nationales en matière de cybersécurité mises en œuvre dans les différents pays, à l</w:t>
            </w:r>
            <w:r w:rsidR="00FA20BF">
              <w:rPr>
                <w:sz w:val="20"/>
                <w:lang w:val="fr-CH"/>
              </w:rPr>
              <w:t>'</w:t>
            </w:r>
            <w:r w:rsidRPr="00FA20BF">
              <w:rPr>
                <w:sz w:val="20"/>
                <w:lang w:val="fr-CH"/>
              </w:rPr>
              <w:t>élaboration desquelles le BDT a contribué.</w:t>
            </w:r>
          </w:p>
          <w:p w14:paraId="3013BC5E" w14:textId="224C9997" w:rsidR="000A3D0F" w:rsidRPr="00FA20BF" w:rsidRDefault="000A3D0F" w:rsidP="002427B8">
            <w:pPr>
              <w:pStyle w:val="Tabletext"/>
              <w:keepNext/>
              <w:tabs>
                <w:tab w:val="left" w:pos="324"/>
              </w:tabs>
              <w:ind w:left="324" w:hanging="324"/>
              <w:rPr>
                <w:sz w:val="20"/>
                <w:lang w:val="fr-CH"/>
              </w:rPr>
            </w:pPr>
            <w:r w:rsidRPr="00FA20BF">
              <w:rPr>
                <w:sz w:val="20"/>
                <w:lang w:val="fr-CH"/>
              </w:rPr>
              <w:t>–</w:t>
            </w:r>
            <w:r w:rsidRPr="00FA20BF">
              <w:rPr>
                <w:sz w:val="20"/>
                <w:lang w:val="fr-CH"/>
              </w:rPr>
              <w:tab/>
              <w:t>Nombre d</w:t>
            </w:r>
            <w:r w:rsidR="00FA20BF">
              <w:rPr>
                <w:sz w:val="20"/>
                <w:lang w:val="fr-CH"/>
              </w:rPr>
              <w:t>'</w:t>
            </w:r>
            <w:r w:rsidRPr="00FA20BF">
              <w:rPr>
                <w:sz w:val="20"/>
                <w:lang w:val="fr-CH"/>
              </w:rPr>
              <w:t>équipes CERT à la création desquelles le BDT a contribué.</w:t>
            </w:r>
          </w:p>
          <w:p w14:paraId="002E3566" w14:textId="77777777" w:rsidR="000A3D0F" w:rsidRPr="00FA20BF" w:rsidRDefault="000A3D0F" w:rsidP="002427B8">
            <w:pPr>
              <w:pStyle w:val="Tabletext"/>
              <w:keepNext/>
              <w:ind w:left="284" w:hanging="284"/>
              <w:rPr>
                <w:sz w:val="20"/>
                <w:lang w:val="fr-CH"/>
              </w:rPr>
            </w:pPr>
            <w:r w:rsidRPr="00FA20BF">
              <w:rPr>
                <w:sz w:val="20"/>
                <w:lang w:val="fr-CH"/>
              </w:rPr>
              <w:t>–</w:t>
            </w:r>
            <w:r w:rsidRPr="00FA20BF">
              <w:rPr>
                <w:sz w:val="20"/>
                <w:lang w:val="fr-CH"/>
              </w:rPr>
              <w:tab/>
              <w:t>Nombre de pays pour lesquels le BDT a fourni une assistance technique et renforcé les capacités et la sensibilisation en matière de cybersécurité.</w:t>
            </w:r>
          </w:p>
          <w:p w14:paraId="07C335F7" w14:textId="5788D329" w:rsidR="000A3D0F" w:rsidRPr="00FA20BF" w:rsidRDefault="000A3D0F" w:rsidP="002427B8">
            <w:pPr>
              <w:pStyle w:val="Tabletext"/>
              <w:keepNext/>
              <w:ind w:left="284" w:hanging="284"/>
              <w:rPr>
                <w:sz w:val="20"/>
                <w:lang w:val="fr-CH"/>
              </w:rPr>
            </w:pPr>
            <w:r w:rsidRPr="00FA20BF">
              <w:rPr>
                <w:sz w:val="20"/>
                <w:lang w:val="fr-CH"/>
              </w:rPr>
              <w:t>–</w:t>
            </w:r>
            <w:r w:rsidRPr="00FA20BF">
              <w:rPr>
                <w:sz w:val="20"/>
                <w:lang w:val="fr-CH"/>
              </w:rPr>
              <w:tab/>
              <w:t>Nombre de cyberattaques repoussées par les équipes CERT mises en place avec l</w:t>
            </w:r>
            <w:r w:rsidR="00FA20BF">
              <w:rPr>
                <w:sz w:val="20"/>
                <w:lang w:val="fr-CH"/>
              </w:rPr>
              <w:t>'</w:t>
            </w:r>
            <w:r w:rsidRPr="00FA20BF">
              <w:rPr>
                <w:sz w:val="20"/>
                <w:lang w:val="fr-CH"/>
              </w:rPr>
              <w:t>appui du BDT.</w:t>
            </w:r>
          </w:p>
        </w:tc>
        <w:tc>
          <w:tcPr>
            <w:tcW w:w="4681" w:type="dxa"/>
          </w:tcPr>
          <w:p w14:paraId="23254F24" w14:textId="345F50E6" w:rsidR="00570B46" w:rsidRPr="00FA20BF" w:rsidRDefault="00621ADD" w:rsidP="002427B8">
            <w:pPr>
              <w:pStyle w:val="Tabletext"/>
              <w:keepNext/>
              <w:ind w:left="284" w:hanging="284"/>
              <w:rPr>
                <w:sz w:val="20"/>
                <w:lang w:val="fr-CH"/>
              </w:rPr>
            </w:pPr>
            <w:r w:rsidRPr="00FA20BF">
              <w:rPr>
                <w:sz w:val="20"/>
                <w:lang w:val="fr-CH"/>
              </w:rPr>
              <w:t>–</w:t>
            </w:r>
            <w:r w:rsidRPr="00FA20BF">
              <w:rPr>
                <w:sz w:val="20"/>
                <w:lang w:val="fr-CH"/>
              </w:rPr>
              <w:tab/>
            </w:r>
            <w:r w:rsidR="00D650C5">
              <w:rPr>
                <w:sz w:val="20"/>
                <w:lang w:val="fr-CH"/>
              </w:rPr>
              <w:t>Des</w:t>
            </w:r>
            <w:r w:rsidR="00D65BFC" w:rsidRPr="0043436E">
              <w:rPr>
                <w:sz w:val="20"/>
                <w:lang w:val="fr-CH"/>
              </w:rPr>
              <w:t xml:space="preserve"> manifestations régionales sur le renforcement des capacités </w:t>
            </w:r>
            <w:r w:rsidR="00D650C5">
              <w:rPr>
                <w:sz w:val="20"/>
                <w:lang w:val="fr-CH"/>
              </w:rPr>
              <w:t xml:space="preserve">ont été organisées </w:t>
            </w:r>
            <w:r w:rsidR="00D65BFC" w:rsidRPr="0043436E">
              <w:rPr>
                <w:sz w:val="20"/>
                <w:lang w:val="fr-CH"/>
              </w:rPr>
              <w:t xml:space="preserve">dans la région des États arabes, </w:t>
            </w:r>
            <w:r w:rsidR="00D650C5">
              <w:rPr>
                <w:sz w:val="20"/>
                <w:lang w:val="fr-CH"/>
              </w:rPr>
              <w:t>et elles</w:t>
            </w:r>
            <w:r w:rsidR="00D65BFC" w:rsidRPr="0043436E">
              <w:rPr>
                <w:sz w:val="20"/>
                <w:lang w:val="fr-CH"/>
              </w:rPr>
              <w:t xml:space="preserve"> ont rassemblé 230 participants de près de 14 pays.</w:t>
            </w:r>
          </w:p>
          <w:p w14:paraId="63785CB8" w14:textId="2A66DD56" w:rsidR="00D65BFC" w:rsidRPr="00FA20BF" w:rsidRDefault="00621ADD" w:rsidP="002427B8">
            <w:pPr>
              <w:pStyle w:val="Tabletext"/>
              <w:keepNext/>
              <w:ind w:left="284" w:hanging="284"/>
              <w:rPr>
                <w:sz w:val="20"/>
                <w:lang w:val="fr-CH"/>
              </w:rPr>
            </w:pPr>
            <w:r w:rsidRPr="00FA20BF">
              <w:rPr>
                <w:sz w:val="20"/>
                <w:lang w:val="fr-CH"/>
              </w:rPr>
              <w:t>–</w:t>
            </w:r>
            <w:r w:rsidRPr="00FA20BF">
              <w:rPr>
                <w:sz w:val="20"/>
                <w:lang w:val="fr-CH"/>
              </w:rPr>
              <w:tab/>
            </w:r>
            <w:r w:rsidR="00ED2828" w:rsidRPr="0043436E">
              <w:rPr>
                <w:sz w:val="20"/>
                <w:lang w:val="fr-CH"/>
              </w:rPr>
              <w:t>Des équipes</w:t>
            </w:r>
            <w:r w:rsidR="00D65BFC" w:rsidRPr="0043436E">
              <w:rPr>
                <w:sz w:val="20"/>
                <w:lang w:val="fr-CH"/>
              </w:rPr>
              <w:t xml:space="preserve"> CIRT </w:t>
            </w:r>
            <w:r w:rsidR="00ED2828" w:rsidRPr="0043436E">
              <w:rPr>
                <w:sz w:val="20"/>
                <w:lang w:val="fr-CH"/>
              </w:rPr>
              <w:t xml:space="preserve">ont été créées </w:t>
            </w:r>
            <w:r w:rsidR="00D65BFC" w:rsidRPr="0043436E">
              <w:rPr>
                <w:sz w:val="20"/>
                <w:lang w:val="fr-CH"/>
              </w:rPr>
              <w:t>dans 13 pays arabes.</w:t>
            </w:r>
          </w:p>
          <w:p w14:paraId="05085845" w14:textId="10C484C6" w:rsidR="00D65BFC" w:rsidRPr="00FA20BF" w:rsidRDefault="00621ADD" w:rsidP="002427B8">
            <w:pPr>
              <w:pStyle w:val="Tabletext"/>
              <w:keepNext/>
              <w:ind w:left="284" w:hanging="284"/>
              <w:rPr>
                <w:sz w:val="20"/>
                <w:lang w:val="fr-CH"/>
              </w:rPr>
            </w:pPr>
            <w:r w:rsidRPr="00FA20BF">
              <w:rPr>
                <w:sz w:val="20"/>
                <w:lang w:val="fr-CH"/>
              </w:rPr>
              <w:t>–</w:t>
            </w:r>
            <w:r w:rsidRPr="00FA20BF">
              <w:rPr>
                <w:sz w:val="20"/>
                <w:lang w:val="fr-CH"/>
              </w:rPr>
              <w:tab/>
            </w:r>
            <w:r w:rsidR="00ED2828" w:rsidRPr="0043436E">
              <w:rPr>
                <w:sz w:val="20"/>
                <w:lang w:val="fr-CH"/>
              </w:rPr>
              <w:t xml:space="preserve">Des </w:t>
            </w:r>
            <w:r w:rsidR="00D65BFC" w:rsidRPr="0043436E">
              <w:rPr>
                <w:sz w:val="20"/>
                <w:lang w:val="fr-CH"/>
              </w:rPr>
              <w:t>ateliers d</w:t>
            </w:r>
            <w:r w:rsidR="00FA20BF">
              <w:rPr>
                <w:sz w:val="20"/>
                <w:lang w:val="fr-CH"/>
              </w:rPr>
              <w:t>'</w:t>
            </w:r>
            <w:r w:rsidR="00D65BFC" w:rsidRPr="0043436E">
              <w:rPr>
                <w:sz w:val="20"/>
                <w:lang w:val="fr-CH"/>
              </w:rPr>
              <w:t>évaluation de l</w:t>
            </w:r>
            <w:r w:rsidR="00FA20BF">
              <w:rPr>
                <w:sz w:val="20"/>
                <w:lang w:val="fr-CH"/>
              </w:rPr>
              <w:t>'</w:t>
            </w:r>
            <w:r w:rsidR="00D65BFC" w:rsidRPr="0043436E">
              <w:rPr>
                <w:sz w:val="20"/>
                <w:lang w:val="fr-CH"/>
              </w:rPr>
              <w:t xml:space="preserve">état de préparation dans le domaine de la cybersécurité </w:t>
            </w:r>
            <w:r w:rsidR="00ED2828" w:rsidRPr="00FA20BF">
              <w:rPr>
                <w:sz w:val="20"/>
                <w:lang w:val="fr-CH"/>
              </w:rPr>
              <w:t xml:space="preserve">ont été organisés </w:t>
            </w:r>
            <w:r w:rsidR="00D65BFC" w:rsidRPr="0043436E">
              <w:rPr>
                <w:sz w:val="20"/>
                <w:lang w:val="fr-CH"/>
              </w:rPr>
              <w:t>à l</w:t>
            </w:r>
            <w:r w:rsidR="00FA20BF">
              <w:rPr>
                <w:sz w:val="20"/>
                <w:lang w:val="fr-CH"/>
              </w:rPr>
              <w:t>'</w:t>
            </w:r>
            <w:r w:rsidR="00D65BFC" w:rsidRPr="0043436E">
              <w:rPr>
                <w:sz w:val="20"/>
                <w:lang w:val="fr-CH"/>
              </w:rPr>
              <w:t>intention de plus de 30 pays d</w:t>
            </w:r>
            <w:r w:rsidR="00FA20BF">
              <w:rPr>
                <w:sz w:val="20"/>
                <w:lang w:val="fr-CH"/>
              </w:rPr>
              <w:t>'</w:t>
            </w:r>
            <w:r w:rsidR="00D65BFC" w:rsidRPr="0043436E">
              <w:rPr>
                <w:sz w:val="20"/>
                <w:lang w:val="fr-CH"/>
              </w:rPr>
              <w:t>Afrique.</w:t>
            </w:r>
          </w:p>
          <w:p w14:paraId="685C8D48" w14:textId="27E9BC48" w:rsidR="00D65BFC" w:rsidRPr="00FA20BF" w:rsidRDefault="00621ADD" w:rsidP="002427B8">
            <w:pPr>
              <w:pStyle w:val="Tabletext"/>
              <w:keepNext/>
              <w:ind w:left="284" w:hanging="284"/>
              <w:rPr>
                <w:sz w:val="20"/>
                <w:lang w:val="fr-CH"/>
              </w:rPr>
            </w:pPr>
            <w:r w:rsidRPr="00FA20BF">
              <w:rPr>
                <w:sz w:val="20"/>
                <w:lang w:val="fr-CH"/>
              </w:rPr>
              <w:t>–</w:t>
            </w:r>
            <w:r w:rsidRPr="00FA20BF">
              <w:rPr>
                <w:sz w:val="20"/>
                <w:lang w:val="fr-CH"/>
              </w:rPr>
              <w:tab/>
            </w:r>
            <w:r w:rsidR="00ED2828" w:rsidRPr="0043436E">
              <w:rPr>
                <w:sz w:val="20"/>
                <w:lang w:val="fr-CH"/>
              </w:rPr>
              <w:t xml:space="preserve">Des </w:t>
            </w:r>
            <w:r w:rsidR="00D65BFC" w:rsidRPr="0043436E">
              <w:rPr>
                <w:sz w:val="20"/>
                <w:lang w:val="fr-CH"/>
              </w:rPr>
              <w:t>ateliers d</w:t>
            </w:r>
            <w:r w:rsidR="00FA20BF">
              <w:rPr>
                <w:sz w:val="20"/>
                <w:lang w:val="fr-CH"/>
              </w:rPr>
              <w:t>'</w:t>
            </w:r>
            <w:r w:rsidR="00D65BFC" w:rsidRPr="0043436E">
              <w:rPr>
                <w:sz w:val="20"/>
                <w:lang w:val="fr-CH"/>
              </w:rPr>
              <w:t>évaluation de l</w:t>
            </w:r>
            <w:r w:rsidR="00FA20BF">
              <w:rPr>
                <w:sz w:val="20"/>
                <w:lang w:val="fr-CH"/>
              </w:rPr>
              <w:t>'</w:t>
            </w:r>
            <w:r w:rsidR="00D65BFC" w:rsidRPr="0043436E">
              <w:rPr>
                <w:sz w:val="20"/>
                <w:lang w:val="fr-CH"/>
              </w:rPr>
              <w:t xml:space="preserve">état de préparation dans le domaine de la cybersécurité </w:t>
            </w:r>
            <w:r w:rsidR="00ED2828" w:rsidRPr="0043436E">
              <w:rPr>
                <w:sz w:val="20"/>
                <w:lang w:val="fr-CH"/>
              </w:rPr>
              <w:t xml:space="preserve">ont été organisés </w:t>
            </w:r>
            <w:r w:rsidR="00D65BFC" w:rsidRPr="0043436E">
              <w:rPr>
                <w:sz w:val="20"/>
                <w:lang w:val="fr-CH"/>
              </w:rPr>
              <w:t>à l</w:t>
            </w:r>
            <w:r w:rsidR="00FA20BF">
              <w:rPr>
                <w:sz w:val="20"/>
                <w:lang w:val="fr-CH"/>
              </w:rPr>
              <w:t>'</w:t>
            </w:r>
            <w:r w:rsidR="00D65BFC" w:rsidRPr="0043436E">
              <w:rPr>
                <w:sz w:val="20"/>
                <w:lang w:val="fr-CH"/>
              </w:rPr>
              <w:t>intention de plus de 6 pays de la région des États arabes.</w:t>
            </w:r>
          </w:p>
          <w:p w14:paraId="37DB9B8F" w14:textId="5EBE5E8A" w:rsidR="00D65BFC" w:rsidRPr="00FA20BF" w:rsidRDefault="00621ADD" w:rsidP="00223F10">
            <w:pPr>
              <w:pStyle w:val="Tabletext"/>
              <w:keepNext/>
              <w:ind w:left="284" w:hanging="284"/>
              <w:rPr>
                <w:sz w:val="20"/>
                <w:lang w:val="fr-CH"/>
              </w:rPr>
            </w:pPr>
            <w:r w:rsidRPr="00FA20BF">
              <w:rPr>
                <w:sz w:val="20"/>
                <w:lang w:val="fr-CH"/>
              </w:rPr>
              <w:t>–</w:t>
            </w:r>
            <w:r w:rsidRPr="00FA20BF">
              <w:rPr>
                <w:sz w:val="20"/>
                <w:lang w:val="fr-CH"/>
              </w:rPr>
              <w:tab/>
            </w:r>
            <w:r w:rsidR="00ED2828" w:rsidRPr="0043436E">
              <w:rPr>
                <w:sz w:val="20"/>
                <w:lang w:val="fr-CH"/>
              </w:rPr>
              <w:t>Des équipes</w:t>
            </w:r>
            <w:r w:rsidR="00D65BFC" w:rsidRPr="0043436E">
              <w:rPr>
                <w:sz w:val="20"/>
                <w:lang w:val="fr-CH"/>
              </w:rPr>
              <w:t xml:space="preserve"> CIRT </w:t>
            </w:r>
            <w:r w:rsidR="00ED2828" w:rsidRPr="0043436E">
              <w:rPr>
                <w:sz w:val="20"/>
                <w:lang w:val="fr-CH"/>
              </w:rPr>
              <w:t xml:space="preserve">ont été créées </w:t>
            </w:r>
            <w:r w:rsidR="00C66313">
              <w:rPr>
                <w:sz w:val="20"/>
                <w:lang w:val="fr-CH"/>
              </w:rPr>
              <w:t>dans au moins 14 </w:t>
            </w:r>
            <w:r w:rsidR="00D65BFC" w:rsidRPr="0043436E">
              <w:rPr>
                <w:sz w:val="20"/>
                <w:lang w:val="fr-CH"/>
              </w:rPr>
              <w:t xml:space="preserve">pays arabes et un mécanisme </w:t>
            </w:r>
            <w:r w:rsidR="003B6E18" w:rsidRPr="0043436E">
              <w:rPr>
                <w:sz w:val="20"/>
                <w:lang w:val="fr-CH"/>
              </w:rPr>
              <w:t xml:space="preserve">visant à assurer </w:t>
            </w:r>
            <w:r w:rsidR="00223F10">
              <w:rPr>
                <w:sz w:val="20"/>
                <w:lang w:val="fr-CH"/>
              </w:rPr>
              <w:t>la</w:t>
            </w:r>
            <w:r w:rsidR="003B6E18" w:rsidRPr="0043436E">
              <w:rPr>
                <w:sz w:val="20"/>
                <w:lang w:val="fr-CH"/>
              </w:rPr>
              <w:t xml:space="preserve"> coordination </w:t>
            </w:r>
            <w:r w:rsidR="002E61CA" w:rsidRPr="0043436E">
              <w:rPr>
                <w:sz w:val="20"/>
                <w:lang w:val="fr-CH"/>
              </w:rPr>
              <w:t>entre les équipes CIRT des pays arabes</w:t>
            </w:r>
            <w:r w:rsidR="00ED2828" w:rsidRPr="0043436E">
              <w:rPr>
                <w:sz w:val="20"/>
                <w:lang w:val="fr-CH"/>
              </w:rPr>
              <w:t xml:space="preserve"> a été mis en place</w:t>
            </w:r>
            <w:r w:rsidR="002E61CA" w:rsidRPr="0043436E">
              <w:rPr>
                <w:sz w:val="20"/>
                <w:lang w:val="fr-CH"/>
              </w:rPr>
              <w:t>.</w:t>
            </w:r>
          </w:p>
        </w:tc>
      </w:tr>
      <w:tr w:rsidR="000A3D0F" w:rsidRPr="0043436E" w14:paraId="29BED444" w14:textId="77777777" w:rsidTr="002427B8">
        <w:tc>
          <w:tcPr>
            <w:tcW w:w="4689" w:type="dxa"/>
          </w:tcPr>
          <w:p w14:paraId="2CEB0D3D" w14:textId="6F43D548" w:rsidR="000A3D0F" w:rsidRPr="00FA20BF" w:rsidRDefault="002427B8" w:rsidP="002427B8">
            <w:pPr>
              <w:pStyle w:val="Tabletext"/>
              <w:rPr>
                <w:sz w:val="20"/>
                <w:lang w:val="fr-CH"/>
              </w:rPr>
            </w:pPr>
            <w:r w:rsidRPr="002427B8">
              <w:rPr>
                <w:rFonts w:eastAsia="Calibri" w:cs="Arial"/>
                <w:b/>
                <w:bCs/>
                <w:color w:val="4F81BD" w:themeColor="accent1"/>
                <w:sz w:val="20"/>
                <w:szCs w:val="22"/>
                <w:lang w:val="fr-CH"/>
              </w:rPr>
              <w:t>D.</w:t>
            </w:r>
            <w:r>
              <w:rPr>
                <w:rFonts w:eastAsia="Calibri" w:cs="Arial"/>
                <w:b/>
                <w:bCs/>
                <w:color w:val="4F81BD" w:themeColor="accent1"/>
                <w:sz w:val="20"/>
                <w:szCs w:val="22"/>
                <w:lang w:val="fr-CH"/>
              </w:rPr>
              <w:t>2</w:t>
            </w:r>
            <w:r w:rsidRPr="002427B8">
              <w:rPr>
                <w:rFonts w:eastAsia="Calibri" w:cs="Arial"/>
                <w:b/>
                <w:bCs/>
                <w:color w:val="4F81BD" w:themeColor="accent1"/>
                <w:sz w:val="20"/>
                <w:szCs w:val="22"/>
                <w:lang w:val="fr-CH"/>
              </w:rPr>
              <w:t>-</w:t>
            </w:r>
            <w:r>
              <w:rPr>
                <w:rFonts w:eastAsia="Calibri" w:cs="Arial"/>
                <w:b/>
                <w:bCs/>
                <w:color w:val="4F81BD" w:themeColor="accent1"/>
                <w:sz w:val="20"/>
                <w:szCs w:val="22"/>
                <w:lang w:val="fr-CH"/>
              </w:rPr>
              <w:t>c:</w:t>
            </w:r>
            <w:r w:rsidRPr="00FA20BF">
              <w:rPr>
                <w:sz w:val="20"/>
                <w:lang w:val="fr-CH"/>
              </w:rPr>
              <w:t xml:space="preserve"> </w:t>
            </w:r>
            <w:r w:rsidR="000A3D0F" w:rsidRPr="00FA20BF">
              <w:rPr>
                <w:rFonts w:eastAsia="Calibri"/>
                <w:sz w:val="20"/>
                <w:lang w:val="fr-CH"/>
              </w:rPr>
              <w:t>Renforcement de la capacité des Etats Membres d</w:t>
            </w:r>
            <w:r w:rsidR="00FA20BF">
              <w:rPr>
                <w:rFonts w:eastAsia="Calibri"/>
                <w:sz w:val="20"/>
                <w:lang w:val="fr-CH"/>
              </w:rPr>
              <w:t>'</w:t>
            </w:r>
            <w:r w:rsidR="000A3D0F" w:rsidRPr="00FA20BF">
              <w:rPr>
                <w:rFonts w:eastAsia="Calibri"/>
                <w:sz w:val="20"/>
                <w:lang w:val="fr-CH"/>
              </w:rPr>
              <w:t>utiliser les télécommunications/TIC pour l</w:t>
            </w:r>
            <w:r w:rsidR="00FA20BF">
              <w:rPr>
                <w:rFonts w:eastAsia="Calibri"/>
                <w:sz w:val="20"/>
                <w:lang w:val="fr-CH"/>
              </w:rPr>
              <w:t>'</w:t>
            </w:r>
            <w:r w:rsidR="000A3D0F" w:rsidRPr="00FA20BF">
              <w:rPr>
                <w:rFonts w:eastAsia="Calibri"/>
                <w:sz w:val="20"/>
                <w:lang w:val="fr-CH"/>
              </w:rPr>
              <w:t>atténuation et la gestion des risques de catastrophe, pour garantir la disponibilité des télécommunications d</w:t>
            </w:r>
            <w:r w:rsidR="00FA20BF">
              <w:rPr>
                <w:rFonts w:eastAsia="Calibri"/>
                <w:sz w:val="20"/>
                <w:lang w:val="fr-CH"/>
              </w:rPr>
              <w:t>'</w:t>
            </w:r>
            <w:r w:rsidR="000A3D0F" w:rsidRPr="00FA20BF">
              <w:rPr>
                <w:rFonts w:eastAsia="Calibri"/>
                <w:sz w:val="20"/>
                <w:lang w:val="fr-CH"/>
              </w:rPr>
              <w:t>urgence et appuyer la coopération dans ce domaine.</w:t>
            </w:r>
          </w:p>
        </w:tc>
        <w:tc>
          <w:tcPr>
            <w:tcW w:w="5244" w:type="dxa"/>
          </w:tcPr>
          <w:p w14:paraId="5067B9FF" w14:textId="1507265E" w:rsidR="000A3D0F" w:rsidRPr="00FA20BF" w:rsidRDefault="000A3D0F" w:rsidP="002427B8">
            <w:pPr>
              <w:pStyle w:val="Tabletext"/>
              <w:ind w:left="284" w:hanging="284"/>
              <w:rPr>
                <w:sz w:val="20"/>
                <w:lang w:val="fr-CH"/>
              </w:rPr>
            </w:pPr>
            <w:r w:rsidRPr="00FA20BF">
              <w:rPr>
                <w:sz w:val="20"/>
                <w:lang w:val="fr-CH"/>
              </w:rPr>
              <w:t>–</w:t>
            </w:r>
            <w:r w:rsidRPr="00FA20BF">
              <w:rPr>
                <w:sz w:val="20"/>
                <w:lang w:val="fr-CH"/>
              </w:rPr>
              <w:tab/>
              <w:t>Nombre d</w:t>
            </w:r>
            <w:r w:rsidR="00FA20BF">
              <w:rPr>
                <w:sz w:val="20"/>
                <w:lang w:val="fr-CH"/>
              </w:rPr>
              <w:t>'</w:t>
            </w:r>
            <w:r w:rsidRPr="00FA20BF">
              <w:rPr>
                <w:sz w:val="20"/>
                <w:lang w:val="fr-CH"/>
              </w:rPr>
              <w:t>Etats Membres auxquels le BDT a prêté assistance dans le cadre d</w:t>
            </w:r>
            <w:r w:rsidR="00FA20BF">
              <w:rPr>
                <w:sz w:val="20"/>
                <w:lang w:val="fr-CH"/>
              </w:rPr>
              <w:t>'</w:t>
            </w:r>
            <w:r w:rsidRPr="00FA20BF">
              <w:rPr>
                <w:sz w:val="20"/>
                <w:lang w:val="fr-CH"/>
              </w:rPr>
              <w:t>opérations de secours immédiatement après une catastrophe, aussi bien en leur fournissant des équipements qu</w:t>
            </w:r>
            <w:r w:rsidR="00FA20BF">
              <w:rPr>
                <w:sz w:val="20"/>
                <w:lang w:val="fr-CH"/>
              </w:rPr>
              <w:t>'</w:t>
            </w:r>
            <w:r w:rsidRPr="00FA20BF">
              <w:rPr>
                <w:sz w:val="20"/>
                <w:lang w:val="fr-CH"/>
              </w:rPr>
              <w:t>en procédant à des évaluations des dégâts subis par les infrastructures.</w:t>
            </w:r>
          </w:p>
          <w:p w14:paraId="36574780" w14:textId="4E029EE6" w:rsidR="000A3D0F" w:rsidRPr="00FA20BF" w:rsidRDefault="000A3D0F" w:rsidP="002427B8">
            <w:pPr>
              <w:pStyle w:val="Tabletext"/>
              <w:ind w:left="284" w:hanging="284"/>
              <w:rPr>
                <w:sz w:val="20"/>
                <w:lang w:val="fr-CH"/>
              </w:rPr>
            </w:pPr>
            <w:r w:rsidRPr="00FA20BF">
              <w:rPr>
                <w:sz w:val="20"/>
                <w:lang w:val="fr-CH"/>
              </w:rPr>
              <w:t>–</w:t>
            </w:r>
            <w:r w:rsidRPr="00FA20BF">
              <w:rPr>
                <w:sz w:val="20"/>
                <w:lang w:val="fr-CH"/>
              </w:rPr>
              <w:tab/>
              <w:t>Nombre d</w:t>
            </w:r>
            <w:r w:rsidR="00FA20BF">
              <w:rPr>
                <w:sz w:val="20"/>
                <w:lang w:val="fr-CH"/>
              </w:rPr>
              <w:t>'</w:t>
            </w:r>
            <w:r w:rsidRPr="00FA20BF">
              <w:rPr>
                <w:sz w:val="20"/>
                <w:lang w:val="fr-CH"/>
              </w:rPr>
              <w:t>Etats Membres ayant bénéficié de l</w:t>
            </w:r>
            <w:r w:rsidR="00FA20BF">
              <w:rPr>
                <w:sz w:val="20"/>
                <w:lang w:val="fr-CH"/>
              </w:rPr>
              <w:t>'</w:t>
            </w:r>
            <w:r w:rsidRPr="00FA20BF">
              <w:rPr>
                <w:sz w:val="20"/>
                <w:lang w:val="fr-CH"/>
              </w:rPr>
              <w:t>assistance du BDT pour élaborer et installer des systèmes d</w:t>
            </w:r>
            <w:r w:rsidR="00FA20BF">
              <w:rPr>
                <w:sz w:val="20"/>
                <w:lang w:val="fr-CH"/>
              </w:rPr>
              <w:t>'</w:t>
            </w:r>
            <w:r w:rsidRPr="00FA20BF">
              <w:rPr>
                <w:sz w:val="20"/>
                <w:lang w:val="fr-CH"/>
              </w:rPr>
              <w:t>alerte avancée.</w:t>
            </w:r>
          </w:p>
          <w:p w14:paraId="4D5EC780" w14:textId="06B3A9EC" w:rsidR="000A3D0F" w:rsidRPr="00FA20BF" w:rsidRDefault="000A3D0F" w:rsidP="002427B8">
            <w:pPr>
              <w:pStyle w:val="Tabletext"/>
              <w:ind w:left="284" w:hanging="284"/>
              <w:rPr>
                <w:sz w:val="20"/>
                <w:lang w:val="fr-CH"/>
              </w:rPr>
            </w:pPr>
            <w:r w:rsidRPr="00FA20BF">
              <w:rPr>
                <w:sz w:val="20"/>
                <w:lang w:val="fr-CH"/>
              </w:rPr>
              <w:t>–</w:t>
            </w:r>
            <w:r w:rsidRPr="00FA20BF">
              <w:rPr>
                <w:sz w:val="20"/>
                <w:lang w:val="fr-CH"/>
              </w:rPr>
              <w:tab/>
              <w:t>Nombre d</w:t>
            </w:r>
            <w:r w:rsidR="00FA20BF">
              <w:rPr>
                <w:sz w:val="20"/>
                <w:lang w:val="fr-CH"/>
              </w:rPr>
              <w:t>'</w:t>
            </w:r>
            <w:r w:rsidRPr="00FA20BF">
              <w:rPr>
                <w:sz w:val="20"/>
                <w:lang w:val="fr-CH"/>
              </w:rPr>
              <w:t>Etats Membres ayant bénéficié de l</w:t>
            </w:r>
            <w:r w:rsidR="00FA20BF">
              <w:rPr>
                <w:sz w:val="20"/>
                <w:lang w:val="fr-CH"/>
              </w:rPr>
              <w:t>'</w:t>
            </w:r>
            <w:r w:rsidRPr="00FA20BF">
              <w:rPr>
                <w:sz w:val="20"/>
                <w:lang w:val="fr-CH"/>
              </w:rPr>
              <w:t>assistance du BDT pour élaborer et mettre en place des plans nationaux sur les télécommunications d</w:t>
            </w:r>
            <w:r w:rsidR="00FA20BF">
              <w:rPr>
                <w:sz w:val="20"/>
                <w:lang w:val="fr-CH"/>
              </w:rPr>
              <w:t>'</w:t>
            </w:r>
            <w:r w:rsidRPr="00FA20BF">
              <w:rPr>
                <w:sz w:val="20"/>
                <w:lang w:val="fr-CH"/>
              </w:rPr>
              <w:t>urgence.</w:t>
            </w:r>
          </w:p>
        </w:tc>
        <w:tc>
          <w:tcPr>
            <w:tcW w:w="4681" w:type="dxa"/>
          </w:tcPr>
          <w:p w14:paraId="755B2F92" w14:textId="77C5895E" w:rsidR="002E61CA" w:rsidRPr="00FA20BF" w:rsidRDefault="00621ADD" w:rsidP="002427B8">
            <w:pPr>
              <w:pStyle w:val="Tabletext"/>
              <w:ind w:left="284" w:hanging="284"/>
              <w:rPr>
                <w:sz w:val="20"/>
                <w:lang w:val="fr-CH"/>
              </w:rPr>
            </w:pPr>
            <w:r w:rsidRPr="00FA20BF">
              <w:rPr>
                <w:sz w:val="20"/>
                <w:lang w:val="fr-CH"/>
              </w:rPr>
              <w:t>–</w:t>
            </w:r>
            <w:r w:rsidRPr="00FA20BF">
              <w:rPr>
                <w:sz w:val="20"/>
                <w:lang w:val="fr-CH"/>
              </w:rPr>
              <w:tab/>
            </w:r>
            <w:r w:rsidR="00ED2828" w:rsidRPr="0043436E">
              <w:rPr>
                <w:sz w:val="20"/>
                <w:lang w:val="fr-CH"/>
              </w:rPr>
              <w:t>T</w:t>
            </w:r>
            <w:r w:rsidR="002E61CA" w:rsidRPr="0043436E">
              <w:rPr>
                <w:sz w:val="20"/>
                <w:lang w:val="fr-CH"/>
              </w:rPr>
              <w:t xml:space="preserve">rois (3) pays </w:t>
            </w:r>
            <w:r w:rsidR="00ED2828" w:rsidRPr="0043436E">
              <w:rPr>
                <w:sz w:val="20"/>
                <w:lang w:val="fr-CH"/>
              </w:rPr>
              <w:t xml:space="preserve">ont reçu une assistance </w:t>
            </w:r>
            <w:r w:rsidR="002E61CA" w:rsidRPr="0043436E">
              <w:rPr>
                <w:sz w:val="20"/>
                <w:lang w:val="fr-CH"/>
              </w:rPr>
              <w:t xml:space="preserve">pour élaborer leurs </w:t>
            </w:r>
            <w:r w:rsidR="002E61CA" w:rsidRPr="00FA20BF">
              <w:rPr>
                <w:sz w:val="20"/>
                <w:lang w:val="fr-CH"/>
              </w:rPr>
              <w:t>plans nationaux pour les télécommunications d</w:t>
            </w:r>
            <w:r w:rsidR="00FA20BF">
              <w:rPr>
                <w:sz w:val="20"/>
                <w:lang w:val="fr-CH"/>
              </w:rPr>
              <w:t>'</w:t>
            </w:r>
            <w:r w:rsidR="002E61CA" w:rsidRPr="00FA20BF">
              <w:rPr>
                <w:sz w:val="20"/>
                <w:lang w:val="fr-CH"/>
              </w:rPr>
              <w:t>urgence: le Guatemala, le</w:t>
            </w:r>
            <w:r w:rsidR="00223F10">
              <w:rPr>
                <w:sz w:val="20"/>
                <w:lang w:val="fr-CH"/>
              </w:rPr>
              <w:t>s</w:t>
            </w:r>
            <w:r w:rsidR="002E61CA" w:rsidRPr="00FA20BF">
              <w:rPr>
                <w:sz w:val="20"/>
                <w:lang w:val="fr-CH"/>
              </w:rPr>
              <w:t xml:space="preserve"> Samoa et </w:t>
            </w:r>
            <w:r w:rsidR="00223F10">
              <w:rPr>
                <w:sz w:val="20"/>
                <w:lang w:val="fr-CH"/>
              </w:rPr>
              <w:t xml:space="preserve">le </w:t>
            </w:r>
            <w:r w:rsidR="002E61CA" w:rsidRPr="00FA20BF">
              <w:rPr>
                <w:sz w:val="20"/>
                <w:lang w:val="fr-CH"/>
              </w:rPr>
              <w:t>Vanuatu.</w:t>
            </w:r>
          </w:p>
          <w:p w14:paraId="68C35C75" w14:textId="0CC6E7A9" w:rsidR="002E61CA" w:rsidRPr="00FA20BF" w:rsidRDefault="00621ADD" w:rsidP="00223F10">
            <w:pPr>
              <w:pStyle w:val="Tabletext"/>
              <w:ind w:left="284" w:hanging="284"/>
              <w:rPr>
                <w:sz w:val="20"/>
                <w:lang w:val="fr-CH"/>
              </w:rPr>
            </w:pPr>
            <w:r w:rsidRPr="00FA20BF">
              <w:rPr>
                <w:sz w:val="20"/>
                <w:lang w:val="fr-CH"/>
              </w:rPr>
              <w:t>–</w:t>
            </w:r>
            <w:r w:rsidRPr="00FA20BF">
              <w:rPr>
                <w:sz w:val="20"/>
                <w:lang w:val="fr-CH"/>
              </w:rPr>
              <w:tab/>
            </w:r>
            <w:r w:rsidR="00ED2828" w:rsidRPr="0043436E">
              <w:rPr>
                <w:sz w:val="20"/>
                <w:lang w:val="fr-CH"/>
              </w:rPr>
              <w:t>T</w:t>
            </w:r>
            <w:r w:rsidR="002E61CA" w:rsidRPr="0043436E">
              <w:rPr>
                <w:sz w:val="20"/>
                <w:lang w:val="fr-CH"/>
              </w:rPr>
              <w:t xml:space="preserve">rois (3) pays </w:t>
            </w:r>
            <w:r w:rsidR="00ED2828" w:rsidRPr="0043436E">
              <w:rPr>
                <w:sz w:val="20"/>
                <w:lang w:val="fr-CH"/>
              </w:rPr>
              <w:t xml:space="preserve">ont reçu une assistance </w:t>
            </w:r>
            <w:r w:rsidR="002E61CA" w:rsidRPr="0043436E">
              <w:rPr>
                <w:sz w:val="20"/>
                <w:lang w:val="fr-CH"/>
              </w:rPr>
              <w:t xml:space="preserve">en matière de </w:t>
            </w:r>
            <w:r w:rsidR="00914D81" w:rsidRPr="0043436E">
              <w:rPr>
                <w:sz w:val="20"/>
                <w:lang w:val="fr-CH"/>
              </w:rPr>
              <w:t>télécommunications d</w:t>
            </w:r>
            <w:r w:rsidR="00FA20BF">
              <w:rPr>
                <w:sz w:val="20"/>
                <w:lang w:val="fr-CH"/>
              </w:rPr>
              <w:t>'</w:t>
            </w:r>
            <w:r w:rsidR="00914D81" w:rsidRPr="0043436E">
              <w:rPr>
                <w:sz w:val="20"/>
                <w:lang w:val="fr-CH"/>
              </w:rPr>
              <w:t xml:space="preserve">urgence, </w:t>
            </w:r>
            <w:r w:rsidR="00223F10">
              <w:rPr>
                <w:sz w:val="20"/>
                <w:lang w:val="fr-CH"/>
              </w:rPr>
              <w:t>suite aux</w:t>
            </w:r>
            <w:r w:rsidR="00914D81" w:rsidRPr="0043436E">
              <w:rPr>
                <w:sz w:val="20"/>
                <w:lang w:val="fr-CH"/>
              </w:rPr>
              <w:t xml:space="preserve"> demandes formulées </w:t>
            </w:r>
            <w:r w:rsidR="00B61424" w:rsidRPr="0043436E">
              <w:rPr>
                <w:sz w:val="20"/>
                <w:lang w:val="fr-CH"/>
              </w:rPr>
              <w:t>juste après des</w:t>
            </w:r>
            <w:r w:rsidR="00914D81" w:rsidRPr="0043436E">
              <w:rPr>
                <w:sz w:val="20"/>
                <w:lang w:val="fr-CH"/>
              </w:rPr>
              <w:t xml:space="preserve"> catastrophes: la Dominique, la Papouasie-Nouvelle-Guinée et les Tonga.</w:t>
            </w:r>
          </w:p>
        </w:tc>
      </w:tr>
    </w:tbl>
    <w:p w14:paraId="18E1ED6D" w14:textId="6AA881CC" w:rsidR="002427B8" w:rsidRDefault="002427B8" w:rsidP="002427B8">
      <w:pPr>
        <w:rPr>
          <w:lang w:val="fr-CH"/>
        </w:rPr>
      </w:pPr>
      <w:r>
        <w:rPr>
          <w:lang w:val="fr-CH"/>
        </w:rPr>
        <w:br w:type="page"/>
      </w:r>
    </w:p>
    <w:tbl>
      <w:tblPr>
        <w:tblStyle w:val="TableGrid"/>
        <w:tblW w:w="14601" w:type="dxa"/>
        <w:tblInd w:w="-289" w:type="dxa"/>
        <w:tblLook w:val="04A0" w:firstRow="1" w:lastRow="0" w:firstColumn="1" w:lastColumn="0" w:noHBand="0" w:noVBand="1"/>
      </w:tblPr>
      <w:tblGrid>
        <w:gridCol w:w="7283"/>
        <w:gridCol w:w="1748"/>
        <w:gridCol w:w="1749"/>
        <w:gridCol w:w="1748"/>
        <w:gridCol w:w="2073"/>
      </w:tblGrid>
      <w:tr w:rsidR="000A3D0F" w:rsidRPr="0043436E" w14:paraId="3CC2A2B1" w14:textId="77777777" w:rsidTr="002427B8">
        <w:tc>
          <w:tcPr>
            <w:tcW w:w="7283" w:type="dxa"/>
            <w:shd w:val="clear" w:color="auto" w:fill="548DD4" w:themeFill="text2" w:themeFillTint="99"/>
          </w:tcPr>
          <w:p w14:paraId="2E5E3555" w14:textId="77777777" w:rsidR="000A3D0F" w:rsidRPr="00FA20BF" w:rsidRDefault="000A3D0F" w:rsidP="002427B8">
            <w:pPr>
              <w:pStyle w:val="Tablehead"/>
              <w:rPr>
                <w:color w:val="FFFFFF" w:themeColor="background1"/>
                <w:sz w:val="20"/>
                <w:szCs w:val="18"/>
                <w:lang w:val="fr-CH"/>
              </w:rPr>
            </w:pPr>
            <w:r w:rsidRPr="00FA20BF">
              <w:rPr>
                <w:color w:val="FFFFFF" w:themeColor="background1"/>
                <w:sz w:val="20"/>
                <w:szCs w:val="18"/>
                <w:lang w:val="fr-CH"/>
              </w:rPr>
              <w:lastRenderedPageBreak/>
              <w:t>Produit</w:t>
            </w:r>
          </w:p>
        </w:tc>
        <w:tc>
          <w:tcPr>
            <w:tcW w:w="7318" w:type="dxa"/>
            <w:gridSpan w:val="4"/>
            <w:shd w:val="clear" w:color="auto" w:fill="548DD4" w:themeFill="text2" w:themeFillTint="99"/>
          </w:tcPr>
          <w:p w14:paraId="6F30C356" w14:textId="77777777" w:rsidR="000A3D0F" w:rsidRPr="00FA20BF" w:rsidRDefault="000A3D0F" w:rsidP="002427B8">
            <w:pPr>
              <w:pStyle w:val="Tablehead"/>
              <w:rPr>
                <w:color w:val="FFFFFF" w:themeColor="background1"/>
                <w:sz w:val="20"/>
                <w:szCs w:val="18"/>
                <w:lang w:val="fr-CH"/>
              </w:rPr>
            </w:pPr>
            <w:r w:rsidRPr="00FA20BF">
              <w:rPr>
                <w:color w:val="FFFFFF" w:themeColor="background1"/>
                <w:sz w:val="20"/>
                <w:szCs w:val="18"/>
                <w:lang w:val="fr-CH"/>
              </w:rPr>
              <w:t>Ressources financières (en milliers CHF)</w:t>
            </w:r>
          </w:p>
        </w:tc>
      </w:tr>
      <w:tr w:rsidR="000A3D0F" w:rsidRPr="0043436E" w14:paraId="2FA8723B" w14:textId="77777777" w:rsidTr="002427B8">
        <w:tc>
          <w:tcPr>
            <w:tcW w:w="7283" w:type="dxa"/>
          </w:tcPr>
          <w:p w14:paraId="11E8423C" w14:textId="77777777" w:rsidR="000A3D0F" w:rsidRPr="00FA20BF" w:rsidRDefault="000A3D0F" w:rsidP="002427B8">
            <w:pPr>
              <w:rPr>
                <w:sz w:val="20"/>
                <w:szCs w:val="18"/>
                <w:lang w:val="fr-CH"/>
              </w:rPr>
            </w:pPr>
          </w:p>
        </w:tc>
        <w:tc>
          <w:tcPr>
            <w:tcW w:w="1748" w:type="dxa"/>
            <w:tcBorders>
              <w:bottom w:val="single" w:sz="4" w:space="0" w:color="auto"/>
            </w:tcBorders>
          </w:tcPr>
          <w:p w14:paraId="1641BAC9" w14:textId="77777777" w:rsidR="000A3D0F" w:rsidRPr="00FA20BF" w:rsidRDefault="000A3D0F" w:rsidP="002427B8">
            <w:pPr>
              <w:pStyle w:val="Tablehead"/>
              <w:rPr>
                <w:sz w:val="20"/>
                <w:szCs w:val="18"/>
                <w:lang w:val="fr-CH"/>
              </w:rPr>
            </w:pPr>
            <w:r w:rsidRPr="00FA20BF">
              <w:rPr>
                <w:sz w:val="20"/>
                <w:szCs w:val="18"/>
                <w:lang w:val="fr-CH"/>
              </w:rPr>
              <w:t>2020</w:t>
            </w:r>
          </w:p>
        </w:tc>
        <w:tc>
          <w:tcPr>
            <w:tcW w:w="1749" w:type="dxa"/>
            <w:tcBorders>
              <w:bottom w:val="single" w:sz="4" w:space="0" w:color="auto"/>
            </w:tcBorders>
          </w:tcPr>
          <w:p w14:paraId="72A77354" w14:textId="77777777" w:rsidR="000A3D0F" w:rsidRPr="00FA20BF" w:rsidRDefault="000A3D0F" w:rsidP="002427B8">
            <w:pPr>
              <w:pStyle w:val="Tablehead"/>
              <w:rPr>
                <w:sz w:val="20"/>
                <w:szCs w:val="18"/>
                <w:lang w:val="fr-CH"/>
              </w:rPr>
            </w:pPr>
            <w:r w:rsidRPr="00FA20BF">
              <w:rPr>
                <w:sz w:val="20"/>
                <w:szCs w:val="18"/>
                <w:lang w:val="fr-CH"/>
              </w:rPr>
              <w:t>2021</w:t>
            </w:r>
          </w:p>
        </w:tc>
        <w:tc>
          <w:tcPr>
            <w:tcW w:w="1748" w:type="dxa"/>
            <w:tcBorders>
              <w:bottom w:val="single" w:sz="4" w:space="0" w:color="auto"/>
            </w:tcBorders>
          </w:tcPr>
          <w:p w14:paraId="1D005434" w14:textId="77777777" w:rsidR="000A3D0F" w:rsidRPr="00FA20BF" w:rsidRDefault="000A3D0F" w:rsidP="002427B8">
            <w:pPr>
              <w:pStyle w:val="Tablehead"/>
              <w:rPr>
                <w:sz w:val="20"/>
                <w:szCs w:val="18"/>
                <w:lang w:val="fr-CH"/>
              </w:rPr>
            </w:pPr>
            <w:r w:rsidRPr="00FA20BF">
              <w:rPr>
                <w:sz w:val="20"/>
                <w:szCs w:val="18"/>
                <w:lang w:val="fr-CH"/>
              </w:rPr>
              <w:t>2022</w:t>
            </w:r>
          </w:p>
        </w:tc>
        <w:tc>
          <w:tcPr>
            <w:tcW w:w="2073" w:type="dxa"/>
            <w:tcBorders>
              <w:bottom w:val="single" w:sz="4" w:space="0" w:color="auto"/>
            </w:tcBorders>
          </w:tcPr>
          <w:p w14:paraId="30AB1DF1" w14:textId="77777777" w:rsidR="000A3D0F" w:rsidRPr="00FA20BF" w:rsidRDefault="000A3D0F" w:rsidP="002427B8">
            <w:pPr>
              <w:pStyle w:val="Tablehead"/>
              <w:rPr>
                <w:sz w:val="20"/>
                <w:szCs w:val="18"/>
                <w:lang w:val="fr-CH"/>
              </w:rPr>
            </w:pPr>
            <w:r w:rsidRPr="00FA20BF">
              <w:rPr>
                <w:sz w:val="20"/>
                <w:szCs w:val="18"/>
                <w:lang w:val="fr-CH"/>
              </w:rPr>
              <w:t>2023</w:t>
            </w:r>
          </w:p>
        </w:tc>
      </w:tr>
      <w:tr w:rsidR="00621ADD" w:rsidRPr="0043436E" w14:paraId="2F843E95" w14:textId="77777777" w:rsidTr="002427B8">
        <w:tc>
          <w:tcPr>
            <w:tcW w:w="7283" w:type="dxa"/>
            <w:tcBorders>
              <w:right w:val="single" w:sz="4" w:space="0" w:color="auto"/>
            </w:tcBorders>
          </w:tcPr>
          <w:p w14:paraId="6C330671" w14:textId="76786869" w:rsidR="00621ADD" w:rsidRPr="00FA20BF" w:rsidRDefault="00223F10" w:rsidP="002427B8">
            <w:pPr>
              <w:pStyle w:val="Tabletext"/>
              <w:rPr>
                <w:sz w:val="20"/>
                <w:szCs w:val="18"/>
                <w:lang w:val="fr-CH"/>
              </w:rPr>
            </w:pPr>
            <w:r w:rsidRPr="00223F10">
              <w:rPr>
                <w:rFonts w:cstheme="minorHAnsi"/>
                <w:b/>
                <w:bCs/>
                <w:color w:val="2E74B5"/>
                <w:sz w:val="20"/>
                <w:lang w:val="fr-CH"/>
              </w:rPr>
              <w:t xml:space="preserve">D.2-1: </w:t>
            </w:r>
            <w:r w:rsidR="00621ADD" w:rsidRPr="00FA20BF">
              <w:rPr>
                <w:rFonts w:eastAsia="Calibri" w:cs="Arial"/>
                <w:sz w:val="20"/>
                <w:szCs w:val="18"/>
                <w:lang w:val="fr-CH"/>
              </w:rPr>
              <w:t>Produits et services relatifs aux infrastructures et aux services de télécommunication/TIC</w:t>
            </w:r>
            <w:r w:rsidR="006F3798" w:rsidRPr="0043436E">
              <w:rPr>
                <w:rFonts w:eastAsia="Calibri" w:cs="Arial"/>
                <w:sz w:val="20"/>
                <w:szCs w:val="18"/>
                <w:lang w:val="fr-CH"/>
              </w:rPr>
              <w:t xml:space="preserve"> (...)</w:t>
            </w:r>
            <w:r w:rsidR="00621ADD" w:rsidRPr="00FA20BF">
              <w:rPr>
                <w:rFonts w:eastAsia="Calibri" w:cs="Arial"/>
                <w:sz w:val="20"/>
                <w:szCs w:val="18"/>
                <w:lang w:val="fr-CH"/>
              </w:rPr>
              <w:t>.</w:t>
            </w:r>
          </w:p>
        </w:tc>
        <w:tc>
          <w:tcPr>
            <w:tcW w:w="1748" w:type="dxa"/>
            <w:tcBorders>
              <w:top w:val="single" w:sz="4" w:space="0" w:color="auto"/>
              <w:left w:val="single" w:sz="3" w:space="0" w:color="9CC2E5"/>
              <w:bottom w:val="single" w:sz="4" w:space="0" w:color="auto"/>
              <w:right w:val="single" w:sz="4" w:space="0" w:color="auto"/>
            </w:tcBorders>
          </w:tcPr>
          <w:p w14:paraId="7C8B020D" w14:textId="77777777" w:rsidR="00621ADD" w:rsidRPr="00FA20BF" w:rsidRDefault="00621ADD" w:rsidP="002427B8">
            <w:pPr>
              <w:pStyle w:val="Tabletext"/>
              <w:jc w:val="center"/>
              <w:rPr>
                <w:sz w:val="20"/>
                <w:szCs w:val="18"/>
                <w:lang w:val="fr-CH"/>
              </w:rPr>
            </w:pPr>
            <w:r w:rsidRPr="00FA20BF">
              <w:rPr>
                <w:sz w:val="20"/>
                <w:szCs w:val="18"/>
                <w:lang w:val="fr-CH"/>
              </w:rPr>
              <w:t>5 701</w:t>
            </w:r>
          </w:p>
        </w:tc>
        <w:tc>
          <w:tcPr>
            <w:tcW w:w="1749" w:type="dxa"/>
            <w:tcBorders>
              <w:top w:val="single" w:sz="4" w:space="0" w:color="auto"/>
              <w:left w:val="single" w:sz="4" w:space="0" w:color="auto"/>
              <w:bottom w:val="single" w:sz="4" w:space="0" w:color="auto"/>
              <w:right w:val="single" w:sz="4" w:space="0" w:color="auto"/>
            </w:tcBorders>
          </w:tcPr>
          <w:p w14:paraId="7BDAA73A" w14:textId="77777777" w:rsidR="00621ADD" w:rsidRPr="00FA20BF" w:rsidRDefault="00621ADD" w:rsidP="002427B8">
            <w:pPr>
              <w:pStyle w:val="Tabletext"/>
              <w:jc w:val="center"/>
              <w:rPr>
                <w:sz w:val="20"/>
                <w:szCs w:val="18"/>
                <w:lang w:val="fr-CH"/>
              </w:rPr>
            </w:pPr>
            <w:r w:rsidRPr="00FA20BF">
              <w:rPr>
                <w:sz w:val="20"/>
                <w:szCs w:val="18"/>
                <w:lang w:val="fr-CH"/>
              </w:rPr>
              <w:t>4 358</w:t>
            </w:r>
          </w:p>
        </w:tc>
        <w:tc>
          <w:tcPr>
            <w:tcW w:w="1748" w:type="dxa"/>
            <w:tcBorders>
              <w:top w:val="single" w:sz="4" w:space="0" w:color="auto"/>
              <w:left w:val="single" w:sz="4" w:space="0" w:color="auto"/>
              <w:bottom w:val="single" w:sz="4" w:space="0" w:color="auto"/>
              <w:right w:val="single" w:sz="4" w:space="0" w:color="auto"/>
            </w:tcBorders>
          </w:tcPr>
          <w:p w14:paraId="0E4E5BAD" w14:textId="77777777" w:rsidR="00621ADD" w:rsidRPr="00FA20BF" w:rsidRDefault="00621ADD" w:rsidP="002427B8">
            <w:pPr>
              <w:pStyle w:val="Tabletext"/>
              <w:jc w:val="center"/>
              <w:rPr>
                <w:sz w:val="20"/>
                <w:szCs w:val="18"/>
                <w:lang w:val="fr-CH"/>
              </w:rPr>
            </w:pPr>
            <w:r w:rsidRPr="00FA20BF">
              <w:rPr>
                <w:sz w:val="20"/>
                <w:szCs w:val="18"/>
                <w:lang w:val="fr-CH"/>
              </w:rPr>
              <w:t>5 017</w:t>
            </w:r>
          </w:p>
        </w:tc>
        <w:tc>
          <w:tcPr>
            <w:tcW w:w="2073" w:type="dxa"/>
            <w:tcBorders>
              <w:top w:val="single" w:sz="4" w:space="0" w:color="auto"/>
              <w:left w:val="single" w:sz="4" w:space="0" w:color="auto"/>
              <w:bottom w:val="single" w:sz="4" w:space="0" w:color="auto"/>
              <w:right w:val="single" w:sz="4" w:space="0" w:color="auto"/>
            </w:tcBorders>
          </w:tcPr>
          <w:p w14:paraId="6F1FBC35" w14:textId="77777777" w:rsidR="00621ADD" w:rsidRPr="00FA20BF" w:rsidRDefault="00621ADD" w:rsidP="002427B8">
            <w:pPr>
              <w:pStyle w:val="Tabletext"/>
              <w:jc w:val="center"/>
              <w:rPr>
                <w:sz w:val="20"/>
                <w:szCs w:val="18"/>
                <w:lang w:val="fr-CH"/>
              </w:rPr>
            </w:pPr>
            <w:r w:rsidRPr="00FA20BF">
              <w:rPr>
                <w:sz w:val="20"/>
                <w:szCs w:val="18"/>
                <w:lang w:val="fr-CH"/>
              </w:rPr>
              <w:t>5 050</w:t>
            </w:r>
          </w:p>
        </w:tc>
      </w:tr>
      <w:tr w:rsidR="00621ADD" w:rsidRPr="0043436E" w14:paraId="39118148" w14:textId="77777777" w:rsidTr="002427B8">
        <w:tc>
          <w:tcPr>
            <w:tcW w:w="7283" w:type="dxa"/>
            <w:tcBorders>
              <w:right w:val="single" w:sz="4" w:space="0" w:color="auto"/>
            </w:tcBorders>
          </w:tcPr>
          <w:p w14:paraId="7F61A162" w14:textId="2941E80C" w:rsidR="00621ADD" w:rsidRPr="00FA20BF" w:rsidRDefault="00223F10" w:rsidP="00223F10">
            <w:pPr>
              <w:pStyle w:val="Tabletext"/>
              <w:rPr>
                <w:sz w:val="20"/>
                <w:szCs w:val="18"/>
                <w:lang w:val="fr-CH"/>
              </w:rPr>
            </w:pPr>
            <w:r w:rsidRPr="00223F10">
              <w:rPr>
                <w:rFonts w:cstheme="minorHAnsi"/>
                <w:b/>
                <w:bCs/>
                <w:color w:val="2E74B5"/>
                <w:sz w:val="20"/>
                <w:lang w:val="fr-CH"/>
              </w:rPr>
              <w:t>D.2-</w:t>
            </w:r>
            <w:r>
              <w:rPr>
                <w:rFonts w:cstheme="minorHAnsi"/>
                <w:b/>
                <w:bCs/>
                <w:color w:val="2E74B5"/>
                <w:sz w:val="20"/>
                <w:lang w:val="fr-CH"/>
              </w:rPr>
              <w:t>2</w:t>
            </w:r>
            <w:r w:rsidRPr="00223F10">
              <w:rPr>
                <w:rFonts w:cstheme="minorHAnsi"/>
                <w:b/>
                <w:bCs/>
                <w:color w:val="2E74B5"/>
                <w:sz w:val="20"/>
                <w:lang w:val="fr-CH"/>
              </w:rPr>
              <w:t xml:space="preserve">: </w:t>
            </w:r>
            <w:r w:rsidR="00621ADD" w:rsidRPr="00FA20BF">
              <w:rPr>
                <w:rFonts w:eastAsia="Calibri" w:cs="Arial"/>
                <w:sz w:val="20"/>
                <w:szCs w:val="18"/>
                <w:lang w:val="fr-CH"/>
              </w:rPr>
              <w:t>Produits et services concernant l</w:t>
            </w:r>
            <w:r w:rsidR="00FA20BF">
              <w:rPr>
                <w:rFonts w:eastAsia="Calibri" w:cs="Arial"/>
                <w:sz w:val="20"/>
                <w:szCs w:val="18"/>
                <w:lang w:val="fr-CH"/>
              </w:rPr>
              <w:t>'</w:t>
            </w:r>
            <w:r w:rsidR="00621ADD" w:rsidRPr="00FA20BF">
              <w:rPr>
                <w:rFonts w:eastAsia="Calibri" w:cs="Arial"/>
                <w:sz w:val="20"/>
                <w:szCs w:val="18"/>
                <w:lang w:val="fr-CH"/>
              </w:rPr>
              <w:t>instauration de la confiance et de la sécurité dans l</w:t>
            </w:r>
            <w:r w:rsidR="00FA20BF">
              <w:rPr>
                <w:rFonts w:eastAsia="Calibri" w:cs="Arial"/>
                <w:sz w:val="20"/>
                <w:szCs w:val="18"/>
                <w:lang w:val="fr-CH"/>
              </w:rPr>
              <w:t>'</w:t>
            </w:r>
            <w:r w:rsidR="00621ADD" w:rsidRPr="00FA20BF">
              <w:rPr>
                <w:rFonts w:eastAsia="Calibri" w:cs="Arial"/>
                <w:sz w:val="20"/>
                <w:szCs w:val="18"/>
                <w:lang w:val="fr-CH"/>
              </w:rPr>
              <w:t>utilisation des télécommunications/TIC</w:t>
            </w:r>
            <w:r w:rsidR="006F3798" w:rsidRPr="0043436E">
              <w:rPr>
                <w:rFonts w:eastAsia="Calibri" w:cs="Arial"/>
                <w:sz w:val="20"/>
                <w:szCs w:val="18"/>
                <w:lang w:val="fr-CH"/>
              </w:rPr>
              <w:t xml:space="preserve"> (...)</w:t>
            </w:r>
            <w:r w:rsidR="00621ADD" w:rsidRPr="00FA20BF">
              <w:rPr>
                <w:rFonts w:eastAsia="Calibri" w:cs="Arial"/>
                <w:sz w:val="20"/>
                <w:szCs w:val="18"/>
                <w:lang w:val="fr-CH"/>
              </w:rPr>
              <w:t>.</w:t>
            </w:r>
          </w:p>
        </w:tc>
        <w:tc>
          <w:tcPr>
            <w:tcW w:w="1748" w:type="dxa"/>
            <w:tcBorders>
              <w:top w:val="single" w:sz="4" w:space="0" w:color="auto"/>
              <w:left w:val="single" w:sz="3" w:space="0" w:color="9CC2E5"/>
              <w:bottom w:val="single" w:sz="4" w:space="0" w:color="auto"/>
              <w:right w:val="single" w:sz="4" w:space="0" w:color="auto"/>
            </w:tcBorders>
          </w:tcPr>
          <w:p w14:paraId="5F7922D6" w14:textId="77777777" w:rsidR="00621ADD" w:rsidRPr="00FA20BF" w:rsidRDefault="00621ADD" w:rsidP="002427B8">
            <w:pPr>
              <w:pStyle w:val="Tabletext"/>
              <w:jc w:val="center"/>
              <w:rPr>
                <w:sz w:val="20"/>
                <w:szCs w:val="18"/>
                <w:lang w:val="fr-CH"/>
              </w:rPr>
            </w:pPr>
            <w:r w:rsidRPr="00FA20BF">
              <w:rPr>
                <w:sz w:val="20"/>
                <w:szCs w:val="18"/>
                <w:lang w:val="fr-CH"/>
              </w:rPr>
              <w:t>4 126</w:t>
            </w:r>
          </w:p>
        </w:tc>
        <w:tc>
          <w:tcPr>
            <w:tcW w:w="1749" w:type="dxa"/>
            <w:tcBorders>
              <w:top w:val="single" w:sz="4" w:space="0" w:color="auto"/>
              <w:left w:val="single" w:sz="4" w:space="0" w:color="auto"/>
              <w:bottom w:val="single" w:sz="4" w:space="0" w:color="auto"/>
              <w:right w:val="single" w:sz="4" w:space="0" w:color="auto"/>
            </w:tcBorders>
          </w:tcPr>
          <w:p w14:paraId="453A5DDC" w14:textId="77777777" w:rsidR="00621ADD" w:rsidRPr="00FA20BF" w:rsidRDefault="00621ADD" w:rsidP="002427B8">
            <w:pPr>
              <w:pStyle w:val="Tabletext"/>
              <w:jc w:val="center"/>
              <w:rPr>
                <w:sz w:val="20"/>
                <w:szCs w:val="18"/>
                <w:lang w:val="fr-CH"/>
              </w:rPr>
            </w:pPr>
            <w:r w:rsidRPr="00FA20BF">
              <w:rPr>
                <w:sz w:val="20"/>
                <w:szCs w:val="18"/>
                <w:lang w:val="fr-CH"/>
              </w:rPr>
              <w:t>3 270</w:t>
            </w:r>
          </w:p>
        </w:tc>
        <w:tc>
          <w:tcPr>
            <w:tcW w:w="1748" w:type="dxa"/>
            <w:tcBorders>
              <w:top w:val="single" w:sz="4" w:space="0" w:color="auto"/>
              <w:left w:val="single" w:sz="4" w:space="0" w:color="auto"/>
              <w:bottom w:val="single" w:sz="4" w:space="0" w:color="auto"/>
              <w:right w:val="single" w:sz="4" w:space="0" w:color="auto"/>
            </w:tcBorders>
          </w:tcPr>
          <w:p w14:paraId="6B2F8CE6" w14:textId="77777777" w:rsidR="00621ADD" w:rsidRPr="00FA20BF" w:rsidRDefault="00621ADD" w:rsidP="002427B8">
            <w:pPr>
              <w:pStyle w:val="Tabletext"/>
              <w:jc w:val="center"/>
              <w:rPr>
                <w:sz w:val="20"/>
                <w:szCs w:val="18"/>
                <w:lang w:val="fr-CH"/>
              </w:rPr>
            </w:pPr>
            <w:r w:rsidRPr="00FA20BF">
              <w:rPr>
                <w:sz w:val="20"/>
                <w:szCs w:val="18"/>
                <w:lang w:val="fr-CH"/>
              </w:rPr>
              <w:t>3 927</w:t>
            </w:r>
          </w:p>
        </w:tc>
        <w:tc>
          <w:tcPr>
            <w:tcW w:w="2073" w:type="dxa"/>
            <w:tcBorders>
              <w:top w:val="single" w:sz="4" w:space="0" w:color="auto"/>
              <w:left w:val="single" w:sz="4" w:space="0" w:color="auto"/>
              <w:bottom w:val="single" w:sz="4" w:space="0" w:color="auto"/>
              <w:right w:val="single" w:sz="4" w:space="0" w:color="auto"/>
            </w:tcBorders>
          </w:tcPr>
          <w:p w14:paraId="1A3D3471" w14:textId="77777777" w:rsidR="00621ADD" w:rsidRPr="00FA20BF" w:rsidRDefault="00621ADD" w:rsidP="002427B8">
            <w:pPr>
              <w:pStyle w:val="Tabletext"/>
              <w:jc w:val="center"/>
              <w:rPr>
                <w:sz w:val="20"/>
                <w:szCs w:val="18"/>
                <w:lang w:val="fr-CH"/>
              </w:rPr>
            </w:pPr>
            <w:r w:rsidRPr="00FA20BF">
              <w:rPr>
                <w:sz w:val="20"/>
                <w:szCs w:val="18"/>
                <w:lang w:val="fr-CH"/>
              </w:rPr>
              <w:t>3 796</w:t>
            </w:r>
          </w:p>
        </w:tc>
      </w:tr>
      <w:tr w:rsidR="00621ADD" w:rsidRPr="0043436E" w14:paraId="3DE2EA95" w14:textId="77777777" w:rsidTr="002427B8">
        <w:tc>
          <w:tcPr>
            <w:tcW w:w="7283" w:type="dxa"/>
            <w:tcBorders>
              <w:right w:val="single" w:sz="4" w:space="0" w:color="auto"/>
            </w:tcBorders>
          </w:tcPr>
          <w:p w14:paraId="6F9983C4" w14:textId="3CF8BB67" w:rsidR="00621ADD" w:rsidRPr="00FA20BF" w:rsidRDefault="00223F10" w:rsidP="00223F10">
            <w:pPr>
              <w:pStyle w:val="Tabletext"/>
              <w:rPr>
                <w:sz w:val="20"/>
                <w:szCs w:val="18"/>
                <w:lang w:val="fr-CH"/>
              </w:rPr>
            </w:pPr>
            <w:r w:rsidRPr="00223F10">
              <w:rPr>
                <w:rFonts w:cstheme="minorHAnsi"/>
                <w:b/>
                <w:bCs/>
                <w:color w:val="2E74B5"/>
                <w:sz w:val="20"/>
                <w:lang w:val="fr-CH"/>
              </w:rPr>
              <w:t>D.2-</w:t>
            </w:r>
            <w:r>
              <w:rPr>
                <w:rFonts w:cstheme="minorHAnsi"/>
                <w:b/>
                <w:bCs/>
                <w:color w:val="2E74B5"/>
                <w:sz w:val="20"/>
                <w:lang w:val="fr-CH"/>
              </w:rPr>
              <w:t>3</w:t>
            </w:r>
            <w:r w:rsidRPr="00223F10">
              <w:rPr>
                <w:rFonts w:cstheme="minorHAnsi"/>
                <w:b/>
                <w:bCs/>
                <w:color w:val="2E74B5"/>
                <w:sz w:val="20"/>
                <w:lang w:val="fr-CH"/>
              </w:rPr>
              <w:t xml:space="preserve">: </w:t>
            </w:r>
            <w:r w:rsidR="00621ADD" w:rsidRPr="00FA20BF">
              <w:rPr>
                <w:rFonts w:eastAsia="Calibri" w:cs="Arial"/>
                <w:sz w:val="20"/>
                <w:szCs w:val="18"/>
                <w:lang w:val="fr-CH"/>
              </w:rPr>
              <w:t>Produits et services relatifs à la réduction à la gestion des risques de catastrophe et aux télécommunications d</w:t>
            </w:r>
            <w:r w:rsidR="00FA20BF">
              <w:rPr>
                <w:rFonts w:eastAsia="Calibri" w:cs="Arial"/>
                <w:sz w:val="20"/>
                <w:szCs w:val="18"/>
                <w:lang w:val="fr-CH"/>
              </w:rPr>
              <w:t>'</w:t>
            </w:r>
            <w:r w:rsidR="00621ADD" w:rsidRPr="00FA20BF">
              <w:rPr>
                <w:rFonts w:eastAsia="Calibri" w:cs="Arial"/>
                <w:sz w:val="20"/>
                <w:szCs w:val="18"/>
                <w:lang w:val="fr-CH"/>
              </w:rPr>
              <w:t>urgence</w:t>
            </w:r>
            <w:r w:rsidR="006F3798" w:rsidRPr="0043436E">
              <w:rPr>
                <w:rFonts w:eastAsia="Calibri" w:cs="Arial"/>
                <w:sz w:val="20"/>
                <w:szCs w:val="18"/>
                <w:lang w:val="fr-CH"/>
              </w:rPr>
              <w:t xml:space="preserve"> (...)</w:t>
            </w:r>
            <w:r w:rsidR="00621ADD" w:rsidRPr="00FA20BF">
              <w:rPr>
                <w:rFonts w:eastAsia="Calibri" w:cs="Arial"/>
                <w:sz w:val="20"/>
                <w:szCs w:val="18"/>
                <w:lang w:val="fr-CH"/>
              </w:rPr>
              <w:t>.</w:t>
            </w:r>
          </w:p>
        </w:tc>
        <w:tc>
          <w:tcPr>
            <w:tcW w:w="1748" w:type="dxa"/>
            <w:tcBorders>
              <w:top w:val="single" w:sz="4" w:space="0" w:color="auto"/>
              <w:left w:val="single" w:sz="3" w:space="0" w:color="9CC2E5"/>
              <w:bottom w:val="single" w:sz="4" w:space="0" w:color="auto"/>
              <w:right w:val="single" w:sz="4" w:space="0" w:color="auto"/>
            </w:tcBorders>
          </w:tcPr>
          <w:p w14:paraId="6F60E385" w14:textId="77777777" w:rsidR="00621ADD" w:rsidRPr="00FA20BF" w:rsidRDefault="00621ADD" w:rsidP="002427B8">
            <w:pPr>
              <w:pStyle w:val="Tabletext"/>
              <w:jc w:val="center"/>
              <w:rPr>
                <w:sz w:val="20"/>
                <w:szCs w:val="18"/>
                <w:lang w:val="fr-CH"/>
              </w:rPr>
            </w:pPr>
            <w:r w:rsidRPr="00FA20BF">
              <w:rPr>
                <w:sz w:val="20"/>
                <w:szCs w:val="18"/>
                <w:lang w:val="fr-CH"/>
              </w:rPr>
              <w:t>3 199</w:t>
            </w:r>
          </w:p>
        </w:tc>
        <w:tc>
          <w:tcPr>
            <w:tcW w:w="1749" w:type="dxa"/>
            <w:tcBorders>
              <w:top w:val="single" w:sz="4" w:space="0" w:color="auto"/>
              <w:left w:val="single" w:sz="4" w:space="0" w:color="auto"/>
              <w:bottom w:val="single" w:sz="4" w:space="0" w:color="auto"/>
              <w:right w:val="single" w:sz="4" w:space="0" w:color="auto"/>
            </w:tcBorders>
          </w:tcPr>
          <w:p w14:paraId="7305661E" w14:textId="77777777" w:rsidR="00621ADD" w:rsidRPr="00FA20BF" w:rsidRDefault="00621ADD" w:rsidP="002427B8">
            <w:pPr>
              <w:pStyle w:val="Tabletext"/>
              <w:jc w:val="center"/>
              <w:rPr>
                <w:sz w:val="20"/>
                <w:szCs w:val="18"/>
                <w:lang w:val="fr-CH"/>
              </w:rPr>
            </w:pPr>
            <w:r w:rsidRPr="00FA20BF">
              <w:rPr>
                <w:sz w:val="20"/>
                <w:szCs w:val="18"/>
                <w:lang w:val="fr-CH"/>
              </w:rPr>
              <w:t>2 601</w:t>
            </w:r>
          </w:p>
        </w:tc>
        <w:tc>
          <w:tcPr>
            <w:tcW w:w="1748" w:type="dxa"/>
            <w:tcBorders>
              <w:top w:val="single" w:sz="4" w:space="0" w:color="auto"/>
              <w:left w:val="single" w:sz="4" w:space="0" w:color="auto"/>
              <w:bottom w:val="single" w:sz="4" w:space="0" w:color="auto"/>
              <w:right w:val="single" w:sz="4" w:space="0" w:color="auto"/>
            </w:tcBorders>
          </w:tcPr>
          <w:p w14:paraId="312B7008" w14:textId="77777777" w:rsidR="00621ADD" w:rsidRPr="00FA20BF" w:rsidRDefault="00621ADD" w:rsidP="002427B8">
            <w:pPr>
              <w:pStyle w:val="Tabletext"/>
              <w:jc w:val="center"/>
              <w:rPr>
                <w:sz w:val="20"/>
                <w:szCs w:val="18"/>
                <w:lang w:val="fr-CH"/>
              </w:rPr>
            </w:pPr>
            <w:r w:rsidRPr="00FA20BF">
              <w:rPr>
                <w:sz w:val="20"/>
                <w:szCs w:val="18"/>
                <w:lang w:val="fr-CH"/>
              </w:rPr>
              <w:t>2 884</w:t>
            </w:r>
          </w:p>
        </w:tc>
        <w:tc>
          <w:tcPr>
            <w:tcW w:w="2073" w:type="dxa"/>
            <w:tcBorders>
              <w:top w:val="single" w:sz="4" w:space="0" w:color="auto"/>
              <w:left w:val="single" w:sz="4" w:space="0" w:color="auto"/>
              <w:bottom w:val="single" w:sz="4" w:space="0" w:color="auto"/>
              <w:right w:val="single" w:sz="4" w:space="0" w:color="auto"/>
            </w:tcBorders>
          </w:tcPr>
          <w:p w14:paraId="6A75A25E" w14:textId="77777777" w:rsidR="00621ADD" w:rsidRPr="00FA20BF" w:rsidRDefault="00621ADD" w:rsidP="002427B8">
            <w:pPr>
              <w:pStyle w:val="Tabletext"/>
              <w:jc w:val="center"/>
              <w:rPr>
                <w:sz w:val="20"/>
                <w:szCs w:val="18"/>
                <w:lang w:val="fr-CH"/>
              </w:rPr>
            </w:pPr>
            <w:r w:rsidRPr="00FA20BF">
              <w:rPr>
                <w:sz w:val="20"/>
                <w:szCs w:val="18"/>
                <w:lang w:val="fr-CH"/>
              </w:rPr>
              <w:t>2 985</w:t>
            </w:r>
          </w:p>
        </w:tc>
      </w:tr>
      <w:tr w:rsidR="00621ADD" w:rsidRPr="0043436E" w14:paraId="2BC9D525" w14:textId="77777777" w:rsidTr="002427B8">
        <w:tc>
          <w:tcPr>
            <w:tcW w:w="7283" w:type="dxa"/>
            <w:tcBorders>
              <w:right w:val="single" w:sz="4" w:space="0" w:color="auto"/>
            </w:tcBorders>
          </w:tcPr>
          <w:p w14:paraId="454E2853" w14:textId="2C8EE896" w:rsidR="00621ADD" w:rsidRPr="00FA20BF" w:rsidRDefault="00621ADD" w:rsidP="002427B8">
            <w:pPr>
              <w:pStyle w:val="Tabletext"/>
              <w:rPr>
                <w:b/>
                <w:bCs/>
                <w:sz w:val="20"/>
                <w:szCs w:val="18"/>
                <w:lang w:val="fr-CH"/>
              </w:rPr>
            </w:pPr>
            <w:r w:rsidRPr="007C36CA">
              <w:rPr>
                <w:b/>
                <w:bCs/>
                <w:color w:val="0070C0"/>
                <w:sz w:val="20"/>
                <w:szCs w:val="18"/>
                <w:lang w:val="fr-CH"/>
              </w:rPr>
              <w:t>Total pour l</w:t>
            </w:r>
            <w:r w:rsidR="00FA20BF" w:rsidRPr="007C36CA">
              <w:rPr>
                <w:b/>
                <w:bCs/>
                <w:color w:val="0070C0"/>
                <w:sz w:val="20"/>
                <w:szCs w:val="18"/>
                <w:lang w:val="fr-CH"/>
              </w:rPr>
              <w:t>'</w:t>
            </w:r>
            <w:r w:rsidRPr="007C36CA">
              <w:rPr>
                <w:b/>
                <w:bCs/>
                <w:color w:val="0070C0"/>
                <w:sz w:val="20"/>
                <w:szCs w:val="18"/>
                <w:lang w:val="fr-CH"/>
              </w:rPr>
              <w:t>Objectif 2</w:t>
            </w:r>
          </w:p>
        </w:tc>
        <w:tc>
          <w:tcPr>
            <w:tcW w:w="1748" w:type="dxa"/>
            <w:tcBorders>
              <w:top w:val="single" w:sz="4" w:space="0" w:color="auto"/>
              <w:left w:val="single" w:sz="3" w:space="0" w:color="9CC2E5"/>
              <w:bottom w:val="single" w:sz="4" w:space="0" w:color="auto"/>
              <w:right w:val="single" w:sz="4" w:space="0" w:color="auto"/>
            </w:tcBorders>
          </w:tcPr>
          <w:p w14:paraId="626DDBF4" w14:textId="77777777" w:rsidR="00621ADD" w:rsidRPr="00FA20BF" w:rsidRDefault="00621ADD" w:rsidP="002427B8">
            <w:pPr>
              <w:pStyle w:val="Tabletext"/>
              <w:jc w:val="center"/>
              <w:rPr>
                <w:b/>
                <w:bCs/>
                <w:sz w:val="20"/>
                <w:szCs w:val="18"/>
                <w:lang w:val="fr-CH"/>
              </w:rPr>
            </w:pPr>
            <w:r w:rsidRPr="00FA20BF">
              <w:rPr>
                <w:b/>
                <w:bCs/>
                <w:sz w:val="20"/>
                <w:szCs w:val="18"/>
                <w:lang w:val="fr-CH"/>
              </w:rPr>
              <w:t>13 026</w:t>
            </w:r>
          </w:p>
        </w:tc>
        <w:tc>
          <w:tcPr>
            <w:tcW w:w="1749" w:type="dxa"/>
            <w:tcBorders>
              <w:top w:val="single" w:sz="4" w:space="0" w:color="auto"/>
              <w:left w:val="single" w:sz="4" w:space="0" w:color="auto"/>
              <w:bottom w:val="single" w:sz="4" w:space="0" w:color="auto"/>
              <w:right w:val="single" w:sz="4" w:space="0" w:color="auto"/>
            </w:tcBorders>
          </w:tcPr>
          <w:p w14:paraId="2B9C1DBF" w14:textId="77777777" w:rsidR="00621ADD" w:rsidRPr="00FA20BF" w:rsidRDefault="00621ADD" w:rsidP="002427B8">
            <w:pPr>
              <w:pStyle w:val="Tabletext"/>
              <w:jc w:val="center"/>
              <w:rPr>
                <w:b/>
                <w:bCs/>
                <w:sz w:val="20"/>
                <w:szCs w:val="18"/>
                <w:lang w:val="fr-CH"/>
              </w:rPr>
            </w:pPr>
            <w:r w:rsidRPr="00FA20BF">
              <w:rPr>
                <w:b/>
                <w:bCs/>
                <w:sz w:val="20"/>
                <w:szCs w:val="18"/>
                <w:lang w:val="fr-CH"/>
              </w:rPr>
              <w:t>10 229</w:t>
            </w:r>
          </w:p>
        </w:tc>
        <w:tc>
          <w:tcPr>
            <w:tcW w:w="1748" w:type="dxa"/>
            <w:tcBorders>
              <w:top w:val="single" w:sz="4" w:space="0" w:color="auto"/>
              <w:left w:val="single" w:sz="4" w:space="0" w:color="auto"/>
              <w:bottom w:val="single" w:sz="4" w:space="0" w:color="auto"/>
              <w:right w:val="single" w:sz="4" w:space="0" w:color="auto"/>
            </w:tcBorders>
          </w:tcPr>
          <w:p w14:paraId="1F2DF6C4" w14:textId="77777777" w:rsidR="00621ADD" w:rsidRPr="00FA20BF" w:rsidRDefault="00621ADD" w:rsidP="002427B8">
            <w:pPr>
              <w:pStyle w:val="Tabletext"/>
              <w:jc w:val="center"/>
              <w:rPr>
                <w:b/>
                <w:bCs/>
                <w:sz w:val="20"/>
                <w:szCs w:val="18"/>
                <w:lang w:val="fr-CH"/>
              </w:rPr>
            </w:pPr>
            <w:r w:rsidRPr="00FA20BF">
              <w:rPr>
                <w:b/>
                <w:bCs/>
                <w:sz w:val="20"/>
                <w:szCs w:val="18"/>
                <w:lang w:val="fr-CH"/>
              </w:rPr>
              <w:t>11 828</w:t>
            </w:r>
          </w:p>
        </w:tc>
        <w:tc>
          <w:tcPr>
            <w:tcW w:w="2073" w:type="dxa"/>
            <w:tcBorders>
              <w:top w:val="single" w:sz="4" w:space="0" w:color="auto"/>
              <w:left w:val="single" w:sz="4" w:space="0" w:color="auto"/>
              <w:bottom w:val="single" w:sz="4" w:space="0" w:color="auto"/>
              <w:right w:val="single" w:sz="4" w:space="0" w:color="auto"/>
            </w:tcBorders>
          </w:tcPr>
          <w:p w14:paraId="41607087" w14:textId="77777777" w:rsidR="00621ADD" w:rsidRPr="00FA20BF" w:rsidRDefault="00621ADD" w:rsidP="002427B8">
            <w:pPr>
              <w:pStyle w:val="Tabletext"/>
              <w:jc w:val="center"/>
              <w:rPr>
                <w:b/>
                <w:bCs/>
                <w:sz w:val="20"/>
                <w:szCs w:val="18"/>
                <w:lang w:val="fr-CH"/>
              </w:rPr>
            </w:pPr>
            <w:r w:rsidRPr="00FA20BF">
              <w:rPr>
                <w:b/>
                <w:bCs/>
                <w:sz w:val="20"/>
                <w:szCs w:val="18"/>
                <w:lang w:val="fr-CH"/>
              </w:rPr>
              <w:t>11 831</w:t>
            </w:r>
          </w:p>
        </w:tc>
      </w:tr>
    </w:tbl>
    <w:p w14:paraId="7CE4A029" w14:textId="49CF46F7" w:rsidR="00621ADD" w:rsidRPr="00FF40F9" w:rsidRDefault="006F3798" w:rsidP="00C41664">
      <w:pPr>
        <w:spacing w:before="360"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t>D.3</w:t>
      </w:r>
      <w:r w:rsidRPr="00FF40F9">
        <w:rPr>
          <w:rFonts w:ascii="Calibri Light" w:hAnsi="Calibri Light" w:cs="Calibri Light"/>
          <w:b/>
          <w:color w:val="365F91" w:themeColor="accent1" w:themeShade="BF"/>
          <w:sz w:val="26"/>
          <w:szCs w:val="26"/>
          <w:lang w:val="fr-CH"/>
        </w:rPr>
        <w:tab/>
      </w:r>
      <w:r w:rsidR="00621ADD" w:rsidRPr="00FF40F9">
        <w:rPr>
          <w:rFonts w:ascii="Calibri Light" w:hAnsi="Calibri Light" w:cs="Calibri Light"/>
          <w:b/>
          <w:color w:val="365F91" w:themeColor="accent1" w:themeShade="BF"/>
          <w:sz w:val="26"/>
          <w:szCs w:val="26"/>
          <w:lang w:val="fr-CH"/>
        </w:rPr>
        <w:t>Environnement favorable:</w:t>
      </w:r>
      <w:r w:rsidR="00621ADD" w:rsidRPr="00FF40F9">
        <w:rPr>
          <w:rFonts w:ascii="Calibri Light" w:hAnsi="Calibri Light" w:cs="Calibri Light"/>
          <w:bCs/>
          <w:color w:val="365F91" w:themeColor="accent1" w:themeShade="BF"/>
          <w:sz w:val="26"/>
          <w:szCs w:val="26"/>
          <w:lang w:val="fr-CH"/>
        </w:rPr>
        <w:t xml:space="preserve"> Promouvoir la mise en place d</w:t>
      </w:r>
      <w:r w:rsidR="00FA20BF" w:rsidRPr="00FF40F9">
        <w:rPr>
          <w:rFonts w:ascii="Calibri Light" w:hAnsi="Calibri Light" w:cs="Calibri Light"/>
          <w:bCs/>
          <w:color w:val="365F91" w:themeColor="accent1" w:themeShade="BF"/>
          <w:sz w:val="26"/>
          <w:szCs w:val="26"/>
          <w:lang w:val="fr-CH"/>
        </w:rPr>
        <w:t>'</w:t>
      </w:r>
      <w:r w:rsidR="00621ADD" w:rsidRPr="00FF40F9">
        <w:rPr>
          <w:rFonts w:ascii="Calibri Light" w:hAnsi="Calibri Light" w:cs="Calibri Light"/>
          <w:bCs/>
          <w:color w:val="365F91" w:themeColor="accent1" w:themeShade="BF"/>
          <w:sz w:val="26"/>
          <w:szCs w:val="26"/>
          <w:lang w:val="fr-CH"/>
        </w:rPr>
        <w:t>un environnement politique et réglementaire favorable au développement durable des télécommunications/TIC</w:t>
      </w:r>
    </w:p>
    <w:tbl>
      <w:tblPr>
        <w:tblStyle w:val="TableGrid"/>
        <w:tblW w:w="14600" w:type="dxa"/>
        <w:tblInd w:w="-299" w:type="dxa"/>
        <w:tblLook w:val="04A0" w:firstRow="1" w:lastRow="0" w:firstColumn="1" w:lastColumn="0" w:noHBand="0" w:noVBand="1"/>
      </w:tblPr>
      <w:tblGrid>
        <w:gridCol w:w="5114"/>
        <w:gridCol w:w="4872"/>
        <w:gridCol w:w="4614"/>
      </w:tblGrid>
      <w:tr w:rsidR="00621ADD" w:rsidRPr="0043436E" w14:paraId="775D0F17" w14:textId="77777777" w:rsidTr="00C41664">
        <w:trPr>
          <w:tblHeader/>
        </w:trPr>
        <w:tc>
          <w:tcPr>
            <w:tcW w:w="5114" w:type="dxa"/>
            <w:shd w:val="clear" w:color="auto" w:fill="548DD4" w:themeFill="text2" w:themeFillTint="99"/>
          </w:tcPr>
          <w:p w14:paraId="69E14817" w14:textId="77777777" w:rsidR="00621ADD" w:rsidRPr="00FA20BF" w:rsidRDefault="00621ADD" w:rsidP="002427B8">
            <w:pPr>
              <w:pStyle w:val="Tablehead"/>
              <w:rPr>
                <w:color w:val="FFFFFF" w:themeColor="background1"/>
                <w:sz w:val="20"/>
                <w:lang w:val="fr-CH"/>
              </w:rPr>
            </w:pPr>
            <w:r w:rsidRPr="00FA20BF">
              <w:rPr>
                <w:color w:val="FFFFFF" w:themeColor="background1"/>
                <w:sz w:val="20"/>
                <w:lang w:val="fr-CH"/>
              </w:rPr>
              <w:t>Résultats</w:t>
            </w:r>
          </w:p>
        </w:tc>
        <w:tc>
          <w:tcPr>
            <w:tcW w:w="4872" w:type="dxa"/>
            <w:shd w:val="clear" w:color="auto" w:fill="548DD4" w:themeFill="text2" w:themeFillTint="99"/>
          </w:tcPr>
          <w:p w14:paraId="02979CA9" w14:textId="77777777" w:rsidR="00621ADD" w:rsidRPr="00FA20BF" w:rsidRDefault="00621ADD" w:rsidP="002427B8">
            <w:pPr>
              <w:pStyle w:val="Tablehead"/>
              <w:rPr>
                <w:color w:val="FFFFFF" w:themeColor="background1"/>
                <w:sz w:val="20"/>
                <w:lang w:val="fr-CH"/>
              </w:rPr>
            </w:pPr>
            <w:r w:rsidRPr="00FA20BF">
              <w:rPr>
                <w:color w:val="FFFFFF" w:themeColor="background1"/>
                <w:sz w:val="20"/>
                <w:lang w:val="fr-CH"/>
              </w:rPr>
              <w:t>Indicateurs de performance</w:t>
            </w:r>
          </w:p>
        </w:tc>
        <w:tc>
          <w:tcPr>
            <w:tcW w:w="4614" w:type="dxa"/>
            <w:shd w:val="clear" w:color="auto" w:fill="548DD4" w:themeFill="text2" w:themeFillTint="99"/>
          </w:tcPr>
          <w:p w14:paraId="0D61AE01" w14:textId="566D2905" w:rsidR="00621ADD" w:rsidRPr="00FA20BF" w:rsidRDefault="001070D0" w:rsidP="002427B8">
            <w:pPr>
              <w:pStyle w:val="Tablehead"/>
              <w:rPr>
                <w:color w:val="FFFFFF" w:themeColor="background1"/>
                <w:sz w:val="20"/>
                <w:lang w:val="fr-CH"/>
              </w:rPr>
            </w:pPr>
            <w:r w:rsidRPr="0043436E">
              <w:rPr>
                <w:color w:val="FFFFFF" w:themeColor="background1"/>
                <w:sz w:val="20"/>
                <w:lang w:val="fr-CH"/>
              </w:rPr>
              <w:t>2018</w:t>
            </w:r>
          </w:p>
        </w:tc>
      </w:tr>
      <w:tr w:rsidR="00621ADD" w:rsidRPr="0043436E" w14:paraId="479B0104" w14:textId="77777777" w:rsidTr="00C41664">
        <w:tc>
          <w:tcPr>
            <w:tcW w:w="5114" w:type="dxa"/>
          </w:tcPr>
          <w:p w14:paraId="4818D513" w14:textId="35A746EE" w:rsidR="00621ADD" w:rsidRPr="00FA20BF" w:rsidRDefault="00621ADD" w:rsidP="002427B8">
            <w:pPr>
              <w:pStyle w:val="Tabletext"/>
              <w:spacing w:before="80" w:after="0"/>
              <w:rPr>
                <w:sz w:val="20"/>
                <w:lang w:val="fr-CH"/>
              </w:rPr>
            </w:pPr>
            <w:r w:rsidRPr="00223F10">
              <w:rPr>
                <w:rFonts w:cstheme="minorHAnsi"/>
                <w:b/>
                <w:bCs/>
                <w:color w:val="2E74B5"/>
                <w:sz w:val="20"/>
                <w:lang w:val="fr-CH"/>
              </w:rPr>
              <w:t>D.3-a</w:t>
            </w:r>
            <w:r w:rsidR="00223F10" w:rsidRPr="00223F10">
              <w:rPr>
                <w:rFonts w:cstheme="minorHAnsi"/>
                <w:b/>
                <w:bCs/>
                <w:color w:val="2E74B5"/>
                <w:sz w:val="20"/>
                <w:lang w:val="fr-CH"/>
              </w:rPr>
              <w:t>:</w:t>
            </w:r>
            <w:r w:rsidR="00223F10">
              <w:rPr>
                <w:sz w:val="20"/>
                <w:lang w:val="fr-CH"/>
              </w:rPr>
              <w:t xml:space="preserve"> </w:t>
            </w:r>
            <w:r w:rsidRPr="00FA20BF">
              <w:rPr>
                <w:rFonts w:eastAsia="Calibri"/>
                <w:sz w:val="20"/>
                <w:lang w:val="fr-CH"/>
              </w:rPr>
              <w:t>Renforcement de la capacité des Etats Membres d</w:t>
            </w:r>
            <w:r w:rsidR="00FA20BF">
              <w:rPr>
                <w:rFonts w:eastAsia="Calibri"/>
                <w:sz w:val="20"/>
                <w:lang w:val="fr-CH"/>
              </w:rPr>
              <w:t>'</w:t>
            </w:r>
            <w:r w:rsidRPr="00FA20BF">
              <w:rPr>
                <w:rFonts w:eastAsia="Calibri"/>
                <w:sz w:val="20"/>
                <w:lang w:val="fr-CH"/>
              </w:rPr>
              <w:t>améliorer leurs cadres politiques, juridiques et réglementaires favorables au développement des télécommunications/TIC.</w:t>
            </w:r>
          </w:p>
        </w:tc>
        <w:tc>
          <w:tcPr>
            <w:tcW w:w="4872" w:type="dxa"/>
          </w:tcPr>
          <w:p w14:paraId="7BB30D25" w14:textId="7EA74C2B" w:rsidR="00621ADD" w:rsidRPr="00FA20BF" w:rsidRDefault="001C752A" w:rsidP="002427B8">
            <w:pPr>
              <w:pStyle w:val="Tabletext"/>
              <w:spacing w:before="80" w:after="0"/>
              <w:ind w:left="284" w:hanging="284"/>
              <w:rPr>
                <w:sz w:val="20"/>
                <w:lang w:val="fr-CH"/>
              </w:rPr>
            </w:pPr>
            <w:r w:rsidRPr="00FA20BF">
              <w:rPr>
                <w:sz w:val="21"/>
                <w:szCs w:val="21"/>
                <w:lang w:val="fr-CH"/>
              </w:rPr>
              <w:t>–</w:t>
            </w:r>
            <w:r w:rsidR="00621ADD" w:rsidRPr="00FA20BF">
              <w:rPr>
                <w:sz w:val="20"/>
                <w:lang w:val="fr-CH"/>
              </w:rPr>
              <w:tab/>
            </w:r>
            <w:r w:rsidR="00621ADD" w:rsidRPr="00FA20BF">
              <w:rPr>
                <w:rFonts w:eastAsia="SimSun" w:cs="Arial"/>
                <w:sz w:val="20"/>
                <w:lang w:val="fr-CH"/>
              </w:rPr>
              <w:t>Envoi en temps voulu des questionnaires annuels aux Etats Membres (sur les aspects réglementaires, économiques et financiers) et des données relatives au centre d</w:t>
            </w:r>
            <w:r w:rsidR="00FA20BF">
              <w:rPr>
                <w:rFonts w:eastAsia="SimSun" w:cs="Arial"/>
                <w:sz w:val="20"/>
                <w:lang w:val="fr-CH"/>
              </w:rPr>
              <w:t>'</w:t>
            </w:r>
            <w:r w:rsidR="00621ADD" w:rsidRPr="00FA20BF">
              <w:rPr>
                <w:rFonts w:eastAsia="SimSun" w:cs="Arial"/>
                <w:sz w:val="20"/>
                <w:lang w:val="fr-CH"/>
              </w:rPr>
              <w:t>information sur les questions de politique, de réglementation, d</w:t>
            </w:r>
            <w:r w:rsidR="00FA20BF">
              <w:rPr>
                <w:rFonts w:eastAsia="SimSun" w:cs="Arial"/>
                <w:sz w:val="20"/>
                <w:lang w:val="fr-CH"/>
              </w:rPr>
              <w:t>'</w:t>
            </w:r>
            <w:r w:rsidR="00621ADD" w:rsidRPr="00FA20BF">
              <w:rPr>
                <w:rFonts w:eastAsia="SimSun" w:cs="Arial"/>
                <w:sz w:val="20"/>
                <w:lang w:val="fr-CH"/>
              </w:rPr>
              <w:t>économie et de financement, et base de données "L</w:t>
            </w:r>
            <w:r w:rsidR="00FA20BF">
              <w:rPr>
                <w:rFonts w:eastAsia="SimSun" w:cs="Arial"/>
                <w:sz w:val="20"/>
                <w:lang w:val="fr-CH"/>
              </w:rPr>
              <w:t>'</w:t>
            </w:r>
            <w:r w:rsidR="00621ADD" w:rsidRPr="00FA20BF">
              <w:rPr>
                <w:rFonts w:eastAsia="SimSun" w:cs="Arial"/>
                <w:sz w:val="20"/>
                <w:lang w:val="fr-CH"/>
              </w:rPr>
              <w:t>œil sur les TIC".</w:t>
            </w:r>
          </w:p>
          <w:p w14:paraId="1F0C3D14" w14:textId="711FC5FA" w:rsidR="00621ADD" w:rsidRPr="00FA20BF" w:rsidRDefault="001C752A" w:rsidP="002427B8">
            <w:pPr>
              <w:pStyle w:val="Tabletext"/>
              <w:spacing w:before="80" w:after="0"/>
              <w:ind w:left="284" w:hanging="284"/>
              <w:rPr>
                <w:rFonts w:eastAsia="SimSun" w:cs="Arial"/>
                <w:sz w:val="20"/>
                <w:lang w:val="fr-CH"/>
              </w:rPr>
            </w:pPr>
            <w:r w:rsidRPr="00FA20BF">
              <w:rPr>
                <w:sz w:val="21"/>
                <w:szCs w:val="21"/>
                <w:lang w:val="fr-CH"/>
              </w:rPr>
              <w:t>–</w:t>
            </w:r>
            <w:r w:rsidR="00621ADD" w:rsidRPr="00FA20BF">
              <w:rPr>
                <w:sz w:val="20"/>
                <w:lang w:val="fr-CH"/>
              </w:rPr>
              <w:tab/>
            </w:r>
            <w:r w:rsidR="00621ADD" w:rsidRPr="00FA20BF">
              <w:rPr>
                <w:rFonts w:eastAsia="SimSun" w:cs="Arial"/>
                <w:sz w:val="20"/>
                <w:lang w:val="fr-CH"/>
              </w:rPr>
              <w:t>Nombre de publications, de lignes directrices relatives aux bonnes pratiques, de ressources et de kits pratiques en ligne élaborés et publiés sur les politiques et les réglementations relatives aux TIC, ainsi que sur les aspects économiques et financiers, et nombre de consultations du site web/de téléchargements de données réglementaires et politiques et d</w:t>
            </w:r>
            <w:r w:rsidR="00FA20BF">
              <w:rPr>
                <w:rFonts w:eastAsia="SimSun" w:cs="Arial"/>
                <w:sz w:val="20"/>
                <w:lang w:val="fr-CH"/>
              </w:rPr>
              <w:t>'</w:t>
            </w:r>
            <w:r w:rsidR="00621ADD" w:rsidRPr="00FA20BF">
              <w:rPr>
                <w:rFonts w:eastAsia="SimSun" w:cs="Arial"/>
                <w:sz w:val="20"/>
                <w:lang w:val="fr-CH"/>
              </w:rPr>
              <w:t>informations sur la plate-forme en ligne "L</w:t>
            </w:r>
            <w:r w:rsidR="00FA20BF">
              <w:rPr>
                <w:rFonts w:eastAsia="SimSun" w:cs="Arial"/>
                <w:sz w:val="20"/>
                <w:lang w:val="fr-CH"/>
              </w:rPr>
              <w:t>'</w:t>
            </w:r>
            <w:r w:rsidR="00621ADD" w:rsidRPr="00FA20BF">
              <w:rPr>
                <w:rFonts w:eastAsia="SimSun" w:cs="Arial"/>
                <w:sz w:val="20"/>
                <w:lang w:val="fr-CH"/>
              </w:rPr>
              <w:t>œil sur les TIC".</w:t>
            </w:r>
            <w:r w:rsidR="00BF1A8A" w:rsidRPr="0043436E">
              <w:rPr>
                <w:rFonts w:eastAsia="SimSun" w:cs="Arial"/>
                <w:sz w:val="20"/>
                <w:lang w:val="fr-CH"/>
              </w:rPr>
              <w:t xml:space="preserve"> </w:t>
            </w:r>
          </w:p>
          <w:p w14:paraId="338FECD3" w14:textId="6C207A56" w:rsidR="00621ADD" w:rsidRPr="00FA20BF" w:rsidRDefault="001C752A" w:rsidP="002427B8">
            <w:pPr>
              <w:pStyle w:val="Tabletext"/>
              <w:spacing w:before="80" w:after="0"/>
              <w:ind w:left="284" w:hanging="284"/>
              <w:rPr>
                <w:sz w:val="20"/>
                <w:lang w:val="fr-CH"/>
              </w:rPr>
            </w:pPr>
            <w:r w:rsidRPr="00FA20BF">
              <w:rPr>
                <w:sz w:val="21"/>
                <w:szCs w:val="21"/>
                <w:lang w:val="fr-CH"/>
              </w:rPr>
              <w:t>–</w:t>
            </w:r>
            <w:r w:rsidR="00621ADD" w:rsidRPr="00FA20BF">
              <w:rPr>
                <w:sz w:val="20"/>
                <w:lang w:val="fr-CH"/>
              </w:rPr>
              <w:tab/>
              <w:t xml:space="preserve">Nombre de participants au Colloque mondial des régulateurs, aux forums et ateliers régionaux sur les </w:t>
            </w:r>
            <w:r w:rsidR="00621ADD" w:rsidRPr="00FA20BF">
              <w:rPr>
                <w:sz w:val="20"/>
                <w:lang w:val="fr-CH"/>
              </w:rPr>
              <w:lastRenderedPageBreak/>
              <w:t>questions de réglementation et d</w:t>
            </w:r>
            <w:r w:rsidR="00FA20BF">
              <w:rPr>
                <w:sz w:val="20"/>
                <w:lang w:val="fr-CH"/>
              </w:rPr>
              <w:t>'</w:t>
            </w:r>
            <w:r w:rsidR="00621ADD" w:rsidRPr="00FA20BF">
              <w:rPr>
                <w:sz w:val="20"/>
                <w:lang w:val="fr-CH"/>
              </w:rPr>
              <w:t>économies, aux dialogues stratégiques sur les questions d</w:t>
            </w:r>
            <w:r w:rsidR="00FA20BF">
              <w:rPr>
                <w:sz w:val="20"/>
                <w:lang w:val="fr-CH"/>
              </w:rPr>
              <w:t>'</w:t>
            </w:r>
            <w:r w:rsidR="00621ADD" w:rsidRPr="00FA20BF">
              <w:rPr>
                <w:sz w:val="20"/>
                <w:lang w:val="fr-CH"/>
              </w:rPr>
              <w:t>actualité en matière de réglementation et de politique et taux de satisfaction des participants.</w:t>
            </w:r>
          </w:p>
        </w:tc>
        <w:tc>
          <w:tcPr>
            <w:tcW w:w="4614" w:type="dxa"/>
          </w:tcPr>
          <w:p w14:paraId="5F46283B" w14:textId="2C0C1EBD" w:rsidR="006A1904" w:rsidRPr="00FA20BF" w:rsidRDefault="00A52B17" w:rsidP="002427B8">
            <w:pPr>
              <w:pStyle w:val="Tabletext"/>
              <w:spacing w:before="80"/>
              <w:ind w:left="284" w:hanging="284"/>
              <w:rPr>
                <w:sz w:val="20"/>
                <w:lang w:val="fr-CH"/>
              </w:rPr>
            </w:pPr>
            <w:r w:rsidRPr="00FA20BF">
              <w:rPr>
                <w:sz w:val="21"/>
                <w:szCs w:val="21"/>
                <w:lang w:val="fr-CH"/>
              </w:rPr>
              <w:lastRenderedPageBreak/>
              <w:t>–</w:t>
            </w:r>
            <w:r w:rsidRPr="00FA20BF">
              <w:rPr>
                <w:sz w:val="20"/>
                <w:lang w:val="fr-CH"/>
              </w:rPr>
              <w:tab/>
            </w:r>
            <w:r w:rsidR="00ED2828" w:rsidRPr="00FA20BF">
              <w:rPr>
                <w:sz w:val="20"/>
                <w:lang w:val="fr-CH"/>
              </w:rPr>
              <w:t>L</w:t>
            </w:r>
            <w:r w:rsidR="00DB3593" w:rsidRPr="0043436E">
              <w:rPr>
                <w:sz w:val="20"/>
                <w:lang w:val="fr-CH"/>
              </w:rPr>
              <w:t>es données de l</w:t>
            </w:r>
            <w:r w:rsidR="00FA20BF">
              <w:rPr>
                <w:sz w:val="20"/>
                <w:lang w:val="fr-CH"/>
              </w:rPr>
              <w:t>'</w:t>
            </w:r>
            <w:r w:rsidR="00DB3593" w:rsidRPr="0043436E">
              <w:rPr>
                <w:sz w:val="20"/>
                <w:lang w:val="fr-CH"/>
              </w:rPr>
              <w:t>outil de suivi réglementaire des TIC</w:t>
            </w:r>
            <w:r w:rsidR="00ED2828" w:rsidRPr="00FA20BF">
              <w:rPr>
                <w:sz w:val="20"/>
                <w:lang w:val="fr-CH"/>
              </w:rPr>
              <w:t xml:space="preserve"> ont été mises à jour et publiées en temps opportun</w:t>
            </w:r>
            <w:r w:rsidR="00DB3593" w:rsidRPr="0043436E">
              <w:rPr>
                <w:sz w:val="20"/>
                <w:lang w:val="fr-CH"/>
              </w:rPr>
              <w:t>.</w:t>
            </w:r>
          </w:p>
          <w:p w14:paraId="4C51E132" w14:textId="09ED1615" w:rsidR="006A1904" w:rsidRPr="00FA20BF" w:rsidRDefault="00A52B17" w:rsidP="002427B8">
            <w:pPr>
              <w:pStyle w:val="Tabletext"/>
              <w:spacing w:before="80"/>
              <w:ind w:left="284" w:hanging="284"/>
              <w:rPr>
                <w:sz w:val="20"/>
                <w:lang w:val="fr-CH"/>
              </w:rPr>
            </w:pPr>
            <w:r w:rsidRPr="00FA20BF">
              <w:rPr>
                <w:sz w:val="20"/>
                <w:lang w:val="fr-CH"/>
              </w:rPr>
              <w:t>–</w:t>
            </w:r>
            <w:r w:rsidRPr="00FA20BF">
              <w:rPr>
                <w:sz w:val="20"/>
                <w:lang w:val="fr-CH"/>
              </w:rPr>
              <w:tab/>
            </w:r>
            <w:r w:rsidR="00AF1461" w:rsidRPr="0043436E">
              <w:rPr>
                <w:sz w:val="20"/>
                <w:lang w:val="fr-CH"/>
              </w:rPr>
              <w:t>Les consultations ont été fructueuses</w:t>
            </w:r>
            <w:r w:rsidR="00480BA5" w:rsidRPr="0043436E">
              <w:rPr>
                <w:sz w:val="20"/>
                <w:lang w:val="fr-CH"/>
              </w:rPr>
              <w:t xml:space="preserve"> et </w:t>
            </w:r>
            <w:r w:rsidR="00AF1461" w:rsidRPr="0043436E">
              <w:rPr>
                <w:sz w:val="20"/>
                <w:lang w:val="fr-CH"/>
              </w:rPr>
              <w:t>les</w:t>
            </w:r>
            <w:r w:rsidR="00480BA5" w:rsidRPr="0043436E">
              <w:rPr>
                <w:sz w:val="20"/>
                <w:lang w:val="fr-CH"/>
              </w:rPr>
              <w:t xml:space="preserve"> Lignes directrices du GSR sur les bonnes pratiques</w:t>
            </w:r>
            <w:r w:rsidR="00AF1461" w:rsidRPr="00FA20BF">
              <w:rPr>
                <w:sz w:val="20"/>
                <w:lang w:val="fr-CH"/>
              </w:rPr>
              <w:t xml:space="preserve"> ont été adoptées</w:t>
            </w:r>
            <w:r w:rsidR="00480BA5" w:rsidRPr="0043436E">
              <w:rPr>
                <w:sz w:val="20"/>
                <w:lang w:val="fr-CH"/>
              </w:rPr>
              <w:t>.</w:t>
            </w:r>
          </w:p>
          <w:p w14:paraId="1DAC6FF6" w14:textId="0D4252D8" w:rsidR="00480BA5" w:rsidRPr="00FA20BF" w:rsidRDefault="00A52B17" w:rsidP="002427B8">
            <w:pPr>
              <w:pStyle w:val="Tabletext"/>
              <w:spacing w:before="80"/>
              <w:ind w:left="284" w:hanging="284"/>
              <w:rPr>
                <w:sz w:val="20"/>
                <w:lang w:val="fr-CH"/>
              </w:rPr>
            </w:pPr>
            <w:r w:rsidRPr="00FA20BF">
              <w:rPr>
                <w:sz w:val="21"/>
                <w:szCs w:val="21"/>
                <w:lang w:val="fr-CH"/>
              </w:rPr>
              <w:t>–</w:t>
            </w:r>
            <w:r w:rsidRPr="00FA20BF">
              <w:rPr>
                <w:sz w:val="20"/>
                <w:lang w:val="fr-CH"/>
              </w:rPr>
              <w:tab/>
            </w:r>
            <w:r w:rsidR="00AF1461" w:rsidRPr="00FA20BF">
              <w:rPr>
                <w:sz w:val="20"/>
                <w:lang w:val="fr-CH"/>
              </w:rPr>
              <w:t>D</w:t>
            </w:r>
            <w:r w:rsidR="00480BA5" w:rsidRPr="0043436E">
              <w:rPr>
                <w:sz w:val="20"/>
                <w:lang w:val="fr-CH"/>
              </w:rPr>
              <w:t>e</w:t>
            </w:r>
            <w:r w:rsidR="00AF1461" w:rsidRPr="0043436E">
              <w:rPr>
                <w:sz w:val="20"/>
                <w:lang w:val="fr-CH"/>
              </w:rPr>
              <w:t>s</w:t>
            </w:r>
            <w:r w:rsidR="00480BA5" w:rsidRPr="0043436E">
              <w:rPr>
                <w:sz w:val="20"/>
                <w:lang w:val="fr-CH"/>
              </w:rPr>
              <w:t xml:space="preserve"> documents de travail </w:t>
            </w:r>
            <w:r w:rsidR="00DB3593" w:rsidRPr="0043436E">
              <w:rPr>
                <w:sz w:val="20"/>
                <w:lang w:val="fr-CH"/>
              </w:rPr>
              <w:t>présentés au GSR sur des questions d</w:t>
            </w:r>
            <w:r w:rsidR="00FA20BF">
              <w:rPr>
                <w:sz w:val="20"/>
                <w:lang w:val="fr-CH"/>
              </w:rPr>
              <w:t>'</w:t>
            </w:r>
            <w:r w:rsidR="00DB3593" w:rsidRPr="0043436E">
              <w:rPr>
                <w:sz w:val="20"/>
                <w:lang w:val="fr-CH"/>
              </w:rPr>
              <w:t>actualité</w:t>
            </w:r>
            <w:r w:rsidR="0012662B" w:rsidRPr="0043436E">
              <w:rPr>
                <w:sz w:val="20"/>
                <w:lang w:val="fr-CH"/>
              </w:rPr>
              <w:t>, ainsi que de</w:t>
            </w:r>
            <w:r w:rsidR="00223F10">
              <w:rPr>
                <w:sz w:val="20"/>
                <w:lang w:val="fr-CH"/>
              </w:rPr>
              <w:t>s</w:t>
            </w:r>
            <w:r w:rsidR="0012662B" w:rsidRPr="0043436E">
              <w:rPr>
                <w:sz w:val="20"/>
                <w:lang w:val="fr-CH"/>
              </w:rPr>
              <w:t xml:space="preserve"> rapports réglementaires et économiques</w:t>
            </w:r>
            <w:r w:rsidR="00AF1461" w:rsidRPr="0043436E">
              <w:rPr>
                <w:sz w:val="20"/>
                <w:lang w:val="fr-CH"/>
              </w:rPr>
              <w:t xml:space="preserve"> ont été publiés en temps opportun</w:t>
            </w:r>
            <w:r w:rsidR="0012662B" w:rsidRPr="0043436E">
              <w:rPr>
                <w:sz w:val="20"/>
                <w:lang w:val="fr-CH"/>
              </w:rPr>
              <w:t>.</w:t>
            </w:r>
          </w:p>
          <w:p w14:paraId="3A46FDEA" w14:textId="0331B48C" w:rsidR="00791FC1" w:rsidRPr="00FA20BF" w:rsidRDefault="00A52B17" w:rsidP="002427B8">
            <w:pPr>
              <w:pStyle w:val="Tabletext"/>
              <w:spacing w:before="80"/>
              <w:ind w:left="284" w:hanging="284"/>
              <w:rPr>
                <w:sz w:val="20"/>
                <w:lang w:val="fr-CH"/>
              </w:rPr>
            </w:pPr>
            <w:r w:rsidRPr="00FA20BF">
              <w:rPr>
                <w:sz w:val="20"/>
                <w:lang w:val="fr-CH"/>
              </w:rPr>
              <w:t>–</w:t>
            </w:r>
            <w:r w:rsidRPr="00FA20BF">
              <w:rPr>
                <w:sz w:val="20"/>
                <w:lang w:val="fr-CH"/>
              </w:rPr>
              <w:tab/>
            </w:r>
            <w:r w:rsidR="00791FC1" w:rsidRPr="0043436E">
              <w:rPr>
                <w:sz w:val="20"/>
                <w:lang w:val="fr-CH"/>
              </w:rPr>
              <w:t>Plate-forme "L</w:t>
            </w:r>
            <w:r w:rsidR="00FA20BF">
              <w:rPr>
                <w:sz w:val="20"/>
                <w:lang w:val="fr-CH"/>
              </w:rPr>
              <w:t>'</w:t>
            </w:r>
            <w:r w:rsidR="00791FC1" w:rsidRPr="0043436E">
              <w:rPr>
                <w:sz w:val="20"/>
                <w:lang w:val="fr-CH"/>
              </w:rPr>
              <w:t>œil sur les TIC"</w:t>
            </w:r>
            <w:r w:rsidR="00E4500E" w:rsidRPr="0043436E">
              <w:rPr>
                <w:sz w:val="20"/>
                <w:lang w:val="fr-CH"/>
              </w:rPr>
              <w:t>, mesure des indicateurs de résultats pour 2018: 541 612 pages consultées.</w:t>
            </w:r>
          </w:p>
          <w:p w14:paraId="53218292" w14:textId="483DCCC4" w:rsidR="00E4500E" w:rsidRPr="00FA20BF" w:rsidRDefault="00A52B17" w:rsidP="00C66313">
            <w:pPr>
              <w:pStyle w:val="Tabletext"/>
              <w:spacing w:before="80" w:after="0"/>
              <w:ind w:left="284" w:hanging="284"/>
              <w:rPr>
                <w:sz w:val="20"/>
                <w:lang w:val="fr-CH"/>
              </w:rPr>
            </w:pPr>
            <w:r w:rsidRPr="00FA20BF">
              <w:rPr>
                <w:sz w:val="20"/>
                <w:lang w:val="fr-CH"/>
              </w:rPr>
              <w:t>–</w:t>
            </w:r>
            <w:r w:rsidRPr="00FA20BF">
              <w:rPr>
                <w:sz w:val="20"/>
                <w:lang w:val="fr-CH"/>
              </w:rPr>
              <w:tab/>
            </w:r>
            <w:r w:rsidR="009C5A69" w:rsidRPr="0043436E">
              <w:rPr>
                <w:sz w:val="20"/>
                <w:lang w:val="fr-CH"/>
              </w:rPr>
              <w:t>Taux de réponse à l</w:t>
            </w:r>
            <w:r w:rsidR="00FA20BF">
              <w:rPr>
                <w:sz w:val="20"/>
                <w:lang w:val="fr-CH"/>
              </w:rPr>
              <w:t>'</w:t>
            </w:r>
            <w:r w:rsidR="009C5A69" w:rsidRPr="0043436E">
              <w:rPr>
                <w:sz w:val="20"/>
                <w:lang w:val="fr-CH"/>
              </w:rPr>
              <w:t>Enquête de l</w:t>
            </w:r>
            <w:r w:rsidR="00FA20BF">
              <w:rPr>
                <w:sz w:val="20"/>
                <w:lang w:val="fr-CH"/>
              </w:rPr>
              <w:t>'</w:t>
            </w:r>
            <w:r w:rsidR="009C5A69" w:rsidRPr="0043436E">
              <w:rPr>
                <w:sz w:val="20"/>
                <w:lang w:val="fr-CH"/>
              </w:rPr>
              <w:t>UIT sur la réglementation des télécommunications/TIC dans le monde (édition 2018)</w:t>
            </w:r>
            <w:r w:rsidRPr="00FA20BF">
              <w:rPr>
                <w:sz w:val="20"/>
                <w:lang w:val="fr-CH"/>
              </w:rPr>
              <w:t>: 69%.</w:t>
            </w:r>
          </w:p>
        </w:tc>
      </w:tr>
      <w:tr w:rsidR="00621ADD" w:rsidRPr="0043436E" w14:paraId="04A32069" w14:textId="77777777" w:rsidTr="00C41664">
        <w:tc>
          <w:tcPr>
            <w:tcW w:w="5114" w:type="dxa"/>
          </w:tcPr>
          <w:p w14:paraId="2082D876" w14:textId="32204DD8" w:rsidR="00621ADD" w:rsidRPr="00FA20BF" w:rsidRDefault="00223F10" w:rsidP="00223F10">
            <w:pPr>
              <w:pStyle w:val="Tabletext"/>
              <w:spacing w:before="80" w:after="0"/>
              <w:rPr>
                <w:sz w:val="20"/>
                <w:lang w:val="fr-CH"/>
              </w:rPr>
            </w:pPr>
            <w:r w:rsidRPr="00223F10">
              <w:rPr>
                <w:rFonts w:cstheme="minorHAnsi"/>
                <w:b/>
                <w:bCs/>
                <w:color w:val="2E74B5"/>
                <w:sz w:val="20"/>
                <w:lang w:val="fr-CH"/>
              </w:rPr>
              <w:t>D.3-</w:t>
            </w:r>
            <w:r>
              <w:rPr>
                <w:rFonts w:cstheme="minorHAnsi"/>
                <w:b/>
                <w:bCs/>
                <w:color w:val="2E74B5"/>
                <w:sz w:val="20"/>
                <w:lang w:val="fr-CH"/>
              </w:rPr>
              <w:t>b</w:t>
            </w:r>
            <w:r w:rsidRPr="00223F10">
              <w:rPr>
                <w:rFonts w:cstheme="minorHAnsi"/>
                <w:b/>
                <w:bCs/>
                <w:color w:val="2E74B5"/>
                <w:sz w:val="20"/>
                <w:lang w:val="fr-CH"/>
              </w:rPr>
              <w:t>:</w:t>
            </w:r>
            <w:r>
              <w:rPr>
                <w:sz w:val="20"/>
                <w:lang w:val="fr-CH"/>
              </w:rPr>
              <w:t xml:space="preserve"> </w:t>
            </w:r>
            <w:r w:rsidR="00621ADD" w:rsidRPr="00FA20BF">
              <w:rPr>
                <w:rFonts w:eastAsia="Calibri"/>
                <w:sz w:val="20"/>
                <w:lang w:val="fr-CH"/>
              </w:rPr>
              <w:t>Renforcement de la capacité des Etats Membres de produire des statistiques sur les télécommunications/TIC de qualité et comparables à l</w:t>
            </w:r>
            <w:r w:rsidR="00FA20BF">
              <w:rPr>
                <w:rFonts w:eastAsia="Calibri"/>
                <w:sz w:val="20"/>
                <w:lang w:val="fr-CH"/>
              </w:rPr>
              <w:t>'</w:t>
            </w:r>
            <w:r w:rsidR="00621ADD" w:rsidRPr="00FA20BF">
              <w:rPr>
                <w:rFonts w:eastAsia="Calibri"/>
                <w:sz w:val="20"/>
                <w:lang w:val="fr-CH"/>
              </w:rPr>
              <w:t>échelle internationale, qui tiennent compte de l</w:t>
            </w:r>
            <w:r w:rsidR="00FA20BF">
              <w:rPr>
                <w:rFonts w:eastAsia="Calibri"/>
                <w:sz w:val="20"/>
                <w:lang w:val="fr-CH"/>
              </w:rPr>
              <w:t>'</w:t>
            </w:r>
            <w:r w:rsidR="00621ADD" w:rsidRPr="00FA20BF">
              <w:rPr>
                <w:rFonts w:eastAsia="Calibri"/>
                <w:sz w:val="20"/>
                <w:lang w:val="fr-CH"/>
              </w:rPr>
              <w:t>évolution et des tendances dans le secteur des télécommunications/TIC, à partir de normes et de méthodologies convenues.</w:t>
            </w:r>
          </w:p>
        </w:tc>
        <w:tc>
          <w:tcPr>
            <w:tcW w:w="4872" w:type="dxa"/>
          </w:tcPr>
          <w:p w14:paraId="56B6F0D2" w14:textId="54E6DAF2" w:rsidR="00621ADD" w:rsidRPr="00FA20BF" w:rsidRDefault="008D7DB1" w:rsidP="002427B8">
            <w:pPr>
              <w:pStyle w:val="Tabletext"/>
              <w:spacing w:before="80" w:after="0"/>
              <w:ind w:left="284" w:hanging="284"/>
              <w:rPr>
                <w:sz w:val="20"/>
                <w:lang w:val="fr-CH"/>
              </w:rPr>
            </w:pPr>
            <w:r w:rsidRPr="00FA20BF">
              <w:rPr>
                <w:sz w:val="21"/>
                <w:szCs w:val="21"/>
                <w:lang w:val="fr-CH"/>
              </w:rPr>
              <w:t>–</w:t>
            </w:r>
            <w:r w:rsidR="00621ADD" w:rsidRPr="00FA20BF">
              <w:rPr>
                <w:sz w:val="20"/>
                <w:lang w:val="fr-CH"/>
              </w:rPr>
              <w:tab/>
              <w:t>Publication dans les délais de la base de données de l</w:t>
            </w:r>
            <w:r w:rsidR="00FA20BF">
              <w:rPr>
                <w:sz w:val="20"/>
                <w:lang w:val="fr-CH"/>
              </w:rPr>
              <w:t>'</w:t>
            </w:r>
            <w:r w:rsidR="00621ADD" w:rsidRPr="00FA20BF">
              <w:rPr>
                <w:sz w:val="20"/>
                <w:lang w:val="fr-CH"/>
              </w:rPr>
              <w:t>UIT sur les indicateurs des télécommunications/TIC dans le monde (WTI).</w:t>
            </w:r>
          </w:p>
          <w:p w14:paraId="43418CD8" w14:textId="05A4C3BA" w:rsidR="00621ADD" w:rsidRPr="00FA20BF" w:rsidRDefault="008D7DB1" w:rsidP="002427B8">
            <w:pPr>
              <w:pStyle w:val="Tabletext"/>
              <w:spacing w:before="80" w:after="0"/>
              <w:ind w:left="284" w:hanging="284"/>
              <w:rPr>
                <w:sz w:val="20"/>
                <w:lang w:val="fr-CH"/>
              </w:rPr>
            </w:pPr>
            <w:r w:rsidRPr="00FA20BF">
              <w:rPr>
                <w:sz w:val="21"/>
                <w:szCs w:val="21"/>
                <w:lang w:val="fr-CH"/>
              </w:rPr>
              <w:t>–</w:t>
            </w:r>
            <w:r w:rsidR="00621ADD" w:rsidRPr="00FA20BF">
              <w:rPr>
                <w:sz w:val="20"/>
                <w:lang w:val="fr-CH"/>
              </w:rPr>
              <w:tab/>
              <w:t>Nombre de données et d</w:t>
            </w:r>
            <w:r w:rsidR="00FA20BF">
              <w:rPr>
                <w:sz w:val="20"/>
                <w:lang w:val="fr-CH"/>
              </w:rPr>
              <w:t>'</w:t>
            </w:r>
            <w:r w:rsidR="00621ADD" w:rsidRPr="00FA20BF">
              <w:rPr>
                <w:sz w:val="20"/>
                <w:lang w:val="fr-CH"/>
              </w:rPr>
              <w:t>indicateurs disponibles dans la base de données WTI.</w:t>
            </w:r>
          </w:p>
        </w:tc>
        <w:tc>
          <w:tcPr>
            <w:tcW w:w="4614" w:type="dxa"/>
          </w:tcPr>
          <w:p w14:paraId="479D2A50" w14:textId="0B8561CE" w:rsidR="009C5A69" w:rsidRPr="00FA20BF" w:rsidRDefault="003918DA" w:rsidP="002427B8">
            <w:pPr>
              <w:pStyle w:val="Tabletext"/>
              <w:spacing w:before="80"/>
              <w:ind w:left="284" w:hanging="284"/>
              <w:rPr>
                <w:sz w:val="20"/>
                <w:lang w:val="fr-CH"/>
              </w:rPr>
            </w:pPr>
            <w:r w:rsidRPr="00FA20BF">
              <w:rPr>
                <w:sz w:val="21"/>
                <w:szCs w:val="21"/>
                <w:lang w:val="fr-CH"/>
              </w:rPr>
              <w:t>–</w:t>
            </w:r>
            <w:r w:rsidR="00A52B17" w:rsidRPr="00FA20BF">
              <w:rPr>
                <w:sz w:val="20"/>
                <w:lang w:val="fr-CH"/>
              </w:rPr>
              <w:tab/>
            </w:r>
            <w:r w:rsidR="00AF1461" w:rsidRPr="0043436E">
              <w:rPr>
                <w:sz w:val="20"/>
                <w:lang w:val="fr-CH"/>
              </w:rPr>
              <w:t>La</w:t>
            </w:r>
            <w:r w:rsidR="009C5A69" w:rsidRPr="0043436E">
              <w:rPr>
                <w:sz w:val="20"/>
                <w:lang w:val="fr-CH"/>
              </w:rPr>
              <w:t xml:space="preserve"> base de données WTI </w:t>
            </w:r>
            <w:r w:rsidR="00AF1461" w:rsidRPr="0043436E">
              <w:rPr>
                <w:sz w:val="20"/>
                <w:lang w:val="fr-CH"/>
              </w:rPr>
              <w:t xml:space="preserve">a été publiée </w:t>
            </w:r>
            <w:r w:rsidR="009C5A69" w:rsidRPr="0043436E">
              <w:rPr>
                <w:sz w:val="20"/>
                <w:lang w:val="fr-CH"/>
              </w:rPr>
              <w:t>en juin et en décembre 2018, comme prévu.</w:t>
            </w:r>
          </w:p>
          <w:p w14:paraId="6BB43923" w14:textId="5359B3F8" w:rsidR="00D52F60" w:rsidRPr="00FA20BF" w:rsidRDefault="003918DA" w:rsidP="002427B8">
            <w:pPr>
              <w:pStyle w:val="Tabletext"/>
              <w:spacing w:before="80"/>
              <w:ind w:left="284" w:hanging="284"/>
              <w:rPr>
                <w:sz w:val="20"/>
                <w:lang w:val="fr-CH"/>
              </w:rPr>
            </w:pPr>
            <w:r w:rsidRPr="00FA20BF">
              <w:rPr>
                <w:sz w:val="21"/>
                <w:szCs w:val="21"/>
                <w:lang w:val="fr-CH"/>
              </w:rPr>
              <w:t>–</w:t>
            </w:r>
            <w:r w:rsidR="00A52B17" w:rsidRPr="00FA20BF">
              <w:rPr>
                <w:sz w:val="20"/>
                <w:lang w:val="fr-CH"/>
              </w:rPr>
              <w:tab/>
            </w:r>
            <w:r w:rsidR="00D650C5">
              <w:rPr>
                <w:sz w:val="20"/>
                <w:lang w:val="fr-CH"/>
              </w:rPr>
              <w:t xml:space="preserve">Environ </w:t>
            </w:r>
            <w:r w:rsidR="00D52F60" w:rsidRPr="0043436E">
              <w:rPr>
                <w:sz w:val="20"/>
                <w:lang w:val="fr-CH"/>
              </w:rPr>
              <w:t xml:space="preserve">700 000 données </w:t>
            </w:r>
            <w:r w:rsidR="007373D4" w:rsidRPr="0043436E">
              <w:rPr>
                <w:sz w:val="20"/>
                <w:lang w:val="fr-CH"/>
              </w:rPr>
              <w:t>et</w:t>
            </w:r>
            <w:r w:rsidR="00AF1461" w:rsidRPr="0043436E">
              <w:rPr>
                <w:sz w:val="20"/>
                <w:lang w:val="fr-CH"/>
              </w:rPr>
              <w:t xml:space="preserve"> </w:t>
            </w:r>
            <w:r w:rsidR="00D650C5">
              <w:rPr>
                <w:sz w:val="20"/>
                <w:lang w:val="fr-CH"/>
              </w:rPr>
              <w:t>près de</w:t>
            </w:r>
            <w:r w:rsidR="004F5C78" w:rsidRPr="0043436E">
              <w:rPr>
                <w:sz w:val="20"/>
                <w:lang w:val="fr-CH"/>
              </w:rPr>
              <w:t xml:space="preserve"> 200 indicateurs </w:t>
            </w:r>
            <w:r w:rsidR="00AF1461" w:rsidRPr="0043436E">
              <w:rPr>
                <w:sz w:val="20"/>
                <w:lang w:val="fr-CH"/>
              </w:rPr>
              <w:t xml:space="preserve">ont été intégrés </w:t>
            </w:r>
            <w:r w:rsidR="000B6A8E" w:rsidRPr="0043436E">
              <w:rPr>
                <w:sz w:val="20"/>
                <w:lang w:val="fr-CH"/>
              </w:rPr>
              <w:t>dans</w:t>
            </w:r>
            <w:r w:rsidR="00D52F60" w:rsidRPr="0043436E">
              <w:rPr>
                <w:sz w:val="20"/>
                <w:lang w:val="fr-CH"/>
              </w:rPr>
              <w:t xml:space="preserve"> </w:t>
            </w:r>
            <w:r w:rsidR="004F5C78" w:rsidRPr="0043436E">
              <w:rPr>
                <w:sz w:val="20"/>
                <w:lang w:val="fr-CH"/>
              </w:rPr>
              <w:t>la base de données (2018).</w:t>
            </w:r>
          </w:p>
          <w:p w14:paraId="78F25B3D" w14:textId="335A101B" w:rsidR="004F5C78" w:rsidRPr="00FA20BF" w:rsidRDefault="003918DA" w:rsidP="002427B8">
            <w:pPr>
              <w:pStyle w:val="Tabletext"/>
              <w:spacing w:before="80" w:after="0"/>
              <w:ind w:left="284" w:hanging="284"/>
              <w:rPr>
                <w:sz w:val="20"/>
                <w:lang w:val="fr-CH"/>
              </w:rPr>
            </w:pPr>
            <w:r w:rsidRPr="00FA20BF">
              <w:rPr>
                <w:sz w:val="21"/>
                <w:szCs w:val="21"/>
                <w:lang w:val="fr-CH"/>
              </w:rPr>
              <w:t>–</w:t>
            </w:r>
            <w:r w:rsidR="00A52B17" w:rsidRPr="00FA20BF">
              <w:rPr>
                <w:sz w:val="20"/>
                <w:lang w:val="fr-CH"/>
              </w:rPr>
              <w:tab/>
            </w:r>
            <w:r w:rsidR="004F5C78" w:rsidRPr="0043436E">
              <w:rPr>
                <w:sz w:val="20"/>
                <w:lang w:val="fr-CH"/>
              </w:rPr>
              <w:t xml:space="preserve">Environ 137 </w:t>
            </w:r>
            <w:r w:rsidR="000B6A8E" w:rsidRPr="0043436E">
              <w:rPr>
                <w:sz w:val="20"/>
                <w:lang w:val="fr-CH"/>
              </w:rPr>
              <w:t xml:space="preserve">exemplaires </w:t>
            </w:r>
            <w:r w:rsidR="00AF1461" w:rsidRPr="0043436E">
              <w:rPr>
                <w:sz w:val="20"/>
                <w:lang w:val="fr-CH"/>
              </w:rPr>
              <w:t xml:space="preserve">ont été </w:t>
            </w:r>
            <w:r w:rsidR="000B6A8E" w:rsidRPr="0043436E">
              <w:rPr>
                <w:sz w:val="20"/>
                <w:lang w:val="fr-CH"/>
              </w:rPr>
              <w:t>vendus</w:t>
            </w:r>
            <w:r w:rsidR="004F5C78" w:rsidRPr="0043436E">
              <w:rPr>
                <w:sz w:val="20"/>
                <w:lang w:val="fr-CH"/>
              </w:rPr>
              <w:t xml:space="preserve"> en 2018.</w:t>
            </w:r>
          </w:p>
        </w:tc>
      </w:tr>
      <w:tr w:rsidR="00621ADD" w:rsidRPr="0043436E" w14:paraId="0F894478" w14:textId="77777777" w:rsidTr="00C41664">
        <w:tc>
          <w:tcPr>
            <w:tcW w:w="5114" w:type="dxa"/>
          </w:tcPr>
          <w:p w14:paraId="011F0955" w14:textId="55E0AE54" w:rsidR="00621ADD" w:rsidRPr="00FA20BF" w:rsidRDefault="00223F10" w:rsidP="00223F10">
            <w:pPr>
              <w:pStyle w:val="Tabletext"/>
              <w:spacing w:before="80" w:after="0"/>
              <w:rPr>
                <w:sz w:val="20"/>
                <w:lang w:val="fr-CH"/>
              </w:rPr>
            </w:pPr>
            <w:r w:rsidRPr="00223F10">
              <w:rPr>
                <w:rFonts w:cstheme="minorHAnsi"/>
                <w:b/>
                <w:bCs/>
                <w:color w:val="2E74B5"/>
                <w:sz w:val="20"/>
                <w:lang w:val="fr-CH"/>
              </w:rPr>
              <w:t>D.3-</w:t>
            </w:r>
            <w:r>
              <w:rPr>
                <w:rFonts w:cstheme="minorHAnsi"/>
                <w:b/>
                <w:bCs/>
                <w:color w:val="2E74B5"/>
                <w:sz w:val="20"/>
                <w:lang w:val="fr-CH"/>
              </w:rPr>
              <w:t>c</w:t>
            </w:r>
            <w:r w:rsidRPr="00223F10">
              <w:rPr>
                <w:rFonts w:cstheme="minorHAnsi"/>
                <w:b/>
                <w:bCs/>
                <w:color w:val="2E74B5"/>
                <w:sz w:val="20"/>
                <w:lang w:val="fr-CH"/>
              </w:rPr>
              <w:t>:</w:t>
            </w:r>
            <w:r>
              <w:rPr>
                <w:sz w:val="20"/>
                <w:lang w:val="fr-CH"/>
              </w:rPr>
              <w:t xml:space="preserve"> </w:t>
            </w:r>
            <w:r w:rsidR="00621ADD" w:rsidRPr="00FA20BF">
              <w:rPr>
                <w:rFonts w:eastAsia="Calibri"/>
                <w:sz w:val="20"/>
                <w:lang w:val="fr-CH"/>
              </w:rPr>
              <w:t>Renforcement des capacités humaines et institutionnelles des membres de l</w:t>
            </w:r>
            <w:r w:rsidR="00FA20BF">
              <w:rPr>
                <w:rFonts w:eastAsia="Calibri"/>
                <w:sz w:val="20"/>
                <w:lang w:val="fr-CH"/>
              </w:rPr>
              <w:t>'</w:t>
            </w:r>
            <w:r w:rsidR="00621ADD" w:rsidRPr="00FA20BF">
              <w:rPr>
                <w:rFonts w:eastAsia="Calibri"/>
                <w:sz w:val="20"/>
                <w:lang w:val="fr-CH"/>
              </w:rPr>
              <w:t>UIT à exploiter pleinement le potentiel des télécommunications/TIC.</w:t>
            </w:r>
          </w:p>
        </w:tc>
        <w:tc>
          <w:tcPr>
            <w:tcW w:w="4872" w:type="dxa"/>
          </w:tcPr>
          <w:p w14:paraId="1EB5A34D" w14:textId="77777777" w:rsidR="00621ADD" w:rsidRPr="00FA20BF" w:rsidRDefault="008D7DB1" w:rsidP="002427B8">
            <w:pPr>
              <w:pStyle w:val="Tabletext"/>
              <w:spacing w:before="80" w:after="0"/>
              <w:ind w:left="284" w:hanging="284"/>
              <w:rPr>
                <w:sz w:val="20"/>
                <w:lang w:val="fr-CH"/>
              </w:rPr>
            </w:pPr>
            <w:r w:rsidRPr="00FA20BF">
              <w:rPr>
                <w:sz w:val="21"/>
                <w:szCs w:val="21"/>
                <w:lang w:val="fr-CH"/>
              </w:rPr>
              <w:t>–</w:t>
            </w:r>
            <w:r w:rsidR="00621ADD" w:rsidRPr="00FA20BF">
              <w:rPr>
                <w:sz w:val="20"/>
                <w:lang w:val="fr-CH"/>
              </w:rPr>
              <w:tab/>
              <w:t>Nombre et niveau des personnes formées.</w:t>
            </w:r>
          </w:p>
          <w:p w14:paraId="394674E6" w14:textId="1AF48079" w:rsidR="00621ADD" w:rsidRPr="00FA20BF" w:rsidRDefault="008D7DB1" w:rsidP="002427B8">
            <w:pPr>
              <w:pStyle w:val="Tabletext"/>
              <w:spacing w:before="80" w:after="0"/>
              <w:ind w:left="284" w:hanging="284"/>
              <w:rPr>
                <w:sz w:val="20"/>
                <w:lang w:val="fr-CH"/>
              </w:rPr>
            </w:pPr>
            <w:r w:rsidRPr="00FA20BF">
              <w:rPr>
                <w:sz w:val="21"/>
                <w:szCs w:val="21"/>
                <w:lang w:val="fr-CH"/>
              </w:rPr>
              <w:t>–</w:t>
            </w:r>
            <w:r w:rsidR="00621ADD" w:rsidRPr="00FA20BF">
              <w:rPr>
                <w:sz w:val="20"/>
                <w:lang w:val="fr-CH"/>
              </w:rPr>
              <w:tab/>
              <w:t>Nombre de participants ayant réussi l</w:t>
            </w:r>
            <w:r w:rsidR="00FA20BF">
              <w:rPr>
                <w:sz w:val="20"/>
                <w:lang w:val="fr-CH"/>
              </w:rPr>
              <w:t>'</w:t>
            </w:r>
            <w:r w:rsidR="00621ADD" w:rsidRPr="00FA20BF">
              <w:rPr>
                <w:sz w:val="20"/>
                <w:lang w:val="fr-CH"/>
              </w:rPr>
              <w:t>évaluation à l</w:t>
            </w:r>
            <w:r w:rsidR="00FA20BF">
              <w:rPr>
                <w:sz w:val="20"/>
                <w:lang w:val="fr-CH"/>
              </w:rPr>
              <w:t>'</w:t>
            </w:r>
            <w:r w:rsidR="00621ADD" w:rsidRPr="00FA20BF">
              <w:rPr>
                <w:sz w:val="20"/>
                <w:lang w:val="fr-CH"/>
              </w:rPr>
              <w:t>issue de la formation.</w:t>
            </w:r>
          </w:p>
          <w:p w14:paraId="5EFF7C2C" w14:textId="77777777" w:rsidR="00621ADD" w:rsidRPr="00FA20BF" w:rsidRDefault="008D7DB1" w:rsidP="002427B8">
            <w:pPr>
              <w:pStyle w:val="Tabletext"/>
              <w:spacing w:before="80" w:after="0"/>
              <w:ind w:left="284" w:hanging="284"/>
              <w:rPr>
                <w:sz w:val="20"/>
                <w:lang w:val="fr-CH"/>
              </w:rPr>
            </w:pPr>
            <w:r w:rsidRPr="00FA20BF">
              <w:rPr>
                <w:sz w:val="21"/>
                <w:szCs w:val="21"/>
                <w:lang w:val="fr-CH"/>
              </w:rPr>
              <w:t>–</w:t>
            </w:r>
            <w:r w:rsidR="00621ADD" w:rsidRPr="00FA20BF">
              <w:rPr>
                <w:sz w:val="20"/>
                <w:lang w:val="fr-CH"/>
              </w:rPr>
              <w:tab/>
              <w:t>Nombre de participants satisfaits de la formation.</w:t>
            </w:r>
          </w:p>
          <w:p w14:paraId="0A4B99A0" w14:textId="77777777" w:rsidR="00621ADD" w:rsidRPr="00FA20BF" w:rsidRDefault="008D7DB1" w:rsidP="002427B8">
            <w:pPr>
              <w:pStyle w:val="Tabletext"/>
              <w:spacing w:before="80" w:after="0"/>
              <w:ind w:left="284" w:hanging="284"/>
              <w:rPr>
                <w:sz w:val="20"/>
                <w:lang w:val="fr-CH"/>
              </w:rPr>
            </w:pPr>
            <w:r w:rsidRPr="00FA20BF">
              <w:rPr>
                <w:sz w:val="21"/>
                <w:szCs w:val="21"/>
                <w:lang w:val="fr-CH"/>
              </w:rPr>
              <w:t>–</w:t>
            </w:r>
            <w:r w:rsidR="00621ADD" w:rsidRPr="00FA20BF">
              <w:rPr>
                <w:sz w:val="20"/>
                <w:lang w:val="fr-CH"/>
              </w:rPr>
              <w:tab/>
              <w:t>Nombre de programmes de formation de haut niveau élaborés.</w:t>
            </w:r>
          </w:p>
          <w:p w14:paraId="11514959" w14:textId="77777777" w:rsidR="00621ADD" w:rsidRPr="00FA20BF" w:rsidRDefault="008D7DB1" w:rsidP="002427B8">
            <w:pPr>
              <w:pStyle w:val="Tabletext"/>
              <w:spacing w:before="80" w:after="0"/>
              <w:ind w:left="284" w:hanging="284"/>
              <w:rPr>
                <w:sz w:val="20"/>
                <w:lang w:val="fr-CH"/>
              </w:rPr>
            </w:pPr>
            <w:r w:rsidRPr="00FA20BF">
              <w:rPr>
                <w:sz w:val="21"/>
                <w:szCs w:val="21"/>
                <w:lang w:val="fr-CH"/>
              </w:rPr>
              <w:t>–</w:t>
            </w:r>
            <w:r w:rsidR="00621ADD" w:rsidRPr="00FA20BF">
              <w:rPr>
                <w:sz w:val="20"/>
                <w:lang w:val="fr-CH"/>
              </w:rPr>
              <w:tab/>
              <w:t xml:space="preserve">Nombre de formations organisées se rapportant aux initiatives régionales. </w:t>
            </w:r>
          </w:p>
        </w:tc>
        <w:tc>
          <w:tcPr>
            <w:tcW w:w="4614" w:type="dxa"/>
          </w:tcPr>
          <w:p w14:paraId="362DF181" w14:textId="54FC989C" w:rsidR="00A9566B" w:rsidRPr="00FA20BF" w:rsidRDefault="003918DA" w:rsidP="002427B8">
            <w:pPr>
              <w:pStyle w:val="Tabletext"/>
              <w:spacing w:before="80"/>
              <w:ind w:left="284" w:hanging="284"/>
              <w:rPr>
                <w:sz w:val="20"/>
                <w:lang w:val="fr-CH"/>
              </w:rPr>
            </w:pPr>
            <w:r w:rsidRPr="00FA20BF">
              <w:rPr>
                <w:sz w:val="21"/>
                <w:szCs w:val="21"/>
                <w:lang w:val="fr-CH"/>
              </w:rPr>
              <w:t>–</w:t>
            </w:r>
            <w:r w:rsidR="00A52B17" w:rsidRPr="00FA20BF">
              <w:rPr>
                <w:sz w:val="20"/>
                <w:lang w:val="fr-CH"/>
              </w:rPr>
              <w:tab/>
            </w:r>
            <w:r w:rsidR="00A9566B" w:rsidRPr="0043436E">
              <w:rPr>
                <w:sz w:val="20"/>
                <w:lang w:val="fr-CH"/>
              </w:rPr>
              <w:t xml:space="preserve">55 cours de formation </w:t>
            </w:r>
            <w:r w:rsidR="00AF1461" w:rsidRPr="0043436E">
              <w:rPr>
                <w:sz w:val="20"/>
                <w:lang w:val="fr-CH"/>
              </w:rPr>
              <w:t xml:space="preserve">ont été dispensés </w:t>
            </w:r>
            <w:r w:rsidR="00A9566B" w:rsidRPr="0043436E">
              <w:rPr>
                <w:sz w:val="20"/>
                <w:lang w:val="fr-CH"/>
              </w:rPr>
              <w:t>par l</w:t>
            </w:r>
            <w:r w:rsidR="00FA20BF">
              <w:rPr>
                <w:sz w:val="20"/>
                <w:lang w:val="fr-CH"/>
              </w:rPr>
              <w:t>'</w:t>
            </w:r>
            <w:r w:rsidR="00A9566B" w:rsidRPr="0043436E">
              <w:rPr>
                <w:sz w:val="20"/>
                <w:lang w:val="fr-CH"/>
              </w:rPr>
              <w:t>intermédiaire du réseau des Centres d</w:t>
            </w:r>
            <w:r w:rsidR="00FA20BF">
              <w:rPr>
                <w:sz w:val="20"/>
                <w:lang w:val="fr-CH"/>
              </w:rPr>
              <w:t>'</w:t>
            </w:r>
            <w:r w:rsidR="00A9566B" w:rsidRPr="0043436E">
              <w:rPr>
                <w:sz w:val="20"/>
                <w:lang w:val="fr-CH"/>
              </w:rPr>
              <w:t>excellence de l</w:t>
            </w:r>
            <w:r w:rsidR="00FA20BF">
              <w:rPr>
                <w:sz w:val="20"/>
                <w:lang w:val="fr-CH"/>
              </w:rPr>
              <w:t>'</w:t>
            </w:r>
            <w:r w:rsidR="00A9566B" w:rsidRPr="0043436E">
              <w:rPr>
                <w:sz w:val="20"/>
                <w:lang w:val="fr-CH"/>
              </w:rPr>
              <w:t>UIT.</w:t>
            </w:r>
          </w:p>
          <w:p w14:paraId="1A4CCA8B" w14:textId="78FD5FE7" w:rsidR="00A9566B" w:rsidRPr="00FA20BF" w:rsidRDefault="003918DA" w:rsidP="002427B8">
            <w:pPr>
              <w:pStyle w:val="Tabletext"/>
              <w:spacing w:before="80"/>
              <w:ind w:left="284" w:hanging="284"/>
              <w:rPr>
                <w:sz w:val="20"/>
                <w:lang w:val="fr-CH"/>
              </w:rPr>
            </w:pPr>
            <w:r w:rsidRPr="00FA20BF">
              <w:rPr>
                <w:sz w:val="21"/>
                <w:szCs w:val="21"/>
                <w:lang w:val="fr-CH"/>
              </w:rPr>
              <w:t>–</w:t>
            </w:r>
            <w:r w:rsidR="00A52B17" w:rsidRPr="00FA20BF">
              <w:rPr>
                <w:sz w:val="20"/>
                <w:lang w:val="fr-CH"/>
              </w:rPr>
              <w:tab/>
            </w:r>
            <w:r w:rsidR="00A9566B" w:rsidRPr="0043436E">
              <w:rPr>
                <w:sz w:val="20"/>
                <w:lang w:val="fr-CH"/>
              </w:rPr>
              <w:t>37 cours</w:t>
            </w:r>
            <w:r w:rsidR="00AF1461" w:rsidRPr="0043436E">
              <w:rPr>
                <w:sz w:val="20"/>
                <w:lang w:val="fr-CH"/>
              </w:rPr>
              <w:t xml:space="preserve"> ont été dispensés</w:t>
            </w:r>
            <w:r w:rsidR="00A9566B" w:rsidRPr="0043436E">
              <w:rPr>
                <w:sz w:val="20"/>
                <w:lang w:val="fr-CH"/>
              </w:rPr>
              <w:t xml:space="preserve"> </w:t>
            </w:r>
            <w:r w:rsidR="009D16E2" w:rsidRPr="0043436E">
              <w:rPr>
                <w:sz w:val="20"/>
                <w:lang w:val="fr-CH"/>
              </w:rPr>
              <w:t>avec</w:t>
            </w:r>
            <w:r w:rsidR="00A9566B" w:rsidRPr="0043436E">
              <w:rPr>
                <w:sz w:val="20"/>
                <w:lang w:val="fr-CH"/>
              </w:rPr>
              <w:t xml:space="preserve"> d</w:t>
            </w:r>
            <w:r w:rsidR="00FA20BF">
              <w:rPr>
                <w:sz w:val="20"/>
                <w:lang w:val="fr-CH"/>
              </w:rPr>
              <w:t>'</w:t>
            </w:r>
            <w:r w:rsidR="00A9566B" w:rsidRPr="0043436E">
              <w:rPr>
                <w:sz w:val="20"/>
                <w:lang w:val="fr-CH"/>
              </w:rPr>
              <w:t>autres partenaires.</w:t>
            </w:r>
          </w:p>
          <w:p w14:paraId="5ABD8D3B" w14:textId="28C1A0D0" w:rsidR="00A9566B" w:rsidRPr="00FA20BF" w:rsidRDefault="003918DA" w:rsidP="002427B8">
            <w:pPr>
              <w:pStyle w:val="Tabletext"/>
              <w:spacing w:before="80"/>
              <w:ind w:left="284" w:hanging="284"/>
              <w:rPr>
                <w:sz w:val="20"/>
                <w:lang w:val="fr-CH"/>
              </w:rPr>
            </w:pPr>
            <w:r w:rsidRPr="00FA20BF">
              <w:rPr>
                <w:sz w:val="21"/>
                <w:szCs w:val="21"/>
                <w:lang w:val="fr-CH"/>
              </w:rPr>
              <w:t>–</w:t>
            </w:r>
            <w:r w:rsidR="00A52B17" w:rsidRPr="00FA20BF">
              <w:rPr>
                <w:sz w:val="20"/>
                <w:lang w:val="fr-CH"/>
              </w:rPr>
              <w:tab/>
            </w:r>
            <w:r w:rsidR="00AF1461" w:rsidRPr="0043436E">
              <w:rPr>
                <w:sz w:val="20"/>
                <w:lang w:val="fr-CH"/>
              </w:rPr>
              <w:t>Au total, plus</w:t>
            </w:r>
            <w:r w:rsidR="00A9566B" w:rsidRPr="0043436E">
              <w:rPr>
                <w:sz w:val="20"/>
                <w:lang w:val="fr-CH"/>
              </w:rPr>
              <w:t xml:space="preserve"> de 700 personnes </w:t>
            </w:r>
            <w:r w:rsidR="00AF1461" w:rsidRPr="0043436E">
              <w:rPr>
                <w:sz w:val="20"/>
                <w:lang w:val="fr-CH"/>
              </w:rPr>
              <w:t>ont été formées</w:t>
            </w:r>
            <w:r w:rsidR="00A9566B" w:rsidRPr="0043436E">
              <w:rPr>
                <w:sz w:val="20"/>
                <w:lang w:val="fr-CH"/>
              </w:rPr>
              <w:t>.</w:t>
            </w:r>
          </w:p>
          <w:p w14:paraId="39E01D44" w14:textId="2743143F" w:rsidR="00A9566B" w:rsidRPr="00FA20BF" w:rsidRDefault="003918DA" w:rsidP="002427B8">
            <w:pPr>
              <w:pStyle w:val="Tabletext"/>
              <w:spacing w:before="80"/>
              <w:ind w:left="284" w:hanging="284"/>
              <w:rPr>
                <w:sz w:val="20"/>
                <w:lang w:val="fr-CH"/>
              </w:rPr>
            </w:pPr>
            <w:r w:rsidRPr="00FA20BF">
              <w:rPr>
                <w:sz w:val="21"/>
                <w:szCs w:val="21"/>
                <w:lang w:val="fr-CH"/>
              </w:rPr>
              <w:t>–</w:t>
            </w:r>
            <w:r w:rsidR="00A52B17" w:rsidRPr="00FA20BF">
              <w:rPr>
                <w:sz w:val="20"/>
                <w:lang w:val="fr-CH"/>
              </w:rPr>
              <w:tab/>
            </w:r>
            <w:r w:rsidR="00F33B11" w:rsidRPr="0043436E">
              <w:rPr>
                <w:sz w:val="20"/>
                <w:lang w:val="fr-CH"/>
              </w:rPr>
              <w:t>Au</w:t>
            </w:r>
            <w:r w:rsidR="00A9566B" w:rsidRPr="0043436E">
              <w:rPr>
                <w:sz w:val="20"/>
                <w:lang w:val="fr-CH"/>
              </w:rPr>
              <w:t xml:space="preserve"> moins une manifestation sur le renforcement des capacités </w:t>
            </w:r>
            <w:r w:rsidR="00F33B11" w:rsidRPr="0043436E">
              <w:rPr>
                <w:sz w:val="20"/>
                <w:lang w:val="fr-CH"/>
              </w:rPr>
              <w:t xml:space="preserve">a été organisée </w:t>
            </w:r>
            <w:r w:rsidR="00A9566B" w:rsidRPr="0043436E">
              <w:rPr>
                <w:sz w:val="20"/>
                <w:lang w:val="fr-CH"/>
              </w:rPr>
              <w:t>dans chaque région.</w:t>
            </w:r>
          </w:p>
          <w:p w14:paraId="1453E036" w14:textId="02063CCA" w:rsidR="00DB5155" w:rsidRPr="00FA20BF" w:rsidRDefault="003918DA" w:rsidP="002427B8">
            <w:pPr>
              <w:pStyle w:val="Tabletext"/>
              <w:spacing w:before="80"/>
              <w:ind w:left="284" w:hanging="284"/>
              <w:rPr>
                <w:sz w:val="20"/>
                <w:lang w:val="fr-CH"/>
              </w:rPr>
            </w:pPr>
            <w:r w:rsidRPr="00FA20BF">
              <w:rPr>
                <w:sz w:val="21"/>
                <w:szCs w:val="21"/>
                <w:lang w:val="fr-CH"/>
              </w:rPr>
              <w:t>–</w:t>
            </w:r>
            <w:r w:rsidR="00A52B17" w:rsidRPr="00FA20BF">
              <w:rPr>
                <w:sz w:val="20"/>
                <w:lang w:val="fr-CH"/>
              </w:rPr>
              <w:tab/>
            </w:r>
            <w:r w:rsidR="00F33B11" w:rsidRPr="0043436E">
              <w:rPr>
                <w:sz w:val="20"/>
                <w:lang w:val="fr-CH"/>
              </w:rPr>
              <w:t xml:space="preserve">Le </w:t>
            </w:r>
            <w:r w:rsidR="009B172F" w:rsidRPr="0043436E">
              <w:rPr>
                <w:sz w:val="20"/>
                <w:lang w:val="fr-CH"/>
              </w:rPr>
              <w:t>Colloque mondial sur le renforcement des capacités dans le secteur des TIC</w:t>
            </w:r>
            <w:r w:rsidR="00F33B11" w:rsidRPr="0043436E">
              <w:rPr>
                <w:sz w:val="20"/>
                <w:lang w:val="fr-CH"/>
              </w:rPr>
              <w:t xml:space="preserve"> de 2018 </w:t>
            </w:r>
            <w:r w:rsidR="009B172F" w:rsidRPr="0043436E">
              <w:rPr>
                <w:sz w:val="20"/>
                <w:lang w:val="fr-CH"/>
              </w:rPr>
              <w:t>a rassemblé environ 330 participants.</w:t>
            </w:r>
          </w:p>
          <w:p w14:paraId="765F9488" w14:textId="4CB1A14A" w:rsidR="009B172F" w:rsidRPr="00FA20BF" w:rsidRDefault="003918DA" w:rsidP="002427B8">
            <w:pPr>
              <w:pStyle w:val="Tabletext"/>
              <w:spacing w:before="80"/>
              <w:ind w:left="284" w:hanging="284"/>
              <w:rPr>
                <w:sz w:val="20"/>
                <w:lang w:val="fr-CH"/>
              </w:rPr>
            </w:pPr>
            <w:r w:rsidRPr="00FA20BF">
              <w:rPr>
                <w:sz w:val="21"/>
                <w:szCs w:val="21"/>
                <w:lang w:val="fr-CH"/>
              </w:rPr>
              <w:t>–</w:t>
            </w:r>
            <w:r w:rsidR="00A52B17" w:rsidRPr="00FA20BF">
              <w:rPr>
                <w:sz w:val="20"/>
                <w:lang w:val="fr-CH"/>
              </w:rPr>
              <w:tab/>
            </w:r>
            <w:r w:rsidR="00F33B11" w:rsidRPr="0043436E">
              <w:rPr>
                <w:sz w:val="20"/>
                <w:lang w:val="fr-CH"/>
              </w:rPr>
              <w:t>A</w:t>
            </w:r>
            <w:r w:rsidR="00E12D9C" w:rsidRPr="0043436E">
              <w:rPr>
                <w:sz w:val="20"/>
                <w:lang w:val="fr-CH"/>
              </w:rPr>
              <w:t xml:space="preserve">u moins un atelier sur le renforcement des capacités </w:t>
            </w:r>
            <w:r w:rsidR="00F33B11" w:rsidRPr="0043436E">
              <w:rPr>
                <w:sz w:val="20"/>
                <w:lang w:val="fr-CH"/>
              </w:rPr>
              <w:t xml:space="preserve">a été organisé </w:t>
            </w:r>
            <w:r w:rsidR="00E12D9C" w:rsidRPr="0043436E">
              <w:rPr>
                <w:sz w:val="20"/>
                <w:lang w:val="fr-CH"/>
              </w:rPr>
              <w:t>dans chaque région.</w:t>
            </w:r>
          </w:p>
          <w:p w14:paraId="16D8A045" w14:textId="799FCE21" w:rsidR="00E12D9C" w:rsidRPr="00FA20BF" w:rsidRDefault="003918DA" w:rsidP="002427B8">
            <w:pPr>
              <w:pStyle w:val="Tabletext"/>
              <w:spacing w:before="80" w:after="0"/>
              <w:ind w:left="284" w:hanging="284"/>
              <w:rPr>
                <w:sz w:val="20"/>
                <w:lang w:val="fr-CH"/>
              </w:rPr>
            </w:pPr>
            <w:r w:rsidRPr="00FA20BF">
              <w:rPr>
                <w:sz w:val="21"/>
                <w:szCs w:val="21"/>
                <w:lang w:val="fr-CH"/>
              </w:rPr>
              <w:t>–</w:t>
            </w:r>
            <w:r w:rsidR="00A52B17" w:rsidRPr="00FA20BF">
              <w:rPr>
                <w:sz w:val="20"/>
                <w:lang w:val="fr-CH"/>
              </w:rPr>
              <w:tab/>
            </w:r>
            <w:r w:rsidR="00E12D9C" w:rsidRPr="00FA20BF">
              <w:rPr>
                <w:sz w:val="20"/>
                <w:lang w:val="fr-CH"/>
              </w:rPr>
              <w:t>Le Colloque mondial de l</w:t>
            </w:r>
            <w:r w:rsidR="00FA20BF">
              <w:rPr>
                <w:sz w:val="20"/>
                <w:lang w:val="fr-CH"/>
              </w:rPr>
              <w:t>'</w:t>
            </w:r>
            <w:r w:rsidR="00E12D9C" w:rsidRPr="00FA20BF">
              <w:rPr>
                <w:sz w:val="20"/>
                <w:lang w:val="fr-CH"/>
              </w:rPr>
              <w:t>UIT sur le renforcement des capacités dans le secteur des TIC a rassemblé environ 330 participants.</w:t>
            </w:r>
          </w:p>
        </w:tc>
      </w:tr>
      <w:tr w:rsidR="00621ADD" w:rsidRPr="0043436E" w14:paraId="5BA5FF1D" w14:textId="77777777" w:rsidTr="00C41664">
        <w:tc>
          <w:tcPr>
            <w:tcW w:w="5114" w:type="dxa"/>
          </w:tcPr>
          <w:p w14:paraId="20147B6C" w14:textId="5DFB7302" w:rsidR="00621ADD" w:rsidRPr="00FA20BF" w:rsidRDefault="00223F10" w:rsidP="00223F10">
            <w:pPr>
              <w:pStyle w:val="Tabletext"/>
              <w:keepNext/>
              <w:keepLines/>
              <w:spacing w:before="80" w:after="0"/>
              <w:rPr>
                <w:sz w:val="20"/>
                <w:lang w:val="fr-CH"/>
              </w:rPr>
            </w:pPr>
            <w:r w:rsidRPr="00223F10">
              <w:rPr>
                <w:rFonts w:cstheme="minorHAnsi"/>
                <w:b/>
                <w:bCs/>
                <w:color w:val="2E74B5"/>
                <w:sz w:val="20"/>
                <w:lang w:val="fr-CH"/>
              </w:rPr>
              <w:lastRenderedPageBreak/>
              <w:t>D.3-</w:t>
            </w:r>
            <w:r>
              <w:rPr>
                <w:rFonts w:cstheme="minorHAnsi"/>
                <w:b/>
                <w:bCs/>
                <w:color w:val="2E74B5"/>
                <w:sz w:val="20"/>
                <w:lang w:val="fr-CH"/>
              </w:rPr>
              <w:t>d</w:t>
            </w:r>
            <w:r w:rsidRPr="00223F10">
              <w:rPr>
                <w:rFonts w:cstheme="minorHAnsi"/>
                <w:b/>
                <w:bCs/>
                <w:color w:val="2E74B5"/>
                <w:sz w:val="20"/>
                <w:lang w:val="fr-CH"/>
              </w:rPr>
              <w:t>:</w:t>
            </w:r>
            <w:r>
              <w:rPr>
                <w:sz w:val="20"/>
                <w:lang w:val="fr-CH"/>
              </w:rPr>
              <w:t xml:space="preserve"> </w:t>
            </w:r>
            <w:r w:rsidR="00621ADD" w:rsidRPr="00FA20BF">
              <w:rPr>
                <w:rFonts w:eastAsia="Calibri"/>
                <w:sz w:val="20"/>
                <w:lang w:val="fr-CH"/>
              </w:rPr>
              <w:t>Renforcement de la capacité des membres de l</w:t>
            </w:r>
            <w:r w:rsidR="00FA20BF">
              <w:rPr>
                <w:rFonts w:eastAsia="Calibri"/>
                <w:sz w:val="20"/>
                <w:lang w:val="fr-CH"/>
              </w:rPr>
              <w:t>'</w:t>
            </w:r>
            <w:r w:rsidR="00621ADD" w:rsidRPr="00FA20BF">
              <w:rPr>
                <w:rFonts w:eastAsia="Calibri"/>
                <w:sz w:val="20"/>
                <w:lang w:val="fr-CH"/>
              </w:rPr>
              <w:t>UIT d</w:t>
            </w:r>
            <w:r w:rsidR="00FA20BF">
              <w:rPr>
                <w:rFonts w:eastAsia="Calibri"/>
                <w:sz w:val="20"/>
                <w:lang w:val="fr-CH"/>
              </w:rPr>
              <w:t>'</w:t>
            </w:r>
            <w:r w:rsidR="00621ADD" w:rsidRPr="00FA20BF">
              <w:rPr>
                <w:rFonts w:eastAsia="Calibri"/>
                <w:sz w:val="20"/>
                <w:lang w:val="fr-CH"/>
              </w:rPr>
              <w:t>intégrer l</w:t>
            </w:r>
            <w:r w:rsidR="00FA20BF">
              <w:rPr>
                <w:rFonts w:eastAsia="Calibri"/>
                <w:sz w:val="20"/>
                <w:lang w:val="fr-CH"/>
              </w:rPr>
              <w:t>'</w:t>
            </w:r>
            <w:r w:rsidR="00621ADD" w:rsidRPr="00FA20BF">
              <w:rPr>
                <w:rFonts w:eastAsia="Calibri"/>
                <w:sz w:val="20"/>
                <w:lang w:val="fr-CH"/>
              </w:rPr>
              <w:t>innovation dans le secteur des télécommunications/TIC dans leurs programmes nationaux de développement et d</w:t>
            </w:r>
            <w:r w:rsidR="00FA20BF">
              <w:rPr>
                <w:rFonts w:eastAsia="Calibri"/>
                <w:sz w:val="20"/>
                <w:lang w:val="fr-CH"/>
              </w:rPr>
              <w:t>'</w:t>
            </w:r>
            <w:r w:rsidR="00621ADD" w:rsidRPr="00FA20BF">
              <w:rPr>
                <w:rFonts w:eastAsia="Calibri"/>
                <w:sz w:val="20"/>
                <w:lang w:val="fr-CH"/>
              </w:rPr>
              <w:t>élaborer des stratégies visant à promouvoir les initiatives en matière d</w:t>
            </w:r>
            <w:r w:rsidR="00FA20BF">
              <w:rPr>
                <w:rFonts w:eastAsia="Calibri"/>
                <w:sz w:val="20"/>
                <w:lang w:val="fr-CH"/>
              </w:rPr>
              <w:t>'</w:t>
            </w:r>
            <w:r w:rsidR="00621ADD" w:rsidRPr="00FA20BF">
              <w:rPr>
                <w:rFonts w:eastAsia="Calibri"/>
                <w:sz w:val="20"/>
                <w:lang w:val="fr-CH"/>
              </w:rPr>
              <w:t>innovation, y compris dans le cadre de partenariats publics, privés ou public-privé.</w:t>
            </w:r>
          </w:p>
        </w:tc>
        <w:tc>
          <w:tcPr>
            <w:tcW w:w="4872" w:type="dxa"/>
          </w:tcPr>
          <w:p w14:paraId="4CCFB12E" w14:textId="375B4DE7" w:rsidR="00621ADD" w:rsidRPr="00FA20BF" w:rsidRDefault="008D7DB1" w:rsidP="00223F10">
            <w:pPr>
              <w:pStyle w:val="Tabletext"/>
              <w:keepNext/>
              <w:keepLines/>
              <w:spacing w:before="80" w:after="0"/>
              <w:ind w:left="284" w:hanging="284"/>
              <w:rPr>
                <w:sz w:val="20"/>
                <w:lang w:val="fr-CH"/>
              </w:rPr>
            </w:pPr>
            <w:r w:rsidRPr="00FA20BF">
              <w:rPr>
                <w:sz w:val="21"/>
                <w:szCs w:val="21"/>
                <w:lang w:val="fr-CH"/>
              </w:rPr>
              <w:t>–</w:t>
            </w:r>
            <w:r w:rsidR="00621ADD" w:rsidRPr="00FA20BF">
              <w:rPr>
                <w:sz w:val="20"/>
                <w:lang w:val="fr-CH"/>
              </w:rPr>
              <w:tab/>
              <w:t>Nombre d</w:t>
            </w:r>
            <w:r w:rsidR="00FA20BF">
              <w:rPr>
                <w:sz w:val="20"/>
                <w:lang w:val="fr-CH"/>
              </w:rPr>
              <w:t>'</w:t>
            </w:r>
            <w:r w:rsidR="00621ADD" w:rsidRPr="00FA20BF">
              <w:rPr>
                <w:sz w:val="20"/>
                <w:lang w:val="fr-CH"/>
              </w:rPr>
              <w:t>initiatives (par exemple lignes directrices et recommandations, kits pratiques à faire soi-même etc.) et projets locaux destinés à renforcer les écosystèmes d</w:t>
            </w:r>
            <w:r w:rsidR="00FA20BF">
              <w:rPr>
                <w:sz w:val="20"/>
                <w:lang w:val="fr-CH"/>
              </w:rPr>
              <w:t>'</w:t>
            </w:r>
            <w:r w:rsidR="00621ADD" w:rsidRPr="00FA20BF">
              <w:rPr>
                <w:sz w:val="20"/>
                <w:lang w:val="fr-CH"/>
              </w:rPr>
              <w:t>innovation des Etats Membres.</w:t>
            </w:r>
          </w:p>
          <w:p w14:paraId="56CD0E79" w14:textId="554D7A2B" w:rsidR="00621ADD" w:rsidRPr="00FA20BF" w:rsidRDefault="008D7DB1" w:rsidP="00223F10">
            <w:pPr>
              <w:pStyle w:val="Tabletext"/>
              <w:keepNext/>
              <w:keepLines/>
              <w:spacing w:before="80" w:after="0"/>
              <w:ind w:left="284" w:hanging="284"/>
              <w:rPr>
                <w:sz w:val="20"/>
                <w:lang w:val="fr-CH"/>
              </w:rPr>
            </w:pPr>
            <w:r w:rsidRPr="00FA20BF">
              <w:rPr>
                <w:sz w:val="21"/>
                <w:szCs w:val="21"/>
                <w:lang w:val="fr-CH"/>
              </w:rPr>
              <w:t>–</w:t>
            </w:r>
            <w:r w:rsidR="00621ADD" w:rsidRPr="00FA20BF">
              <w:rPr>
                <w:sz w:val="20"/>
                <w:lang w:val="fr-CH"/>
              </w:rPr>
              <w:tab/>
              <w:t>Nombre de nouveaux partenariats avec les principaux partenaires qui encouragent les écosystèmes d</w:t>
            </w:r>
            <w:r w:rsidR="00FA20BF">
              <w:rPr>
                <w:sz w:val="20"/>
                <w:lang w:val="fr-CH"/>
              </w:rPr>
              <w:t>'</w:t>
            </w:r>
            <w:r w:rsidR="00621ADD" w:rsidRPr="00FA20BF">
              <w:rPr>
                <w:sz w:val="20"/>
                <w:lang w:val="fr-CH"/>
              </w:rPr>
              <w:t xml:space="preserve">innovation. </w:t>
            </w:r>
          </w:p>
          <w:p w14:paraId="13B10CDB" w14:textId="0470E3C8" w:rsidR="00621ADD" w:rsidRPr="00FA20BF" w:rsidRDefault="008D7DB1" w:rsidP="00223F10">
            <w:pPr>
              <w:pStyle w:val="Tabletext"/>
              <w:keepNext/>
              <w:keepLines/>
              <w:spacing w:before="80" w:after="0"/>
              <w:ind w:left="284" w:hanging="284"/>
              <w:rPr>
                <w:sz w:val="20"/>
                <w:lang w:val="fr-CH"/>
              </w:rPr>
            </w:pPr>
            <w:r w:rsidRPr="00FA20BF">
              <w:rPr>
                <w:sz w:val="21"/>
                <w:szCs w:val="21"/>
                <w:lang w:val="fr-CH"/>
              </w:rPr>
              <w:t>–</w:t>
            </w:r>
            <w:r w:rsidR="00621ADD" w:rsidRPr="00FA20BF">
              <w:rPr>
                <w:sz w:val="20"/>
                <w:lang w:val="fr-CH"/>
              </w:rPr>
              <w:tab/>
              <w:t>Nombre de partenariats, d</w:t>
            </w:r>
            <w:r w:rsidR="00FA20BF">
              <w:rPr>
                <w:sz w:val="20"/>
                <w:lang w:val="fr-CH"/>
              </w:rPr>
              <w:t>'</w:t>
            </w:r>
            <w:r w:rsidR="00621ADD" w:rsidRPr="00FA20BF">
              <w:rPr>
                <w:sz w:val="20"/>
                <w:lang w:val="fr-CH"/>
              </w:rPr>
              <w:t>initiatives et de projets qui se sont traduits par des mesures concrètes pour les membres.</w:t>
            </w:r>
          </w:p>
        </w:tc>
        <w:tc>
          <w:tcPr>
            <w:tcW w:w="4614" w:type="dxa"/>
          </w:tcPr>
          <w:p w14:paraId="49364EF9" w14:textId="22A02986" w:rsidR="00E12D9C" w:rsidRPr="00FA20BF" w:rsidRDefault="003918DA" w:rsidP="00223F10">
            <w:pPr>
              <w:pStyle w:val="Tabletext"/>
              <w:keepNext/>
              <w:keepLines/>
              <w:spacing w:before="80"/>
              <w:ind w:left="284" w:hanging="284"/>
              <w:rPr>
                <w:sz w:val="20"/>
                <w:lang w:val="fr-CH"/>
              </w:rPr>
            </w:pPr>
            <w:r w:rsidRPr="00FA20BF">
              <w:rPr>
                <w:sz w:val="21"/>
                <w:szCs w:val="21"/>
                <w:lang w:val="fr-CH"/>
              </w:rPr>
              <w:t>–</w:t>
            </w:r>
            <w:r w:rsidR="00A52B17" w:rsidRPr="00FA20BF">
              <w:rPr>
                <w:sz w:val="20"/>
                <w:lang w:val="fr-CH"/>
              </w:rPr>
              <w:tab/>
            </w:r>
            <w:r w:rsidR="00AD6396" w:rsidRPr="0043436E">
              <w:rPr>
                <w:sz w:val="20"/>
                <w:lang w:val="fr-CH"/>
              </w:rPr>
              <w:t xml:space="preserve">8 pays ont </w:t>
            </w:r>
            <w:r w:rsidR="00B3454B" w:rsidRPr="0043436E">
              <w:rPr>
                <w:sz w:val="20"/>
                <w:lang w:val="fr-CH"/>
              </w:rPr>
              <w:t>bénéficié d</w:t>
            </w:r>
            <w:r w:rsidR="00FA20BF">
              <w:rPr>
                <w:sz w:val="20"/>
                <w:lang w:val="fr-CH"/>
              </w:rPr>
              <w:t>'</w:t>
            </w:r>
            <w:r w:rsidR="00E12D9C" w:rsidRPr="0043436E">
              <w:rPr>
                <w:sz w:val="20"/>
                <w:lang w:val="fr-CH"/>
              </w:rPr>
              <w:t>une assistance technique</w:t>
            </w:r>
            <w:r w:rsidR="00202659" w:rsidRPr="0043436E">
              <w:rPr>
                <w:sz w:val="20"/>
                <w:lang w:val="fr-CH"/>
              </w:rPr>
              <w:t xml:space="preserve"> en matière d</w:t>
            </w:r>
            <w:r w:rsidR="00FA20BF">
              <w:rPr>
                <w:sz w:val="20"/>
                <w:lang w:val="fr-CH"/>
              </w:rPr>
              <w:t>'</w:t>
            </w:r>
            <w:r w:rsidR="00202659" w:rsidRPr="0043436E">
              <w:rPr>
                <w:sz w:val="20"/>
                <w:lang w:val="fr-CH"/>
              </w:rPr>
              <w:t>évaluation de l</w:t>
            </w:r>
            <w:r w:rsidR="00FA20BF">
              <w:rPr>
                <w:sz w:val="20"/>
                <w:lang w:val="fr-CH"/>
              </w:rPr>
              <w:t>'</w:t>
            </w:r>
            <w:r w:rsidR="00202659" w:rsidRPr="0043436E">
              <w:rPr>
                <w:sz w:val="20"/>
                <w:lang w:val="fr-CH"/>
              </w:rPr>
              <w:t>innovation.</w:t>
            </w:r>
          </w:p>
          <w:p w14:paraId="2A2802C7" w14:textId="696B5812" w:rsidR="00202659" w:rsidRPr="00FA20BF" w:rsidRDefault="003918DA" w:rsidP="00223F10">
            <w:pPr>
              <w:pStyle w:val="Tabletext"/>
              <w:keepNext/>
              <w:keepLines/>
              <w:spacing w:before="80"/>
              <w:ind w:left="284" w:hanging="284"/>
              <w:rPr>
                <w:sz w:val="20"/>
                <w:lang w:val="fr-CH"/>
              </w:rPr>
            </w:pPr>
            <w:r w:rsidRPr="00FA20BF">
              <w:rPr>
                <w:sz w:val="21"/>
                <w:szCs w:val="21"/>
                <w:lang w:val="fr-CH"/>
              </w:rPr>
              <w:t>–</w:t>
            </w:r>
            <w:r w:rsidR="00A52B17" w:rsidRPr="00FA20BF">
              <w:rPr>
                <w:sz w:val="20"/>
                <w:lang w:val="fr-CH"/>
              </w:rPr>
              <w:tab/>
            </w:r>
            <w:r w:rsidR="00AD6396" w:rsidRPr="0043436E">
              <w:rPr>
                <w:sz w:val="20"/>
                <w:lang w:val="fr-CH"/>
              </w:rPr>
              <w:t xml:space="preserve">Une </w:t>
            </w:r>
            <w:r w:rsidR="00AF30E5" w:rsidRPr="0043436E">
              <w:rPr>
                <w:sz w:val="20"/>
                <w:lang w:val="fr-CH"/>
              </w:rPr>
              <w:t>formation sur le renforcement des capacités en matière d</w:t>
            </w:r>
            <w:r w:rsidR="00FA20BF">
              <w:rPr>
                <w:sz w:val="20"/>
                <w:lang w:val="fr-CH"/>
              </w:rPr>
              <w:t>'</w:t>
            </w:r>
            <w:r w:rsidR="00AF30E5" w:rsidRPr="0043436E">
              <w:rPr>
                <w:sz w:val="20"/>
                <w:lang w:val="fr-CH"/>
              </w:rPr>
              <w:t xml:space="preserve">innovation </w:t>
            </w:r>
            <w:r w:rsidR="00AD6396" w:rsidRPr="0043436E">
              <w:rPr>
                <w:sz w:val="20"/>
                <w:lang w:val="fr-CH"/>
              </w:rPr>
              <w:t>a été dispensée à plus de</w:t>
            </w:r>
            <w:r w:rsidR="00AF30E5" w:rsidRPr="0043436E">
              <w:rPr>
                <w:sz w:val="20"/>
                <w:lang w:val="fr-CH"/>
              </w:rPr>
              <w:t xml:space="preserve"> 100 participants de plus de 54 pays</w:t>
            </w:r>
            <w:r w:rsidR="00AD6396" w:rsidRPr="0043436E">
              <w:rPr>
                <w:sz w:val="20"/>
                <w:lang w:val="fr-CH"/>
              </w:rPr>
              <w:t>, qui</w:t>
            </w:r>
            <w:r w:rsidR="00AF30E5" w:rsidRPr="0043436E">
              <w:rPr>
                <w:sz w:val="20"/>
                <w:lang w:val="fr-CH"/>
              </w:rPr>
              <w:t xml:space="preserve"> ont acquis des compétences, validées par un diplôme, pour mettre en place des écosystèmes d</w:t>
            </w:r>
            <w:r w:rsidR="00FA20BF">
              <w:rPr>
                <w:sz w:val="20"/>
                <w:lang w:val="fr-CH"/>
              </w:rPr>
              <w:t>'</w:t>
            </w:r>
            <w:r w:rsidR="00AF30E5" w:rsidRPr="0043436E">
              <w:rPr>
                <w:sz w:val="20"/>
                <w:lang w:val="fr-CH"/>
              </w:rPr>
              <w:t>innovation centrés sur les TIC.</w:t>
            </w:r>
          </w:p>
          <w:p w14:paraId="41C6446F" w14:textId="508C9A47" w:rsidR="00AF30E5" w:rsidRPr="00FA20BF" w:rsidRDefault="003918DA" w:rsidP="00223F10">
            <w:pPr>
              <w:pStyle w:val="Tabletext"/>
              <w:keepNext/>
              <w:keepLines/>
              <w:spacing w:before="80"/>
              <w:ind w:left="284" w:hanging="284"/>
              <w:rPr>
                <w:sz w:val="20"/>
                <w:lang w:val="fr-CH"/>
              </w:rPr>
            </w:pPr>
            <w:r w:rsidRPr="00FA20BF">
              <w:rPr>
                <w:sz w:val="21"/>
                <w:szCs w:val="21"/>
                <w:lang w:val="fr-CH"/>
              </w:rPr>
              <w:t>–</w:t>
            </w:r>
            <w:r w:rsidR="00A52B17" w:rsidRPr="00FA20BF">
              <w:rPr>
                <w:sz w:val="20"/>
                <w:lang w:val="fr-CH"/>
              </w:rPr>
              <w:tab/>
            </w:r>
            <w:r w:rsidR="007C55B3" w:rsidRPr="0043436E">
              <w:rPr>
                <w:sz w:val="20"/>
                <w:lang w:val="fr-CH"/>
              </w:rPr>
              <w:t xml:space="preserve">43 nouveaux accords de partenariat </w:t>
            </w:r>
            <w:r w:rsidR="00AD6396" w:rsidRPr="0043436E">
              <w:rPr>
                <w:sz w:val="20"/>
                <w:lang w:val="fr-CH"/>
              </w:rPr>
              <w:t xml:space="preserve">ont été signés </w:t>
            </w:r>
            <w:r w:rsidR="007C55B3" w:rsidRPr="0043436E">
              <w:rPr>
                <w:sz w:val="20"/>
                <w:lang w:val="fr-CH"/>
              </w:rPr>
              <w:t xml:space="preserve">avec </w:t>
            </w:r>
            <w:r w:rsidR="007D78B3" w:rsidRPr="0043436E">
              <w:rPr>
                <w:sz w:val="20"/>
                <w:lang w:val="fr-CH"/>
              </w:rPr>
              <w:t>diverses parties prenantes</w:t>
            </w:r>
            <w:r w:rsidR="007C55B3" w:rsidRPr="0043436E">
              <w:rPr>
                <w:sz w:val="20"/>
                <w:lang w:val="fr-CH"/>
              </w:rPr>
              <w:t xml:space="preserve"> </w:t>
            </w:r>
            <w:r w:rsidR="00144FBC" w:rsidRPr="0043436E">
              <w:rPr>
                <w:sz w:val="20"/>
                <w:lang w:val="fr-CH"/>
              </w:rPr>
              <w:t>de l</w:t>
            </w:r>
            <w:r w:rsidR="00FA20BF">
              <w:rPr>
                <w:sz w:val="20"/>
                <w:lang w:val="fr-CH"/>
              </w:rPr>
              <w:t>'</w:t>
            </w:r>
            <w:r w:rsidR="00144FBC" w:rsidRPr="0043436E">
              <w:rPr>
                <w:sz w:val="20"/>
                <w:lang w:val="fr-CH"/>
              </w:rPr>
              <w:t xml:space="preserve">écosystème des TIC, sur: </w:t>
            </w:r>
            <w:r w:rsidR="00144FBC" w:rsidRPr="00FA20BF">
              <w:rPr>
                <w:sz w:val="20"/>
                <w:lang w:val="fr-CH"/>
              </w:rPr>
              <w:t>l</w:t>
            </w:r>
            <w:r w:rsidR="00FA20BF">
              <w:rPr>
                <w:sz w:val="20"/>
                <w:lang w:val="fr-CH"/>
              </w:rPr>
              <w:t>'</w:t>
            </w:r>
            <w:r w:rsidR="00144FBC" w:rsidRPr="00FA20BF">
              <w:rPr>
                <w:sz w:val="20"/>
                <w:lang w:val="fr-CH"/>
              </w:rPr>
              <w:t>environnement propice (14)</w:t>
            </w:r>
            <w:r w:rsidR="00144FBC" w:rsidRPr="0043436E">
              <w:rPr>
                <w:sz w:val="20"/>
                <w:lang w:val="fr-CH"/>
              </w:rPr>
              <w:t>, l</w:t>
            </w:r>
            <w:r w:rsidR="00FA20BF">
              <w:rPr>
                <w:sz w:val="20"/>
                <w:lang w:val="fr-CH"/>
              </w:rPr>
              <w:t>'</w:t>
            </w:r>
            <w:r w:rsidR="00144FBC" w:rsidRPr="0043436E">
              <w:rPr>
                <w:sz w:val="20"/>
                <w:lang w:val="fr-CH"/>
              </w:rPr>
              <w:t>infrastructure (9), le renforcement des capacités (3), la cybersécurité (5), des thématiques multiples (</w:t>
            </w:r>
            <w:r w:rsidR="00223F10">
              <w:rPr>
                <w:sz w:val="20"/>
                <w:lang w:val="fr-CH"/>
              </w:rPr>
              <w:t>3</w:t>
            </w:r>
            <w:r w:rsidR="00144FBC" w:rsidRPr="0043436E">
              <w:rPr>
                <w:sz w:val="20"/>
                <w:lang w:val="fr-CH"/>
              </w:rPr>
              <w:t>), les télécommunications d</w:t>
            </w:r>
            <w:r w:rsidR="00FA20BF">
              <w:rPr>
                <w:sz w:val="20"/>
                <w:lang w:val="fr-CH"/>
              </w:rPr>
              <w:t>'</w:t>
            </w:r>
            <w:r w:rsidR="00144FBC" w:rsidRPr="0043436E">
              <w:rPr>
                <w:sz w:val="20"/>
                <w:lang w:val="fr-CH"/>
              </w:rPr>
              <w:t>urgence (2), les applications TIC (2), les déchets d</w:t>
            </w:r>
            <w:r w:rsidR="00FA20BF">
              <w:rPr>
                <w:sz w:val="20"/>
                <w:lang w:val="fr-CH"/>
              </w:rPr>
              <w:t>'</w:t>
            </w:r>
            <w:r w:rsidR="00144FBC" w:rsidRPr="0043436E">
              <w:rPr>
                <w:sz w:val="20"/>
                <w:lang w:val="fr-CH"/>
              </w:rPr>
              <w:t>équipements électriques et électroniques (2), l</w:t>
            </w:r>
            <w:r w:rsidR="00FA20BF">
              <w:rPr>
                <w:sz w:val="20"/>
                <w:lang w:val="fr-CH"/>
              </w:rPr>
              <w:t>'</w:t>
            </w:r>
            <w:r w:rsidR="00144FBC" w:rsidRPr="0043436E">
              <w:rPr>
                <w:sz w:val="20"/>
                <w:lang w:val="fr-CH"/>
              </w:rPr>
              <w:t>inclusion numérique (1) et l</w:t>
            </w:r>
            <w:r w:rsidR="00FA20BF">
              <w:rPr>
                <w:sz w:val="20"/>
                <w:lang w:val="fr-CH"/>
              </w:rPr>
              <w:t>'</w:t>
            </w:r>
            <w:r w:rsidR="00144FBC" w:rsidRPr="0043436E">
              <w:rPr>
                <w:sz w:val="20"/>
                <w:lang w:val="fr-CH"/>
              </w:rPr>
              <w:t>innovation (1). Les régions bénéficiaires sont: le monde entier (21), les Amériques (5), l</w:t>
            </w:r>
            <w:r w:rsidR="00FA20BF">
              <w:rPr>
                <w:sz w:val="20"/>
                <w:lang w:val="fr-CH"/>
              </w:rPr>
              <w:t>'</w:t>
            </w:r>
            <w:r w:rsidR="00144FBC" w:rsidRPr="0043436E">
              <w:rPr>
                <w:sz w:val="20"/>
                <w:lang w:val="fr-CH"/>
              </w:rPr>
              <w:t>Asie et le Pacifique (7), l</w:t>
            </w:r>
            <w:r w:rsidR="00FA20BF">
              <w:rPr>
                <w:sz w:val="20"/>
                <w:lang w:val="fr-CH"/>
              </w:rPr>
              <w:t>'</w:t>
            </w:r>
            <w:r w:rsidR="00144FBC" w:rsidRPr="0043436E">
              <w:rPr>
                <w:sz w:val="20"/>
                <w:lang w:val="fr-CH"/>
              </w:rPr>
              <w:t>Afrique (4), les États arabes (3), l</w:t>
            </w:r>
            <w:r w:rsidR="00FA20BF">
              <w:rPr>
                <w:sz w:val="20"/>
                <w:lang w:val="fr-CH"/>
              </w:rPr>
              <w:t>'</w:t>
            </w:r>
            <w:r w:rsidR="00144FBC" w:rsidRPr="0043436E">
              <w:rPr>
                <w:sz w:val="20"/>
                <w:lang w:val="fr-CH"/>
              </w:rPr>
              <w:t>Europe (2) et la région</w:t>
            </w:r>
            <w:r w:rsidR="00011AF0" w:rsidRPr="0043436E">
              <w:rPr>
                <w:sz w:val="20"/>
                <w:lang w:val="fr-CH"/>
              </w:rPr>
              <w:t xml:space="preserve"> de la</w:t>
            </w:r>
            <w:r w:rsidR="00144FBC" w:rsidRPr="0043436E">
              <w:rPr>
                <w:sz w:val="20"/>
                <w:lang w:val="fr-CH"/>
              </w:rPr>
              <w:t xml:space="preserve"> CEI (1).</w:t>
            </w:r>
          </w:p>
          <w:p w14:paraId="7C1563E3" w14:textId="7C7EBECD" w:rsidR="00011AF0" w:rsidRPr="00FA20BF" w:rsidRDefault="003918DA" w:rsidP="00223F10">
            <w:pPr>
              <w:pStyle w:val="Tabletext"/>
              <w:keepNext/>
              <w:keepLines/>
              <w:spacing w:before="80" w:after="0"/>
              <w:ind w:left="284" w:hanging="284"/>
              <w:rPr>
                <w:sz w:val="20"/>
                <w:lang w:val="fr-CH"/>
              </w:rPr>
            </w:pPr>
            <w:r w:rsidRPr="00FA20BF">
              <w:rPr>
                <w:sz w:val="21"/>
                <w:szCs w:val="21"/>
                <w:lang w:val="fr-CH"/>
              </w:rPr>
              <w:t>–</w:t>
            </w:r>
            <w:r w:rsidR="00A52B17" w:rsidRPr="00FA20BF">
              <w:rPr>
                <w:sz w:val="20"/>
                <w:lang w:val="fr-CH"/>
              </w:rPr>
              <w:tab/>
            </w:r>
            <w:r w:rsidR="00011AF0" w:rsidRPr="0043436E">
              <w:rPr>
                <w:sz w:val="20"/>
                <w:lang w:val="fr-CH"/>
              </w:rPr>
              <w:t>2 projets axés sur l</w:t>
            </w:r>
            <w:r w:rsidR="00FA20BF">
              <w:rPr>
                <w:sz w:val="20"/>
                <w:lang w:val="fr-CH"/>
              </w:rPr>
              <w:t>'</w:t>
            </w:r>
            <w:r w:rsidR="00011AF0" w:rsidRPr="0043436E">
              <w:rPr>
                <w:sz w:val="20"/>
                <w:lang w:val="fr-CH"/>
              </w:rPr>
              <w:t xml:space="preserve">innovation, </w:t>
            </w:r>
            <w:r w:rsidR="004341E0" w:rsidRPr="0043436E">
              <w:rPr>
                <w:sz w:val="20"/>
                <w:lang w:val="fr-CH"/>
              </w:rPr>
              <w:t>d</w:t>
            </w:r>
            <w:r w:rsidR="00FA20BF">
              <w:rPr>
                <w:sz w:val="20"/>
                <w:lang w:val="fr-CH"/>
              </w:rPr>
              <w:t>'</w:t>
            </w:r>
            <w:r w:rsidR="004341E0" w:rsidRPr="0043436E">
              <w:rPr>
                <w:sz w:val="20"/>
                <w:lang w:val="fr-CH"/>
              </w:rPr>
              <w:t>une valeur de plus de 390 000 dollars EU</w:t>
            </w:r>
            <w:r w:rsidR="008B6AF5" w:rsidRPr="0043436E">
              <w:rPr>
                <w:sz w:val="20"/>
                <w:lang w:val="fr-CH"/>
              </w:rPr>
              <w:t xml:space="preserve">, </w:t>
            </w:r>
            <w:r w:rsidR="00AD6396" w:rsidRPr="0043436E">
              <w:rPr>
                <w:sz w:val="20"/>
                <w:lang w:val="fr-CH"/>
              </w:rPr>
              <w:t>ont été lancés pour</w:t>
            </w:r>
            <w:r w:rsidR="008B6AF5" w:rsidRPr="0043436E">
              <w:rPr>
                <w:sz w:val="20"/>
                <w:lang w:val="fr-CH"/>
              </w:rPr>
              <w:t xml:space="preserve"> renforcer les capacités de 8 p</w:t>
            </w:r>
            <w:r w:rsidR="00AD6396" w:rsidRPr="0043436E">
              <w:rPr>
                <w:sz w:val="20"/>
                <w:lang w:val="fr-CH"/>
              </w:rPr>
              <w:t>ays en matière d</w:t>
            </w:r>
            <w:r w:rsidR="00FA20BF">
              <w:rPr>
                <w:sz w:val="20"/>
                <w:lang w:val="fr-CH"/>
              </w:rPr>
              <w:t>'</w:t>
            </w:r>
            <w:r w:rsidR="00AD6396" w:rsidRPr="0043436E">
              <w:rPr>
                <w:sz w:val="20"/>
                <w:lang w:val="fr-CH"/>
              </w:rPr>
              <w:t>innovation et pour</w:t>
            </w:r>
            <w:r w:rsidR="008B6AF5" w:rsidRPr="0043436E">
              <w:rPr>
                <w:sz w:val="20"/>
                <w:lang w:val="fr-CH"/>
              </w:rPr>
              <w:t xml:space="preserve"> mettre en place un </w:t>
            </w:r>
            <w:r w:rsidR="001070D0" w:rsidRPr="0043436E">
              <w:rPr>
                <w:sz w:val="20"/>
                <w:lang w:val="fr-CH"/>
              </w:rPr>
              <w:t>centre pour l</w:t>
            </w:r>
            <w:r w:rsidR="00FA20BF">
              <w:rPr>
                <w:sz w:val="20"/>
                <w:lang w:val="fr-CH"/>
              </w:rPr>
              <w:t>'</w:t>
            </w:r>
            <w:r w:rsidR="001070D0" w:rsidRPr="0043436E">
              <w:rPr>
                <w:sz w:val="20"/>
                <w:lang w:val="fr-CH"/>
              </w:rPr>
              <w:t xml:space="preserve">innovation </w:t>
            </w:r>
            <w:r w:rsidR="001070D0" w:rsidRPr="00FA20BF">
              <w:rPr>
                <w:sz w:val="20"/>
                <w:lang w:val="fr-CH"/>
              </w:rPr>
              <w:t>en République sudafricaine</w:t>
            </w:r>
            <w:r w:rsidR="001070D0" w:rsidRPr="0043436E">
              <w:rPr>
                <w:sz w:val="20"/>
                <w:lang w:val="fr-CH"/>
              </w:rPr>
              <w:t>.</w:t>
            </w:r>
          </w:p>
        </w:tc>
      </w:tr>
    </w:tbl>
    <w:p w14:paraId="0A38DAEC" w14:textId="77777777" w:rsidR="00621ADD" w:rsidRPr="00FA20BF" w:rsidRDefault="00621ADD" w:rsidP="002427B8">
      <w:pPr>
        <w:rPr>
          <w:lang w:val="fr-CH"/>
        </w:rPr>
      </w:pPr>
    </w:p>
    <w:tbl>
      <w:tblPr>
        <w:tblStyle w:val="TableGrid"/>
        <w:tblW w:w="14601" w:type="dxa"/>
        <w:tblInd w:w="-289" w:type="dxa"/>
        <w:tblLook w:val="04A0" w:firstRow="1" w:lastRow="0" w:firstColumn="1" w:lastColumn="0" w:noHBand="0" w:noVBand="1"/>
      </w:tblPr>
      <w:tblGrid>
        <w:gridCol w:w="7283"/>
        <w:gridCol w:w="1748"/>
        <w:gridCol w:w="1749"/>
        <w:gridCol w:w="1748"/>
        <w:gridCol w:w="2073"/>
      </w:tblGrid>
      <w:tr w:rsidR="00621ADD" w:rsidRPr="0043436E" w14:paraId="422B957B" w14:textId="77777777" w:rsidTr="00223F10">
        <w:tc>
          <w:tcPr>
            <w:tcW w:w="7283" w:type="dxa"/>
            <w:shd w:val="clear" w:color="auto" w:fill="548DD4" w:themeFill="text2" w:themeFillTint="99"/>
          </w:tcPr>
          <w:p w14:paraId="42334BFA" w14:textId="77777777" w:rsidR="00621ADD" w:rsidRPr="00FA20BF" w:rsidRDefault="00621ADD" w:rsidP="002427B8">
            <w:pPr>
              <w:pStyle w:val="Tablehead"/>
              <w:keepNext/>
              <w:keepLines/>
              <w:rPr>
                <w:color w:val="FFFFFF" w:themeColor="background1"/>
                <w:sz w:val="20"/>
                <w:szCs w:val="18"/>
                <w:lang w:val="fr-CH"/>
              </w:rPr>
            </w:pPr>
            <w:r w:rsidRPr="00FA20BF">
              <w:rPr>
                <w:color w:val="FFFFFF" w:themeColor="background1"/>
                <w:sz w:val="20"/>
                <w:szCs w:val="18"/>
                <w:lang w:val="fr-CH"/>
              </w:rPr>
              <w:lastRenderedPageBreak/>
              <w:t>Produit</w:t>
            </w:r>
          </w:p>
        </w:tc>
        <w:tc>
          <w:tcPr>
            <w:tcW w:w="7318" w:type="dxa"/>
            <w:gridSpan w:val="4"/>
            <w:shd w:val="clear" w:color="auto" w:fill="548DD4" w:themeFill="text2" w:themeFillTint="99"/>
          </w:tcPr>
          <w:p w14:paraId="44F69128" w14:textId="77777777" w:rsidR="00621ADD" w:rsidRPr="00FA20BF" w:rsidRDefault="00621ADD" w:rsidP="002427B8">
            <w:pPr>
              <w:pStyle w:val="Tablehead"/>
              <w:keepNext/>
              <w:keepLines/>
              <w:rPr>
                <w:color w:val="FFFFFF" w:themeColor="background1"/>
                <w:sz w:val="20"/>
                <w:szCs w:val="18"/>
                <w:lang w:val="fr-CH"/>
              </w:rPr>
            </w:pPr>
            <w:r w:rsidRPr="00FA20BF">
              <w:rPr>
                <w:color w:val="FFFFFF" w:themeColor="background1"/>
                <w:sz w:val="20"/>
                <w:szCs w:val="18"/>
                <w:lang w:val="fr-CH"/>
              </w:rPr>
              <w:t>Ressources financières (en milliers CHF)</w:t>
            </w:r>
          </w:p>
        </w:tc>
      </w:tr>
      <w:tr w:rsidR="00621ADD" w:rsidRPr="0043436E" w14:paraId="5B389FCE" w14:textId="77777777" w:rsidTr="00223F10">
        <w:tc>
          <w:tcPr>
            <w:tcW w:w="7283" w:type="dxa"/>
          </w:tcPr>
          <w:p w14:paraId="1D126362" w14:textId="77777777" w:rsidR="00621ADD" w:rsidRPr="00FA20BF" w:rsidRDefault="00621ADD" w:rsidP="002427B8">
            <w:pPr>
              <w:keepNext/>
              <w:keepLines/>
              <w:rPr>
                <w:sz w:val="20"/>
                <w:szCs w:val="18"/>
                <w:lang w:val="fr-CH"/>
              </w:rPr>
            </w:pPr>
          </w:p>
        </w:tc>
        <w:tc>
          <w:tcPr>
            <w:tcW w:w="1748" w:type="dxa"/>
            <w:tcBorders>
              <w:bottom w:val="single" w:sz="4" w:space="0" w:color="auto"/>
            </w:tcBorders>
          </w:tcPr>
          <w:p w14:paraId="657B55F4" w14:textId="77777777" w:rsidR="00621ADD" w:rsidRPr="00FA20BF" w:rsidRDefault="00621ADD" w:rsidP="002427B8">
            <w:pPr>
              <w:pStyle w:val="Tablehead"/>
              <w:keepNext/>
              <w:keepLines/>
              <w:rPr>
                <w:sz w:val="20"/>
                <w:szCs w:val="18"/>
                <w:lang w:val="fr-CH"/>
              </w:rPr>
            </w:pPr>
            <w:r w:rsidRPr="00FA20BF">
              <w:rPr>
                <w:sz w:val="20"/>
                <w:szCs w:val="18"/>
                <w:lang w:val="fr-CH"/>
              </w:rPr>
              <w:t>2020</w:t>
            </w:r>
          </w:p>
        </w:tc>
        <w:tc>
          <w:tcPr>
            <w:tcW w:w="1749" w:type="dxa"/>
            <w:tcBorders>
              <w:bottom w:val="single" w:sz="4" w:space="0" w:color="auto"/>
            </w:tcBorders>
          </w:tcPr>
          <w:p w14:paraId="479D6A0D" w14:textId="77777777" w:rsidR="00621ADD" w:rsidRPr="00FA20BF" w:rsidRDefault="00621ADD" w:rsidP="002427B8">
            <w:pPr>
              <w:pStyle w:val="Tablehead"/>
              <w:keepNext/>
              <w:keepLines/>
              <w:rPr>
                <w:sz w:val="20"/>
                <w:szCs w:val="18"/>
                <w:lang w:val="fr-CH"/>
              </w:rPr>
            </w:pPr>
            <w:r w:rsidRPr="00FA20BF">
              <w:rPr>
                <w:sz w:val="20"/>
                <w:szCs w:val="18"/>
                <w:lang w:val="fr-CH"/>
              </w:rPr>
              <w:t>2021</w:t>
            </w:r>
          </w:p>
        </w:tc>
        <w:tc>
          <w:tcPr>
            <w:tcW w:w="1748" w:type="dxa"/>
            <w:tcBorders>
              <w:bottom w:val="single" w:sz="4" w:space="0" w:color="auto"/>
            </w:tcBorders>
          </w:tcPr>
          <w:p w14:paraId="7CFA4A96" w14:textId="77777777" w:rsidR="00621ADD" w:rsidRPr="00FA20BF" w:rsidRDefault="00621ADD" w:rsidP="002427B8">
            <w:pPr>
              <w:pStyle w:val="Tablehead"/>
              <w:keepNext/>
              <w:keepLines/>
              <w:rPr>
                <w:sz w:val="20"/>
                <w:szCs w:val="18"/>
                <w:lang w:val="fr-CH"/>
              </w:rPr>
            </w:pPr>
            <w:r w:rsidRPr="00FA20BF">
              <w:rPr>
                <w:sz w:val="20"/>
                <w:szCs w:val="18"/>
                <w:lang w:val="fr-CH"/>
              </w:rPr>
              <w:t>2022</w:t>
            </w:r>
          </w:p>
        </w:tc>
        <w:tc>
          <w:tcPr>
            <w:tcW w:w="2073" w:type="dxa"/>
            <w:tcBorders>
              <w:bottom w:val="single" w:sz="4" w:space="0" w:color="auto"/>
            </w:tcBorders>
          </w:tcPr>
          <w:p w14:paraId="290C62D7" w14:textId="77777777" w:rsidR="00621ADD" w:rsidRPr="00FA20BF" w:rsidRDefault="00621ADD" w:rsidP="002427B8">
            <w:pPr>
              <w:pStyle w:val="Tablehead"/>
              <w:keepNext/>
              <w:keepLines/>
              <w:rPr>
                <w:sz w:val="20"/>
                <w:szCs w:val="18"/>
                <w:lang w:val="fr-CH"/>
              </w:rPr>
            </w:pPr>
            <w:r w:rsidRPr="00FA20BF">
              <w:rPr>
                <w:sz w:val="20"/>
                <w:szCs w:val="18"/>
                <w:lang w:val="fr-CH"/>
              </w:rPr>
              <w:t>2023</w:t>
            </w:r>
          </w:p>
        </w:tc>
      </w:tr>
      <w:tr w:rsidR="00B158A8" w:rsidRPr="0043436E" w14:paraId="69A8D9DB" w14:textId="77777777" w:rsidTr="00223F10">
        <w:tc>
          <w:tcPr>
            <w:tcW w:w="7283" w:type="dxa"/>
            <w:tcBorders>
              <w:right w:val="single" w:sz="4" w:space="0" w:color="auto"/>
            </w:tcBorders>
          </w:tcPr>
          <w:p w14:paraId="2657898A" w14:textId="146D1E2E" w:rsidR="00B158A8" w:rsidRPr="00FA20BF" w:rsidRDefault="00B158A8" w:rsidP="002427B8">
            <w:pPr>
              <w:pStyle w:val="Tabletext"/>
              <w:keepNext/>
              <w:keepLines/>
              <w:rPr>
                <w:sz w:val="20"/>
                <w:szCs w:val="18"/>
                <w:lang w:val="fr-CH"/>
              </w:rPr>
            </w:pPr>
            <w:r w:rsidRPr="00223F10">
              <w:rPr>
                <w:rFonts w:cstheme="minorHAnsi"/>
                <w:b/>
                <w:bCs/>
                <w:color w:val="2E74B5"/>
                <w:sz w:val="20"/>
                <w:lang w:val="fr-CH"/>
              </w:rPr>
              <w:t>D.3-1</w:t>
            </w:r>
            <w:r w:rsidR="00223F10" w:rsidRPr="00223F10">
              <w:rPr>
                <w:rFonts w:cstheme="minorHAnsi"/>
                <w:b/>
                <w:bCs/>
                <w:color w:val="2E74B5"/>
                <w:sz w:val="20"/>
                <w:lang w:val="fr-CH"/>
              </w:rPr>
              <w:t>:</w:t>
            </w:r>
            <w:r w:rsidR="00223F10">
              <w:rPr>
                <w:sz w:val="20"/>
                <w:szCs w:val="18"/>
                <w:lang w:val="fr-CH"/>
              </w:rPr>
              <w:t xml:space="preserve"> </w:t>
            </w:r>
            <w:r w:rsidRPr="00FA20BF">
              <w:rPr>
                <w:rFonts w:eastAsia="Calibri"/>
                <w:sz w:val="20"/>
                <w:szCs w:val="18"/>
                <w:lang w:val="fr-CH"/>
              </w:rPr>
              <w:t>Produits et services relatifs aux politiques et à la réglementation en matière de télécommunications/TIC, en vue d</w:t>
            </w:r>
            <w:r w:rsidR="00FA20BF">
              <w:rPr>
                <w:rFonts w:eastAsia="Calibri"/>
                <w:sz w:val="20"/>
                <w:szCs w:val="18"/>
                <w:lang w:val="fr-CH"/>
              </w:rPr>
              <w:t>'</w:t>
            </w:r>
            <w:r w:rsidRPr="00FA20BF">
              <w:rPr>
                <w:rFonts w:eastAsia="Calibri"/>
                <w:sz w:val="20"/>
                <w:szCs w:val="18"/>
                <w:lang w:val="fr-CH"/>
              </w:rPr>
              <w:t>améliorer la coordination et la cohérence au niveau international.</w:t>
            </w:r>
          </w:p>
        </w:tc>
        <w:tc>
          <w:tcPr>
            <w:tcW w:w="1748" w:type="dxa"/>
            <w:tcBorders>
              <w:top w:val="single" w:sz="4" w:space="0" w:color="auto"/>
              <w:left w:val="single" w:sz="3" w:space="0" w:color="9CC2E5"/>
              <w:bottom w:val="single" w:sz="4" w:space="0" w:color="auto"/>
              <w:right w:val="single" w:sz="4" w:space="0" w:color="auto"/>
            </w:tcBorders>
          </w:tcPr>
          <w:p w14:paraId="07443599" w14:textId="77777777" w:rsidR="00B158A8" w:rsidRPr="00FA20BF" w:rsidRDefault="00B158A8" w:rsidP="002427B8">
            <w:pPr>
              <w:pStyle w:val="Tabletext"/>
              <w:keepNext/>
              <w:keepLines/>
              <w:jc w:val="center"/>
              <w:rPr>
                <w:sz w:val="20"/>
                <w:szCs w:val="18"/>
                <w:lang w:val="fr-CH"/>
              </w:rPr>
            </w:pPr>
            <w:r w:rsidRPr="00FA20BF">
              <w:rPr>
                <w:sz w:val="20"/>
                <w:szCs w:val="18"/>
                <w:lang w:val="fr-CH"/>
              </w:rPr>
              <w:t>4 795</w:t>
            </w:r>
          </w:p>
        </w:tc>
        <w:tc>
          <w:tcPr>
            <w:tcW w:w="1749" w:type="dxa"/>
            <w:tcBorders>
              <w:top w:val="single" w:sz="4" w:space="0" w:color="auto"/>
              <w:left w:val="single" w:sz="4" w:space="0" w:color="auto"/>
              <w:bottom w:val="single" w:sz="4" w:space="0" w:color="auto"/>
              <w:right w:val="single" w:sz="4" w:space="0" w:color="auto"/>
            </w:tcBorders>
          </w:tcPr>
          <w:p w14:paraId="5EC8E67A" w14:textId="77777777" w:rsidR="00B158A8" w:rsidRPr="00FA20BF" w:rsidRDefault="00B158A8" w:rsidP="002427B8">
            <w:pPr>
              <w:pStyle w:val="Tabletext"/>
              <w:keepNext/>
              <w:keepLines/>
              <w:jc w:val="center"/>
              <w:rPr>
                <w:sz w:val="20"/>
                <w:szCs w:val="18"/>
                <w:lang w:val="fr-CH"/>
              </w:rPr>
            </w:pPr>
            <w:r w:rsidRPr="00FA20BF">
              <w:rPr>
                <w:sz w:val="20"/>
                <w:szCs w:val="18"/>
                <w:lang w:val="fr-CH"/>
              </w:rPr>
              <w:t>3 701</w:t>
            </w:r>
          </w:p>
        </w:tc>
        <w:tc>
          <w:tcPr>
            <w:tcW w:w="1748" w:type="dxa"/>
            <w:tcBorders>
              <w:top w:val="single" w:sz="4" w:space="0" w:color="auto"/>
              <w:left w:val="single" w:sz="4" w:space="0" w:color="auto"/>
              <w:bottom w:val="single" w:sz="4" w:space="0" w:color="auto"/>
              <w:right w:val="single" w:sz="4" w:space="0" w:color="auto"/>
            </w:tcBorders>
          </w:tcPr>
          <w:p w14:paraId="5C3EC37D" w14:textId="77777777" w:rsidR="00B158A8" w:rsidRPr="00FA20BF" w:rsidRDefault="00B158A8" w:rsidP="002427B8">
            <w:pPr>
              <w:pStyle w:val="Tabletext"/>
              <w:keepNext/>
              <w:keepLines/>
              <w:jc w:val="center"/>
              <w:rPr>
                <w:sz w:val="20"/>
                <w:szCs w:val="18"/>
                <w:lang w:val="fr-CH"/>
              </w:rPr>
            </w:pPr>
            <w:r w:rsidRPr="00FA20BF">
              <w:rPr>
                <w:sz w:val="20"/>
                <w:szCs w:val="18"/>
                <w:lang w:val="fr-CH"/>
              </w:rPr>
              <w:t>4 576</w:t>
            </w:r>
          </w:p>
        </w:tc>
        <w:tc>
          <w:tcPr>
            <w:tcW w:w="2073" w:type="dxa"/>
            <w:tcBorders>
              <w:top w:val="single" w:sz="4" w:space="0" w:color="auto"/>
              <w:left w:val="single" w:sz="4" w:space="0" w:color="auto"/>
              <w:bottom w:val="single" w:sz="4" w:space="0" w:color="auto"/>
              <w:right w:val="single" w:sz="4" w:space="0" w:color="auto"/>
            </w:tcBorders>
          </w:tcPr>
          <w:p w14:paraId="6EDE8533" w14:textId="77777777" w:rsidR="00B158A8" w:rsidRPr="00FA20BF" w:rsidRDefault="00B158A8" w:rsidP="002427B8">
            <w:pPr>
              <w:pStyle w:val="Tabletext"/>
              <w:keepNext/>
              <w:keepLines/>
              <w:jc w:val="center"/>
              <w:rPr>
                <w:sz w:val="20"/>
                <w:szCs w:val="18"/>
                <w:lang w:val="fr-CH"/>
              </w:rPr>
            </w:pPr>
            <w:r w:rsidRPr="00FA20BF">
              <w:rPr>
                <w:sz w:val="20"/>
                <w:szCs w:val="18"/>
                <w:lang w:val="fr-CH"/>
              </w:rPr>
              <w:t>4 581</w:t>
            </w:r>
          </w:p>
        </w:tc>
      </w:tr>
      <w:tr w:rsidR="00B158A8" w:rsidRPr="0043436E" w14:paraId="616100F4" w14:textId="77777777" w:rsidTr="00223F10">
        <w:tc>
          <w:tcPr>
            <w:tcW w:w="7283" w:type="dxa"/>
            <w:tcBorders>
              <w:right w:val="single" w:sz="4" w:space="0" w:color="auto"/>
            </w:tcBorders>
          </w:tcPr>
          <w:p w14:paraId="0DBA88CB" w14:textId="6104ADAB" w:rsidR="00B158A8" w:rsidRPr="00FA20BF" w:rsidRDefault="00B158A8" w:rsidP="002427B8">
            <w:pPr>
              <w:pStyle w:val="Tabletext"/>
              <w:keepNext/>
              <w:keepLines/>
              <w:rPr>
                <w:sz w:val="20"/>
                <w:szCs w:val="18"/>
                <w:lang w:val="fr-CH"/>
              </w:rPr>
            </w:pPr>
            <w:r w:rsidRPr="00223F10">
              <w:rPr>
                <w:rFonts w:cstheme="minorHAnsi"/>
                <w:b/>
                <w:bCs/>
                <w:color w:val="2E74B5"/>
                <w:sz w:val="20"/>
                <w:lang w:val="fr-CH"/>
              </w:rPr>
              <w:t>D.3-2</w:t>
            </w:r>
            <w:r w:rsidR="00223F10" w:rsidRPr="00223F10">
              <w:rPr>
                <w:rFonts w:cstheme="minorHAnsi"/>
                <w:b/>
                <w:bCs/>
                <w:color w:val="2E74B5"/>
                <w:sz w:val="20"/>
                <w:lang w:val="fr-CH"/>
              </w:rPr>
              <w:t xml:space="preserve">: </w:t>
            </w:r>
            <w:r w:rsidRPr="00FA20BF">
              <w:rPr>
                <w:rFonts w:eastAsia="Calibri"/>
                <w:sz w:val="20"/>
                <w:szCs w:val="18"/>
                <w:lang w:val="fr-CH"/>
              </w:rPr>
              <w:t>Produits et services relatifs aux statistiques sur les télécommunications/TIC et aux analyses de données.</w:t>
            </w:r>
          </w:p>
        </w:tc>
        <w:tc>
          <w:tcPr>
            <w:tcW w:w="1748" w:type="dxa"/>
            <w:tcBorders>
              <w:top w:val="single" w:sz="4" w:space="0" w:color="auto"/>
              <w:left w:val="single" w:sz="3" w:space="0" w:color="9CC2E5"/>
              <w:bottom w:val="single" w:sz="4" w:space="0" w:color="auto"/>
              <w:right w:val="single" w:sz="4" w:space="0" w:color="auto"/>
            </w:tcBorders>
          </w:tcPr>
          <w:p w14:paraId="481E8C3E" w14:textId="77777777" w:rsidR="00B158A8" w:rsidRPr="00FA20BF" w:rsidRDefault="00B158A8" w:rsidP="002427B8">
            <w:pPr>
              <w:pStyle w:val="Tabletext"/>
              <w:keepNext/>
              <w:keepLines/>
              <w:jc w:val="center"/>
              <w:rPr>
                <w:sz w:val="20"/>
                <w:szCs w:val="18"/>
                <w:lang w:val="fr-CH"/>
              </w:rPr>
            </w:pPr>
            <w:r w:rsidRPr="00FA20BF">
              <w:rPr>
                <w:sz w:val="20"/>
                <w:szCs w:val="18"/>
                <w:lang w:val="fr-CH"/>
              </w:rPr>
              <w:t>4 815</w:t>
            </w:r>
          </w:p>
        </w:tc>
        <w:tc>
          <w:tcPr>
            <w:tcW w:w="1749" w:type="dxa"/>
            <w:tcBorders>
              <w:top w:val="single" w:sz="4" w:space="0" w:color="auto"/>
              <w:left w:val="single" w:sz="4" w:space="0" w:color="auto"/>
              <w:bottom w:val="single" w:sz="4" w:space="0" w:color="auto"/>
              <w:right w:val="single" w:sz="4" w:space="0" w:color="auto"/>
            </w:tcBorders>
          </w:tcPr>
          <w:p w14:paraId="56F6FEB7" w14:textId="77777777" w:rsidR="00B158A8" w:rsidRPr="00FA20BF" w:rsidRDefault="00B158A8" w:rsidP="002427B8">
            <w:pPr>
              <w:pStyle w:val="Tabletext"/>
              <w:keepNext/>
              <w:keepLines/>
              <w:jc w:val="center"/>
              <w:rPr>
                <w:sz w:val="20"/>
                <w:szCs w:val="18"/>
                <w:lang w:val="fr-CH"/>
              </w:rPr>
            </w:pPr>
            <w:r w:rsidRPr="00FA20BF">
              <w:rPr>
                <w:sz w:val="20"/>
                <w:szCs w:val="18"/>
                <w:lang w:val="fr-CH"/>
              </w:rPr>
              <w:t>4 430</w:t>
            </w:r>
          </w:p>
        </w:tc>
        <w:tc>
          <w:tcPr>
            <w:tcW w:w="1748" w:type="dxa"/>
            <w:tcBorders>
              <w:top w:val="single" w:sz="4" w:space="0" w:color="auto"/>
              <w:left w:val="single" w:sz="4" w:space="0" w:color="auto"/>
              <w:bottom w:val="single" w:sz="4" w:space="0" w:color="auto"/>
              <w:right w:val="single" w:sz="4" w:space="0" w:color="auto"/>
            </w:tcBorders>
          </w:tcPr>
          <w:p w14:paraId="5C96844D" w14:textId="77777777" w:rsidR="00B158A8" w:rsidRPr="00FA20BF" w:rsidRDefault="00B158A8" w:rsidP="002427B8">
            <w:pPr>
              <w:pStyle w:val="Tabletext"/>
              <w:keepNext/>
              <w:keepLines/>
              <w:jc w:val="center"/>
              <w:rPr>
                <w:sz w:val="20"/>
                <w:szCs w:val="18"/>
                <w:lang w:val="fr-CH"/>
              </w:rPr>
            </w:pPr>
            <w:r w:rsidRPr="00FA20BF">
              <w:rPr>
                <w:sz w:val="20"/>
                <w:szCs w:val="18"/>
                <w:lang w:val="fr-CH"/>
              </w:rPr>
              <w:t>4 919</w:t>
            </w:r>
          </w:p>
        </w:tc>
        <w:tc>
          <w:tcPr>
            <w:tcW w:w="2073" w:type="dxa"/>
            <w:tcBorders>
              <w:top w:val="single" w:sz="4" w:space="0" w:color="auto"/>
              <w:left w:val="single" w:sz="4" w:space="0" w:color="auto"/>
              <w:bottom w:val="single" w:sz="4" w:space="0" w:color="auto"/>
              <w:right w:val="single" w:sz="4" w:space="0" w:color="auto"/>
            </w:tcBorders>
          </w:tcPr>
          <w:p w14:paraId="155E654D" w14:textId="77777777" w:rsidR="00B158A8" w:rsidRPr="00FA20BF" w:rsidRDefault="00B158A8" w:rsidP="002427B8">
            <w:pPr>
              <w:pStyle w:val="Tabletext"/>
              <w:keepNext/>
              <w:keepLines/>
              <w:jc w:val="center"/>
              <w:rPr>
                <w:sz w:val="20"/>
                <w:szCs w:val="18"/>
                <w:lang w:val="fr-CH"/>
              </w:rPr>
            </w:pPr>
            <w:r w:rsidRPr="00FA20BF">
              <w:rPr>
                <w:sz w:val="20"/>
                <w:szCs w:val="18"/>
                <w:lang w:val="fr-CH"/>
              </w:rPr>
              <w:t>4 801</w:t>
            </w:r>
          </w:p>
        </w:tc>
      </w:tr>
      <w:tr w:rsidR="00B158A8" w:rsidRPr="0043436E" w14:paraId="36CC27A1" w14:textId="77777777" w:rsidTr="00223F10">
        <w:tc>
          <w:tcPr>
            <w:tcW w:w="7283" w:type="dxa"/>
            <w:tcBorders>
              <w:right w:val="single" w:sz="4" w:space="0" w:color="auto"/>
            </w:tcBorders>
          </w:tcPr>
          <w:p w14:paraId="616E8381" w14:textId="34FA2131" w:rsidR="00B158A8" w:rsidRPr="00FA20BF" w:rsidRDefault="00B158A8" w:rsidP="002427B8">
            <w:pPr>
              <w:pStyle w:val="Tabletext"/>
              <w:keepNext/>
              <w:keepLines/>
              <w:rPr>
                <w:sz w:val="20"/>
                <w:szCs w:val="18"/>
                <w:lang w:val="fr-CH"/>
              </w:rPr>
            </w:pPr>
            <w:r w:rsidRPr="00223F10">
              <w:rPr>
                <w:rFonts w:cstheme="minorHAnsi"/>
                <w:b/>
                <w:bCs/>
                <w:color w:val="2E74B5"/>
                <w:sz w:val="20"/>
                <w:lang w:val="fr-CH"/>
              </w:rPr>
              <w:t>D.3-3</w:t>
            </w:r>
            <w:r w:rsidR="00223F10" w:rsidRPr="00223F10">
              <w:rPr>
                <w:rFonts w:cstheme="minorHAnsi"/>
                <w:b/>
                <w:bCs/>
                <w:color w:val="2E74B5"/>
                <w:sz w:val="20"/>
                <w:lang w:val="fr-CH"/>
              </w:rPr>
              <w:t>:</w:t>
            </w:r>
            <w:r w:rsidR="00223F10">
              <w:rPr>
                <w:sz w:val="20"/>
                <w:szCs w:val="18"/>
                <w:lang w:val="fr-CH"/>
              </w:rPr>
              <w:t xml:space="preserve"> </w:t>
            </w:r>
            <w:r w:rsidRPr="00FA20BF">
              <w:rPr>
                <w:rFonts w:eastAsia="Calibri"/>
                <w:sz w:val="20"/>
                <w:szCs w:val="18"/>
                <w:lang w:val="fr-CH"/>
              </w:rPr>
              <w:t>Produits et services relatifs au renforcement des capacités et au développement des compétences humaines, y compris celles portant sur la gouvernance internationale de l</w:t>
            </w:r>
            <w:r w:rsidR="00FA20BF">
              <w:rPr>
                <w:rFonts w:eastAsia="Calibri"/>
                <w:sz w:val="20"/>
                <w:szCs w:val="18"/>
                <w:lang w:val="fr-CH"/>
              </w:rPr>
              <w:t>'</w:t>
            </w:r>
            <w:r w:rsidRPr="00FA20BF">
              <w:rPr>
                <w:rFonts w:eastAsia="Calibri"/>
                <w:sz w:val="20"/>
                <w:szCs w:val="18"/>
                <w:lang w:val="fr-CH"/>
              </w:rPr>
              <w:t>Internet.</w:t>
            </w:r>
          </w:p>
        </w:tc>
        <w:tc>
          <w:tcPr>
            <w:tcW w:w="1748" w:type="dxa"/>
            <w:tcBorders>
              <w:top w:val="single" w:sz="4" w:space="0" w:color="auto"/>
              <w:left w:val="single" w:sz="3" w:space="0" w:color="9CC2E5"/>
              <w:bottom w:val="single" w:sz="4" w:space="0" w:color="auto"/>
              <w:right w:val="single" w:sz="4" w:space="0" w:color="auto"/>
            </w:tcBorders>
          </w:tcPr>
          <w:p w14:paraId="67B7D729" w14:textId="77777777" w:rsidR="00B158A8" w:rsidRPr="00FA20BF" w:rsidRDefault="00B158A8" w:rsidP="002427B8">
            <w:pPr>
              <w:pStyle w:val="Tabletext"/>
              <w:keepNext/>
              <w:keepLines/>
              <w:jc w:val="center"/>
              <w:rPr>
                <w:sz w:val="20"/>
                <w:szCs w:val="18"/>
                <w:lang w:val="fr-CH"/>
              </w:rPr>
            </w:pPr>
            <w:r w:rsidRPr="00FA20BF">
              <w:rPr>
                <w:sz w:val="20"/>
                <w:szCs w:val="18"/>
                <w:lang w:val="fr-CH"/>
              </w:rPr>
              <w:t>4 216</w:t>
            </w:r>
          </w:p>
        </w:tc>
        <w:tc>
          <w:tcPr>
            <w:tcW w:w="1749" w:type="dxa"/>
            <w:tcBorders>
              <w:top w:val="single" w:sz="4" w:space="0" w:color="auto"/>
              <w:left w:val="single" w:sz="4" w:space="0" w:color="auto"/>
              <w:bottom w:val="single" w:sz="4" w:space="0" w:color="auto"/>
              <w:right w:val="single" w:sz="4" w:space="0" w:color="auto"/>
            </w:tcBorders>
          </w:tcPr>
          <w:p w14:paraId="12C61DEF" w14:textId="77777777" w:rsidR="00B158A8" w:rsidRPr="00FA20BF" w:rsidRDefault="00B158A8" w:rsidP="002427B8">
            <w:pPr>
              <w:pStyle w:val="Tabletext"/>
              <w:keepNext/>
              <w:keepLines/>
              <w:jc w:val="center"/>
              <w:rPr>
                <w:sz w:val="20"/>
                <w:szCs w:val="18"/>
                <w:lang w:val="fr-CH"/>
              </w:rPr>
            </w:pPr>
            <w:r w:rsidRPr="00FA20BF">
              <w:rPr>
                <w:sz w:val="20"/>
                <w:szCs w:val="18"/>
                <w:lang w:val="fr-CH"/>
              </w:rPr>
              <w:t>4 190</w:t>
            </w:r>
          </w:p>
        </w:tc>
        <w:tc>
          <w:tcPr>
            <w:tcW w:w="1748" w:type="dxa"/>
            <w:tcBorders>
              <w:top w:val="single" w:sz="4" w:space="0" w:color="auto"/>
              <w:left w:val="single" w:sz="4" w:space="0" w:color="auto"/>
              <w:bottom w:val="single" w:sz="4" w:space="0" w:color="auto"/>
              <w:right w:val="single" w:sz="4" w:space="0" w:color="auto"/>
            </w:tcBorders>
          </w:tcPr>
          <w:p w14:paraId="55770BBA" w14:textId="77777777" w:rsidR="00B158A8" w:rsidRPr="00FA20BF" w:rsidRDefault="00B158A8" w:rsidP="002427B8">
            <w:pPr>
              <w:pStyle w:val="Tabletext"/>
              <w:keepNext/>
              <w:keepLines/>
              <w:jc w:val="center"/>
              <w:rPr>
                <w:sz w:val="20"/>
                <w:szCs w:val="18"/>
                <w:lang w:val="fr-CH"/>
              </w:rPr>
            </w:pPr>
            <w:r w:rsidRPr="00FA20BF">
              <w:rPr>
                <w:sz w:val="20"/>
                <w:szCs w:val="18"/>
                <w:lang w:val="fr-CH"/>
              </w:rPr>
              <w:t>4 731</w:t>
            </w:r>
          </w:p>
        </w:tc>
        <w:tc>
          <w:tcPr>
            <w:tcW w:w="2073" w:type="dxa"/>
            <w:tcBorders>
              <w:top w:val="single" w:sz="4" w:space="0" w:color="auto"/>
              <w:left w:val="single" w:sz="4" w:space="0" w:color="auto"/>
              <w:bottom w:val="single" w:sz="4" w:space="0" w:color="auto"/>
              <w:right w:val="single" w:sz="4" w:space="0" w:color="auto"/>
            </w:tcBorders>
          </w:tcPr>
          <w:p w14:paraId="5309B75C" w14:textId="77777777" w:rsidR="00B158A8" w:rsidRPr="00FA20BF" w:rsidRDefault="00B158A8" w:rsidP="002427B8">
            <w:pPr>
              <w:pStyle w:val="Tabletext"/>
              <w:keepNext/>
              <w:keepLines/>
              <w:jc w:val="center"/>
              <w:rPr>
                <w:sz w:val="20"/>
                <w:szCs w:val="18"/>
                <w:lang w:val="fr-CH"/>
              </w:rPr>
            </w:pPr>
            <w:r w:rsidRPr="00FA20BF">
              <w:rPr>
                <w:sz w:val="20"/>
                <w:szCs w:val="18"/>
                <w:lang w:val="fr-CH"/>
              </w:rPr>
              <w:t>4 126</w:t>
            </w:r>
          </w:p>
        </w:tc>
      </w:tr>
      <w:tr w:rsidR="00B158A8" w:rsidRPr="0043436E" w14:paraId="1449402C" w14:textId="77777777" w:rsidTr="00223F10">
        <w:tc>
          <w:tcPr>
            <w:tcW w:w="7283" w:type="dxa"/>
            <w:tcBorders>
              <w:right w:val="single" w:sz="4" w:space="0" w:color="auto"/>
            </w:tcBorders>
          </w:tcPr>
          <w:p w14:paraId="511911D8" w14:textId="6DDEC06A" w:rsidR="00B158A8" w:rsidRPr="00FA20BF" w:rsidRDefault="00B158A8" w:rsidP="002427B8">
            <w:pPr>
              <w:pStyle w:val="Tabletext"/>
              <w:keepNext/>
              <w:keepLines/>
              <w:rPr>
                <w:sz w:val="20"/>
                <w:szCs w:val="18"/>
                <w:lang w:val="fr-CH"/>
              </w:rPr>
            </w:pPr>
            <w:r w:rsidRPr="00223F10">
              <w:rPr>
                <w:rFonts w:cstheme="minorHAnsi"/>
                <w:b/>
                <w:bCs/>
                <w:color w:val="2E74B5"/>
                <w:sz w:val="20"/>
                <w:lang w:val="fr-CH"/>
              </w:rPr>
              <w:t>D.3-4</w:t>
            </w:r>
            <w:r w:rsidR="00223F10" w:rsidRPr="00223F10">
              <w:rPr>
                <w:rFonts w:cstheme="minorHAnsi"/>
                <w:b/>
                <w:bCs/>
                <w:color w:val="2E74B5"/>
                <w:sz w:val="20"/>
                <w:lang w:val="fr-CH"/>
              </w:rPr>
              <w:t>:</w:t>
            </w:r>
            <w:r w:rsidR="00223F10">
              <w:rPr>
                <w:sz w:val="20"/>
                <w:szCs w:val="18"/>
                <w:lang w:val="fr-CH"/>
              </w:rPr>
              <w:t xml:space="preserve"> </w:t>
            </w:r>
            <w:r w:rsidRPr="00FA20BF">
              <w:rPr>
                <w:rFonts w:eastAsia="Calibri"/>
                <w:sz w:val="20"/>
                <w:szCs w:val="18"/>
                <w:lang w:val="fr-CH"/>
              </w:rPr>
              <w:t>Produits et services relatifs à l</w:t>
            </w:r>
            <w:r w:rsidR="00FA20BF">
              <w:rPr>
                <w:rFonts w:eastAsia="Calibri"/>
                <w:sz w:val="20"/>
                <w:szCs w:val="18"/>
                <w:lang w:val="fr-CH"/>
              </w:rPr>
              <w:t>'</w:t>
            </w:r>
            <w:r w:rsidRPr="00FA20BF">
              <w:rPr>
                <w:rFonts w:eastAsia="Calibri"/>
                <w:sz w:val="20"/>
                <w:szCs w:val="18"/>
                <w:lang w:val="fr-CH"/>
              </w:rPr>
              <w:t>innovation dans le secteur des télécommunications/TIC.</w:t>
            </w:r>
          </w:p>
        </w:tc>
        <w:tc>
          <w:tcPr>
            <w:tcW w:w="1748" w:type="dxa"/>
            <w:tcBorders>
              <w:top w:val="single" w:sz="4" w:space="0" w:color="auto"/>
              <w:left w:val="single" w:sz="3" w:space="0" w:color="9CC2E5"/>
              <w:bottom w:val="single" w:sz="4" w:space="0" w:color="auto"/>
              <w:right w:val="single" w:sz="4" w:space="0" w:color="auto"/>
            </w:tcBorders>
          </w:tcPr>
          <w:p w14:paraId="49CE7AD0" w14:textId="77777777" w:rsidR="00B158A8" w:rsidRPr="00FA20BF" w:rsidRDefault="00B158A8" w:rsidP="002427B8">
            <w:pPr>
              <w:pStyle w:val="Tabletext"/>
              <w:keepNext/>
              <w:keepLines/>
              <w:jc w:val="center"/>
              <w:rPr>
                <w:sz w:val="20"/>
                <w:szCs w:val="18"/>
                <w:lang w:val="fr-CH"/>
              </w:rPr>
            </w:pPr>
            <w:r w:rsidRPr="00FA20BF">
              <w:rPr>
                <w:sz w:val="20"/>
                <w:szCs w:val="18"/>
                <w:lang w:val="fr-CH"/>
              </w:rPr>
              <w:t>3 446</w:t>
            </w:r>
          </w:p>
        </w:tc>
        <w:tc>
          <w:tcPr>
            <w:tcW w:w="1749" w:type="dxa"/>
            <w:tcBorders>
              <w:top w:val="single" w:sz="4" w:space="0" w:color="auto"/>
              <w:left w:val="single" w:sz="4" w:space="0" w:color="auto"/>
              <w:bottom w:val="single" w:sz="4" w:space="0" w:color="auto"/>
              <w:right w:val="single" w:sz="4" w:space="0" w:color="auto"/>
            </w:tcBorders>
          </w:tcPr>
          <w:p w14:paraId="114A5442" w14:textId="77777777" w:rsidR="00B158A8" w:rsidRPr="00FA20BF" w:rsidRDefault="00B158A8" w:rsidP="002427B8">
            <w:pPr>
              <w:pStyle w:val="Tabletext"/>
              <w:keepNext/>
              <w:keepLines/>
              <w:jc w:val="center"/>
              <w:rPr>
                <w:sz w:val="20"/>
                <w:szCs w:val="18"/>
                <w:lang w:val="fr-CH"/>
              </w:rPr>
            </w:pPr>
            <w:r w:rsidRPr="00FA20BF">
              <w:rPr>
                <w:sz w:val="20"/>
                <w:szCs w:val="18"/>
                <w:lang w:val="fr-CH"/>
              </w:rPr>
              <w:t>3 273</w:t>
            </w:r>
          </w:p>
        </w:tc>
        <w:tc>
          <w:tcPr>
            <w:tcW w:w="1748" w:type="dxa"/>
            <w:tcBorders>
              <w:top w:val="single" w:sz="4" w:space="0" w:color="auto"/>
              <w:left w:val="single" w:sz="4" w:space="0" w:color="auto"/>
              <w:bottom w:val="single" w:sz="4" w:space="0" w:color="auto"/>
              <w:right w:val="single" w:sz="4" w:space="0" w:color="auto"/>
            </w:tcBorders>
          </w:tcPr>
          <w:p w14:paraId="6B8F2185" w14:textId="77777777" w:rsidR="00B158A8" w:rsidRPr="00FA20BF" w:rsidRDefault="00B158A8" w:rsidP="002427B8">
            <w:pPr>
              <w:pStyle w:val="Tabletext"/>
              <w:keepNext/>
              <w:keepLines/>
              <w:jc w:val="center"/>
              <w:rPr>
                <w:sz w:val="20"/>
                <w:szCs w:val="18"/>
                <w:lang w:val="fr-CH"/>
              </w:rPr>
            </w:pPr>
            <w:r w:rsidRPr="00FA20BF">
              <w:rPr>
                <w:sz w:val="20"/>
                <w:szCs w:val="18"/>
                <w:lang w:val="fr-CH"/>
              </w:rPr>
              <w:t>3 897</w:t>
            </w:r>
          </w:p>
        </w:tc>
        <w:tc>
          <w:tcPr>
            <w:tcW w:w="2073" w:type="dxa"/>
            <w:tcBorders>
              <w:top w:val="single" w:sz="4" w:space="0" w:color="auto"/>
              <w:left w:val="single" w:sz="4" w:space="0" w:color="auto"/>
              <w:bottom w:val="single" w:sz="4" w:space="0" w:color="auto"/>
              <w:right w:val="single" w:sz="4" w:space="0" w:color="auto"/>
            </w:tcBorders>
          </w:tcPr>
          <w:p w14:paraId="6D05D856" w14:textId="77777777" w:rsidR="00B158A8" w:rsidRPr="00FA20BF" w:rsidRDefault="00B158A8" w:rsidP="002427B8">
            <w:pPr>
              <w:pStyle w:val="Tabletext"/>
              <w:keepNext/>
              <w:keepLines/>
              <w:jc w:val="center"/>
              <w:rPr>
                <w:sz w:val="20"/>
                <w:szCs w:val="18"/>
                <w:lang w:val="fr-CH"/>
              </w:rPr>
            </w:pPr>
            <w:r w:rsidRPr="00FA20BF">
              <w:rPr>
                <w:sz w:val="20"/>
                <w:szCs w:val="18"/>
                <w:lang w:val="fr-CH"/>
              </w:rPr>
              <w:t>3 850</w:t>
            </w:r>
          </w:p>
        </w:tc>
      </w:tr>
      <w:tr w:rsidR="00B158A8" w:rsidRPr="0043436E" w14:paraId="6268A110" w14:textId="77777777" w:rsidTr="00223F10">
        <w:tc>
          <w:tcPr>
            <w:tcW w:w="7283" w:type="dxa"/>
            <w:tcBorders>
              <w:right w:val="single" w:sz="4" w:space="0" w:color="auto"/>
            </w:tcBorders>
          </w:tcPr>
          <w:p w14:paraId="592FA53C" w14:textId="04575038" w:rsidR="00B158A8" w:rsidRPr="00FA20BF" w:rsidRDefault="00B158A8" w:rsidP="002427B8">
            <w:pPr>
              <w:pStyle w:val="Tabletext"/>
              <w:keepNext/>
              <w:keepLines/>
              <w:rPr>
                <w:b/>
                <w:bCs/>
                <w:sz w:val="20"/>
                <w:szCs w:val="18"/>
                <w:lang w:val="fr-CH"/>
              </w:rPr>
            </w:pPr>
            <w:r w:rsidRPr="007C36CA">
              <w:rPr>
                <w:b/>
                <w:bCs/>
                <w:color w:val="0070C0"/>
                <w:sz w:val="20"/>
                <w:szCs w:val="18"/>
                <w:lang w:val="fr-CH"/>
              </w:rPr>
              <w:t>Total pour l</w:t>
            </w:r>
            <w:r w:rsidR="00FA20BF" w:rsidRPr="007C36CA">
              <w:rPr>
                <w:b/>
                <w:bCs/>
                <w:color w:val="0070C0"/>
                <w:sz w:val="20"/>
                <w:szCs w:val="18"/>
                <w:lang w:val="fr-CH"/>
              </w:rPr>
              <w:t>'</w:t>
            </w:r>
            <w:r w:rsidRPr="007C36CA">
              <w:rPr>
                <w:b/>
                <w:bCs/>
                <w:color w:val="0070C0"/>
                <w:sz w:val="20"/>
                <w:szCs w:val="18"/>
                <w:lang w:val="fr-CH"/>
              </w:rPr>
              <w:t>Objectif 3</w:t>
            </w:r>
          </w:p>
        </w:tc>
        <w:tc>
          <w:tcPr>
            <w:tcW w:w="1748" w:type="dxa"/>
            <w:tcBorders>
              <w:top w:val="single" w:sz="4" w:space="0" w:color="auto"/>
              <w:left w:val="single" w:sz="3" w:space="0" w:color="9CC2E5"/>
              <w:bottom w:val="single" w:sz="4" w:space="0" w:color="auto"/>
              <w:right w:val="single" w:sz="4" w:space="0" w:color="auto"/>
            </w:tcBorders>
          </w:tcPr>
          <w:p w14:paraId="13E2D30E" w14:textId="77777777" w:rsidR="00B158A8" w:rsidRPr="00FA20BF" w:rsidRDefault="00B158A8" w:rsidP="002427B8">
            <w:pPr>
              <w:pStyle w:val="Tabletext"/>
              <w:keepNext/>
              <w:keepLines/>
              <w:jc w:val="center"/>
              <w:rPr>
                <w:b/>
                <w:bCs/>
                <w:sz w:val="20"/>
                <w:szCs w:val="18"/>
                <w:lang w:val="fr-CH"/>
              </w:rPr>
            </w:pPr>
            <w:r w:rsidRPr="00FA20BF">
              <w:rPr>
                <w:b/>
                <w:bCs/>
                <w:sz w:val="20"/>
                <w:szCs w:val="18"/>
                <w:lang w:val="fr-CH"/>
              </w:rPr>
              <w:t>17 272</w:t>
            </w:r>
          </w:p>
        </w:tc>
        <w:tc>
          <w:tcPr>
            <w:tcW w:w="1749" w:type="dxa"/>
            <w:tcBorders>
              <w:top w:val="single" w:sz="4" w:space="0" w:color="auto"/>
              <w:left w:val="single" w:sz="4" w:space="0" w:color="auto"/>
              <w:bottom w:val="single" w:sz="4" w:space="0" w:color="auto"/>
              <w:right w:val="single" w:sz="4" w:space="0" w:color="auto"/>
            </w:tcBorders>
          </w:tcPr>
          <w:p w14:paraId="7FC774E8" w14:textId="77777777" w:rsidR="00B158A8" w:rsidRPr="00FA20BF" w:rsidRDefault="00B158A8" w:rsidP="002427B8">
            <w:pPr>
              <w:pStyle w:val="Tabletext"/>
              <w:keepNext/>
              <w:keepLines/>
              <w:jc w:val="center"/>
              <w:rPr>
                <w:b/>
                <w:bCs/>
                <w:sz w:val="20"/>
                <w:szCs w:val="18"/>
                <w:lang w:val="fr-CH"/>
              </w:rPr>
            </w:pPr>
            <w:r w:rsidRPr="00FA20BF">
              <w:rPr>
                <w:b/>
                <w:bCs/>
                <w:sz w:val="20"/>
                <w:szCs w:val="18"/>
                <w:lang w:val="fr-CH"/>
              </w:rPr>
              <w:t>15 594</w:t>
            </w:r>
          </w:p>
        </w:tc>
        <w:tc>
          <w:tcPr>
            <w:tcW w:w="1748" w:type="dxa"/>
            <w:tcBorders>
              <w:top w:val="single" w:sz="4" w:space="0" w:color="auto"/>
              <w:left w:val="single" w:sz="4" w:space="0" w:color="auto"/>
              <w:bottom w:val="single" w:sz="4" w:space="0" w:color="auto"/>
              <w:right w:val="single" w:sz="4" w:space="0" w:color="auto"/>
            </w:tcBorders>
          </w:tcPr>
          <w:p w14:paraId="21DCEAA9" w14:textId="77777777" w:rsidR="00B158A8" w:rsidRPr="00FA20BF" w:rsidRDefault="00B158A8" w:rsidP="002427B8">
            <w:pPr>
              <w:pStyle w:val="Tabletext"/>
              <w:keepNext/>
              <w:keepLines/>
              <w:jc w:val="center"/>
              <w:rPr>
                <w:b/>
                <w:bCs/>
                <w:sz w:val="20"/>
                <w:szCs w:val="18"/>
                <w:lang w:val="fr-CH"/>
              </w:rPr>
            </w:pPr>
            <w:r w:rsidRPr="00FA20BF">
              <w:rPr>
                <w:b/>
                <w:bCs/>
                <w:sz w:val="20"/>
                <w:szCs w:val="18"/>
                <w:lang w:val="fr-CH"/>
              </w:rPr>
              <w:t>18 123</w:t>
            </w:r>
          </w:p>
        </w:tc>
        <w:tc>
          <w:tcPr>
            <w:tcW w:w="2073" w:type="dxa"/>
            <w:tcBorders>
              <w:top w:val="single" w:sz="4" w:space="0" w:color="auto"/>
              <w:left w:val="single" w:sz="4" w:space="0" w:color="auto"/>
              <w:bottom w:val="single" w:sz="4" w:space="0" w:color="auto"/>
              <w:right w:val="single" w:sz="4" w:space="0" w:color="auto"/>
            </w:tcBorders>
          </w:tcPr>
          <w:p w14:paraId="33230AF8" w14:textId="77777777" w:rsidR="00B158A8" w:rsidRPr="00FA20BF" w:rsidRDefault="00B158A8" w:rsidP="002427B8">
            <w:pPr>
              <w:pStyle w:val="Tabletext"/>
              <w:keepNext/>
              <w:keepLines/>
              <w:jc w:val="center"/>
              <w:rPr>
                <w:b/>
                <w:bCs/>
                <w:sz w:val="20"/>
                <w:szCs w:val="18"/>
                <w:lang w:val="fr-CH"/>
              </w:rPr>
            </w:pPr>
            <w:r w:rsidRPr="00FA20BF">
              <w:rPr>
                <w:b/>
                <w:bCs/>
                <w:sz w:val="20"/>
                <w:szCs w:val="18"/>
                <w:lang w:val="fr-CH"/>
              </w:rPr>
              <w:t>17 358</w:t>
            </w:r>
          </w:p>
        </w:tc>
      </w:tr>
    </w:tbl>
    <w:p w14:paraId="159C22F7" w14:textId="77777777" w:rsidR="00223F10" w:rsidRDefault="00223F10" w:rsidP="002427B8">
      <w:pPr>
        <w:pStyle w:val="Headingb"/>
        <w:spacing w:after="120"/>
        <w:ind w:left="0" w:firstLine="0"/>
        <w:rPr>
          <w:lang w:val="fr-CH"/>
        </w:rPr>
      </w:pPr>
      <w:r>
        <w:rPr>
          <w:lang w:val="fr-CH"/>
        </w:rPr>
        <w:br w:type="page"/>
      </w:r>
    </w:p>
    <w:p w14:paraId="54F065A2" w14:textId="684AE269" w:rsidR="007B4FDB" w:rsidRPr="00FF40F9" w:rsidRDefault="009903D0" w:rsidP="00FF40F9">
      <w:pPr>
        <w:spacing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lastRenderedPageBreak/>
        <w:t xml:space="preserve">D.4 </w:t>
      </w:r>
      <w:r w:rsidR="007B4FDB" w:rsidRPr="00FF40F9">
        <w:rPr>
          <w:rFonts w:ascii="Calibri Light" w:hAnsi="Calibri Light" w:cs="Calibri Light"/>
          <w:b/>
          <w:color w:val="365F91" w:themeColor="accent1" w:themeShade="BF"/>
          <w:sz w:val="26"/>
          <w:szCs w:val="26"/>
          <w:lang w:val="fr-CH"/>
        </w:rPr>
        <w:t>Société de l</w:t>
      </w:r>
      <w:r w:rsidR="00FA20BF" w:rsidRPr="00FF40F9">
        <w:rPr>
          <w:rFonts w:ascii="Calibri Light" w:hAnsi="Calibri Light" w:cs="Calibri Light"/>
          <w:b/>
          <w:color w:val="365F91" w:themeColor="accent1" w:themeShade="BF"/>
          <w:sz w:val="26"/>
          <w:szCs w:val="26"/>
          <w:lang w:val="fr-CH"/>
        </w:rPr>
        <w:t>'</w:t>
      </w:r>
      <w:r w:rsidR="007B4FDB" w:rsidRPr="00FF40F9">
        <w:rPr>
          <w:rFonts w:ascii="Calibri Light" w:hAnsi="Calibri Light" w:cs="Calibri Light"/>
          <w:b/>
          <w:color w:val="365F91" w:themeColor="accent1" w:themeShade="BF"/>
          <w:sz w:val="26"/>
          <w:szCs w:val="26"/>
          <w:lang w:val="fr-CH"/>
        </w:rPr>
        <w:t>information inclusive:</w:t>
      </w:r>
      <w:r w:rsidR="007B4FDB" w:rsidRPr="00FF40F9">
        <w:rPr>
          <w:rFonts w:ascii="Calibri Light" w:hAnsi="Calibri Light" w:cs="Calibri Light"/>
          <w:bCs/>
          <w:color w:val="365F91" w:themeColor="accent1" w:themeShade="BF"/>
          <w:sz w:val="26"/>
          <w:szCs w:val="26"/>
          <w:lang w:val="fr-CH"/>
        </w:rPr>
        <w:t xml:space="preserve"> Promouvoir le développement et l</w:t>
      </w:r>
      <w:r w:rsidR="00FA20BF" w:rsidRPr="00FF40F9">
        <w:rPr>
          <w:rFonts w:ascii="Calibri Light" w:hAnsi="Calibri Light" w:cs="Calibri Light"/>
          <w:bCs/>
          <w:color w:val="365F91" w:themeColor="accent1" w:themeShade="BF"/>
          <w:sz w:val="26"/>
          <w:szCs w:val="26"/>
          <w:lang w:val="fr-CH"/>
        </w:rPr>
        <w:t>'</w:t>
      </w:r>
      <w:r w:rsidR="007B4FDB" w:rsidRPr="00FF40F9">
        <w:rPr>
          <w:rFonts w:ascii="Calibri Light" w:hAnsi="Calibri Light" w:cs="Calibri Light"/>
          <w:bCs/>
          <w:color w:val="365F91" w:themeColor="accent1" w:themeShade="BF"/>
          <w:sz w:val="26"/>
          <w:szCs w:val="26"/>
          <w:lang w:val="fr-CH"/>
        </w:rPr>
        <w:t>utilisation des télécommunications/TIC et d</w:t>
      </w:r>
      <w:r w:rsidR="00FA20BF" w:rsidRPr="00FF40F9">
        <w:rPr>
          <w:rFonts w:ascii="Calibri Light" w:hAnsi="Calibri Light" w:cs="Calibri Light"/>
          <w:bCs/>
          <w:color w:val="365F91" w:themeColor="accent1" w:themeShade="BF"/>
          <w:sz w:val="26"/>
          <w:szCs w:val="26"/>
          <w:lang w:val="fr-CH"/>
        </w:rPr>
        <w:t>'</w:t>
      </w:r>
      <w:r w:rsidR="007B4FDB" w:rsidRPr="00FF40F9">
        <w:rPr>
          <w:rFonts w:ascii="Calibri Light" w:hAnsi="Calibri Light" w:cs="Calibri Light"/>
          <w:bCs/>
          <w:color w:val="365F91" w:themeColor="accent1" w:themeShade="BF"/>
          <w:sz w:val="26"/>
          <w:szCs w:val="26"/>
          <w:lang w:val="fr-CH"/>
        </w:rPr>
        <w:t>applications pour donner aux individus et aux sociétés des moyens d</w:t>
      </w:r>
      <w:r w:rsidR="00FA20BF" w:rsidRPr="00FF40F9">
        <w:rPr>
          <w:rFonts w:ascii="Calibri Light" w:hAnsi="Calibri Light" w:cs="Calibri Light"/>
          <w:bCs/>
          <w:color w:val="365F91" w:themeColor="accent1" w:themeShade="BF"/>
          <w:sz w:val="26"/>
          <w:szCs w:val="26"/>
          <w:lang w:val="fr-CH"/>
        </w:rPr>
        <w:t>'</w:t>
      </w:r>
      <w:r w:rsidR="007B4FDB" w:rsidRPr="00FF40F9">
        <w:rPr>
          <w:rFonts w:ascii="Calibri Light" w:hAnsi="Calibri Light" w:cs="Calibri Light"/>
          <w:bCs/>
          <w:color w:val="365F91" w:themeColor="accent1" w:themeShade="BF"/>
          <w:sz w:val="26"/>
          <w:szCs w:val="26"/>
          <w:lang w:val="fr-CH"/>
        </w:rPr>
        <w:t>agir en faveur du développement durable</w:t>
      </w:r>
    </w:p>
    <w:tbl>
      <w:tblPr>
        <w:tblStyle w:val="TableGrid"/>
        <w:tblW w:w="14739" w:type="dxa"/>
        <w:tblInd w:w="-285" w:type="dxa"/>
        <w:tblLook w:val="04A0" w:firstRow="1" w:lastRow="0" w:firstColumn="1" w:lastColumn="0" w:noHBand="0" w:noVBand="1"/>
      </w:tblPr>
      <w:tblGrid>
        <w:gridCol w:w="4958"/>
        <w:gridCol w:w="4536"/>
        <w:gridCol w:w="5245"/>
      </w:tblGrid>
      <w:tr w:rsidR="007B4FDB" w:rsidRPr="0043436E" w14:paraId="37C3A28C" w14:textId="77777777" w:rsidTr="007C36CA">
        <w:trPr>
          <w:tblHeader/>
        </w:trPr>
        <w:tc>
          <w:tcPr>
            <w:tcW w:w="4958" w:type="dxa"/>
            <w:shd w:val="clear" w:color="auto" w:fill="548DD4" w:themeFill="text2" w:themeFillTint="99"/>
          </w:tcPr>
          <w:p w14:paraId="2577D417" w14:textId="77777777" w:rsidR="007B4FDB" w:rsidRPr="00FA20BF" w:rsidRDefault="007B4FDB" w:rsidP="002427B8">
            <w:pPr>
              <w:pStyle w:val="Tablehead"/>
              <w:rPr>
                <w:color w:val="FFFFFF" w:themeColor="background1"/>
                <w:sz w:val="20"/>
                <w:lang w:val="fr-CH"/>
              </w:rPr>
            </w:pPr>
            <w:r w:rsidRPr="00FA20BF">
              <w:rPr>
                <w:color w:val="FFFFFF" w:themeColor="background1"/>
                <w:sz w:val="20"/>
                <w:lang w:val="fr-CH"/>
              </w:rPr>
              <w:t>Résultats</w:t>
            </w:r>
          </w:p>
        </w:tc>
        <w:tc>
          <w:tcPr>
            <w:tcW w:w="4536" w:type="dxa"/>
            <w:shd w:val="clear" w:color="auto" w:fill="548DD4" w:themeFill="text2" w:themeFillTint="99"/>
          </w:tcPr>
          <w:p w14:paraId="011040D7" w14:textId="77777777" w:rsidR="007B4FDB" w:rsidRPr="00FA20BF" w:rsidRDefault="007B4FDB" w:rsidP="002427B8">
            <w:pPr>
              <w:pStyle w:val="Tablehead"/>
              <w:rPr>
                <w:color w:val="FFFFFF" w:themeColor="background1"/>
                <w:sz w:val="20"/>
                <w:lang w:val="fr-CH"/>
              </w:rPr>
            </w:pPr>
            <w:r w:rsidRPr="00FA20BF">
              <w:rPr>
                <w:color w:val="FFFFFF" w:themeColor="background1"/>
                <w:sz w:val="20"/>
                <w:lang w:val="fr-CH"/>
              </w:rPr>
              <w:t>Indicateurs de performance</w:t>
            </w:r>
          </w:p>
        </w:tc>
        <w:tc>
          <w:tcPr>
            <w:tcW w:w="5245" w:type="dxa"/>
            <w:shd w:val="clear" w:color="auto" w:fill="548DD4" w:themeFill="text2" w:themeFillTint="99"/>
          </w:tcPr>
          <w:p w14:paraId="67941A58" w14:textId="2FC9EE9F" w:rsidR="007B4FDB" w:rsidRPr="00FA20BF" w:rsidRDefault="001070D0" w:rsidP="002427B8">
            <w:pPr>
              <w:pStyle w:val="Tablehead"/>
              <w:rPr>
                <w:color w:val="FFFFFF" w:themeColor="background1"/>
                <w:sz w:val="20"/>
                <w:lang w:val="fr-CH"/>
              </w:rPr>
            </w:pPr>
            <w:r w:rsidRPr="0043436E">
              <w:rPr>
                <w:color w:val="FFFFFF" w:themeColor="background1"/>
                <w:sz w:val="20"/>
                <w:lang w:val="fr-CH"/>
              </w:rPr>
              <w:t>2018</w:t>
            </w:r>
          </w:p>
        </w:tc>
      </w:tr>
      <w:tr w:rsidR="007B4FDB" w:rsidRPr="0043436E" w14:paraId="63069119" w14:textId="77777777" w:rsidTr="007C36CA">
        <w:tc>
          <w:tcPr>
            <w:tcW w:w="4958" w:type="dxa"/>
          </w:tcPr>
          <w:p w14:paraId="673FAE79" w14:textId="41FE13D8" w:rsidR="007B4FDB" w:rsidRPr="00FA20BF" w:rsidRDefault="008D7DB1" w:rsidP="002427B8">
            <w:pPr>
              <w:pStyle w:val="Tabletext"/>
              <w:rPr>
                <w:sz w:val="20"/>
                <w:lang w:val="fr-CH"/>
              </w:rPr>
            </w:pPr>
            <w:r w:rsidRPr="00223F10">
              <w:rPr>
                <w:rFonts w:cstheme="minorHAnsi"/>
                <w:b/>
                <w:bCs/>
                <w:color w:val="2E74B5"/>
                <w:sz w:val="20"/>
                <w:lang w:val="fr-CH"/>
              </w:rPr>
              <w:t>D.4-a</w:t>
            </w:r>
            <w:r w:rsidR="00223F10" w:rsidRPr="00223F10">
              <w:rPr>
                <w:rFonts w:cstheme="minorHAnsi"/>
                <w:b/>
                <w:bCs/>
                <w:color w:val="2E74B5"/>
                <w:sz w:val="20"/>
                <w:lang w:val="fr-CH"/>
              </w:rPr>
              <w:t>:</w:t>
            </w:r>
            <w:r w:rsidR="00223F10">
              <w:rPr>
                <w:sz w:val="20"/>
                <w:lang w:val="fr-CH"/>
              </w:rPr>
              <w:t xml:space="preserve"> </w:t>
            </w:r>
            <w:r w:rsidR="007B4FDB" w:rsidRPr="00FA20BF">
              <w:rPr>
                <w:sz w:val="20"/>
                <w:lang w:val="fr-CH"/>
              </w:rPr>
              <w:t>Amélioration de l</w:t>
            </w:r>
            <w:r w:rsidR="00FA20BF">
              <w:rPr>
                <w:sz w:val="20"/>
                <w:lang w:val="fr-CH"/>
              </w:rPr>
              <w:t>'</w:t>
            </w:r>
            <w:r w:rsidR="007B4FDB" w:rsidRPr="00FA20BF">
              <w:rPr>
                <w:sz w:val="20"/>
                <w:lang w:val="fr-CH"/>
              </w:rPr>
              <w:t>accès aux télécommunications/TIC et de leur utilisation dans les pays les moins avancés (PMA), les petits Etats insulaires en développement (PEID) et les pays en développement sans littoral (PDSL), ainsi que dans les pays dont l</w:t>
            </w:r>
            <w:r w:rsidR="00FA20BF">
              <w:rPr>
                <w:sz w:val="20"/>
                <w:lang w:val="fr-CH"/>
              </w:rPr>
              <w:t>'</w:t>
            </w:r>
            <w:r w:rsidR="007B4FDB" w:rsidRPr="00FA20BF">
              <w:rPr>
                <w:sz w:val="20"/>
                <w:lang w:val="fr-CH"/>
              </w:rPr>
              <w:t>économie est en transition.</w:t>
            </w:r>
          </w:p>
        </w:tc>
        <w:tc>
          <w:tcPr>
            <w:tcW w:w="4536" w:type="dxa"/>
          </w:tcPr>
          <w:p w14:paraId="11153B17" w14:textId="281F7420" w:rsidR="007B4FDB" w:rsidRPr="00FA20BF" w:rsidRDefault="008D7DB1" w:rsidP="002427B8">
            <w:pPr>
              <w:pStyle w:val="Tabletext"/>
              <w:ind w:left="284" w:hanging="284"/>
              <w:rPr>
                <w:sz w:val="20"/>
                <w:lang w:val="fr-CH"/>
              </w:rPr>
            </w:pPr>
            <w:r w:rsidRPr="00FA20BF">
              <w:rPr>
                <w:sz w:val="21"/>
                <w:szCs w:val="21"/>
                <w:lang w:val="fr-CH"/>
              </w:rPr>
              <w:t>–</w:t>
            </w:r>
            <w:r w:rsidR="007B4FDB" w:rsidRPr="00FA20BF">
              <w:rPr>
                <w:rFonts w:eastAsia="Calibri"/>
                <w:sz w:val="20"/>
                <w:lang w:val="fr-CH"/>
              </w:rPr>
              <w:tab/>
            </w:r>
            <w:r w:rsidR="007B4FDB" w:rsidRPr="00FA20BF">
              <w:rPr>
                <w:sz w:val="20"/>
                <w:lang w:val="fr-CH"/>
              </w:rPr>
              <w:t>Nombre de pays bénéficiant d</w:t>
            </w:r>
            <w:r w:rsidR="00FA20BF">
              <w:rPr>
                <w:sz w:val="20"/>
                <w:lang w:val="fr-CH"/>
              </w:rPr>
              <w:t>'</w:t>
            </w:r>
            <w:r w:rsidR="007B4FDB" w:rsidRPr="00FA20BF">
              <w:rPr>
                <w:sz w:val="20"/>
                <w:lang w:val="fr-CH"/>
              </w:rPr>
              <w:t>une assistance ciblée grâce à des initiatives prises par le BDT et bénéficiant ainsi d</w:t>
            </w:r>
            <w:r w:rsidR="00FA20BF">
              <w:rPr>
                <w:sz w:val="20"/>
                <w:lang w:val="fr-CH"/>
              </w:rPr>
              <w:t>'</w:t>
            </w:r>
            <w:r w:rsidR="007B4FDB" w:rsidRPr="00FA20BF">
              <w:rPr>
                <w:sz w:val="20"/>
                <w:lang w:val="fr-CH"/>
              </w:rPr>
              <w:t>une meilleure connectivité et d</w:t>
            </w:r>
            <w:r w:rsidR="00FA20BF">
              <w:rPr>
                <w:sz w:val="20"/>
                <w:lang w:val="fr-CH"/>
              </w:rPr>
              <w:t>'</w:t>
            </w:r>
            <w:r w:rsidR="007B4FDB" w:rsidRPr="00FA20BF">
              <w:rPr>
                <w:sz w:val="20"/>
                <w:lang w:val="fr-CH"/>
              </w:rPr>
              <w:t>une plus grande disponibilité de télécommunications/TIC, à un prix financièrement abordable.</w:t>
            </w:r>
          </w:p>
          <w:p w14:paraId="7688A0BE" w14:textId="77777777" w:rsidR="007B4FDB" w:rsidRPr="00FA20BF" w:rsidRDefault="008D7DB1" w:rsidP="002427B8">
            <w:pPr>
              <w:pStyle w:val="Tabletext"/>
              <w:ind w:left="284" w:hanging="284"/>
              <w:rPr>
                <w:sz w:val="20"/>
                <w:lang w:val="fr-CH"/>
              </w:rPr>
            </w:pPr>
            <w:r w:rsidRPr="00FA20BF">
              <w:rPr>
                <w:sz w:val="21"/>
                <w:szCs w:val="21"/>
                <w:lang w:val="fr-CH"/>
              </w:rPr>
              <w:t>–</w:t>
            </w:r>
            <w:r w:rsidR="007B4FDB" w:rsidRPr="00FA20BF">
              <w:rPr>
                <w:rFonts w:eastAsia="Calibri"/>
                <w:sz w:val="20"/>
                <w:lang w:val="fr-CH"/>
              </w:rPr>
              <w:tab/>
              <w:t>Nombre de pays ayant reçu une assistance grâce à des initiatives prises par le BDT, y compris nombre de bourses demandées et nombre de bourses accordées.</w:t>
            </w:r>
          </w:p>
        </w:tc>
        <w:tc>
          <w:tcPr>
            <w:tcW w:w="5245" w:type="dxa"/>
          </w:tcPr>
          <w:p w14:paraId="4C1128E4" w14:textId="452AE5D7" w:rsidR="001070D0" w:rsidRPr="00FA20BF" w:rsidRDefault="00E45D9E" w:rsidP="002427B8">
            <w:pPr>
              <w:pStyle w:val="Tabletext"/>
              <w:ind w:left="284" w:hanging="284"/>
              <w:rPr>
                <w:sz w:val="20"/>
                <w:lang w:val="fr-CH"/>
              </w:rPr>
            </w:pPr>
            <w:r w:rsidRPr="00FA20BF">
              <w:rPr>
                <w:sz w:val="21"/>
                <w:szCs w:val="21"/>
                <w:lang w:val="fr-CH"/>
              </w:rPr>
              <w:t>–</w:t>
            </w:r>
            <w:r w:rsidRPr="00FA20BF">
              <w:rPr>
                <w:sz w:val="20"/>
                <w:lang w:val="fr-CH"/>
              </w:rPr>
              <w:tab/>
            </w:r>
            <w:r w:rsidR="001070D0" w:rsidRPr="0043436E">
              <w:rPr>
                <w:sz w:val="20"/>
                <w:lang w:val="fr-CH"/>
              </w:rPr>
              <w:t>27 pays</w:t>
            </w:r>
            <w:r w:rsidR="00221535" w:rsidRPr="0043436E">
              <w:rPr>
                <w:sz w:val="20"/>
                <w:lang w:val="fr-CH"/>
              </w:rPr>
              <w:t xml:space="preserve"> ont pu renforcer leurs capacités</w:t>
            </w:r>
            <w:r w:rsidR="001070D0" w:rsidRPr="0043436E">
              <w:rPr>
                <w:sz w:val="20"/>
                <w:lang w:val="fr-CH"/>
              </w:rPr>
              <w:t xml:space="preserve"> en matière de développement des télécommunications/TIC.</w:t>
            </w:r>
          </w:p>
          <w:p w14:paraId="694C0E81" w14:textId="19C05262" w:rsidR="001070D0" w:rsidRPr="00FA20BF" w:rsidRDefault="00E45D9E" w:rsidP="002427B8">
            <w:pPr>
              <w:pStyle w:val="Tabletext"/>
              <w:ind w:left="284" w:hanging="284"/>
              <w:rPr>
                <w:sz w:val="20"/>
                <w:lang w:val="fr-CH"/>
              </w:rPr>
            </w:pPr>
            <w:r w:rsidRPr="00FA20BF">
              <w:rPr>
                <w:sz w:val="21"/>
                <w:szCs w:val="21"/>
                <w:lang w:val="fr-CH"/>
              </w:rPr>
              <w:t>–</w:t>
            </w:r>
            <w:r w:rsidRPr="00FA20BF">
              <w:rPr>
                <w:sz w:val="20"/>
                <w:lang w:val="fr-CH"/>
              </w:rPr>
              <w:tab/>
            </w:r>
            <w:r w:rsidR="00CA0F80" w:rsidRPr="0043436E">
              <w:rPr>
                <w:sz w:val="20"/>
                <w:lang w:val="fr-CH"/>
              </w:rPr>
              <w:t>23 pays</w:t>
            </w:r>
            <w:r w:rsidR="00221535" w:rsidRPr="0043436E">
              <w:rPr>
                <w:sz w:val="20"/>
                <w:lang w:val="fr-CH"/>
              </w:rPr>
              <w:t xml:space="preserve"> ont reçu une assistance ciblée</w:t>
            </w:r>
            <w:r w:rsidR="00CA0F80" w:rsidRPr="0043436E">
              <w:rPr>
                <w:sz w:val="20"/>
                <w:lang w:val="fr-CH"/>
              </w:rPr>
              <w:t xml:space="preserve">, et leur accès aux télécommunications/TIC </w:t>
            </w:r>
            <w:r w:rsidR="00107F68" w:rsidRPr="0043436E">
              <w:rPr>
                <w:sz w:val="20"/>
                <w:lang w:val="fr-CH"/>
              </w:rPr>
              <w:t>ainsi que</w:t>
            </w:r>
            <w:r w:rsidR="00CA0F80" w:rsidRPr="0043436E">
              <w:rPr>
                <w:sz w:val="20"/>
                <w:lang w:val="fr-CH"/>
              </w:rPr>
              <w:t xml:space="preserve"> leur ut</w:t>
            </w:r>
            <w:r w:rsidR="00107F68" w:rsidRPr="0043436E">
              <w:rPr>
                <w:sz w:val="20"/>
                <w:lang w:val="fr-CH"/>
              </w:rPr>
              <w:t>ilisation a été améliorée.</w:t>
            </w:r>
          </w:p>
          <w:p w14:paraId="0F163BF3" w14:textId="686CFC5B" w:rsidR="00114201" w:rsidRPr="00FA20BF" w:rsidRDefault="00E45D9E" w:rsidP="002427B8">
            <w:pPr>
              <w:pStyle w:val="Tabletext"/>
              <w:ind w:left="284" w:hanging="284"/>
              <w:rPr>
                <w:sz w:val="20"/>
                <w:lang w:val="fr-CH"/>
              </w:rPr>
            </w:pPr>
            <w:r w:rsidRPr="00FA20BF">
              <w:rPr>
                <w:sz w:val="21"/>
                <w:szCs w:val="21"/>
                <w:lang w:val="fr-CH"/>
              </w:rPr>
              <w:t>–</w:t>
            </w:r>
            <w:r w:rsidRPr="00FA20BF">
              <w:rPr>
                <w:sz w:val="20"/>
                <w:lang w:val="fr-CH"/>
              </w:rPr>
              <w:tab/>
            </w:r>
            <w:r w:rsidR="00114201" w:rsidRPr="00FA20BF">
              <w:rPr>
                <w:sz w:val="20"/>
                <w:lang w:val="fr-CH"/>
              </w:rPr>
              <w:t>Nombre de bourses demandées et nombre de bourses accordées (PMA et pays à faible revenu): 482 demandes dont 241 approuvées.</w:t>
            </w:r>
          </w:p>
        </w:tc>
      </w:tr>
      <w:tr w:rsidR="007B4FDB" w:rsidRPr="0043436E" w14:paraId="0EBB1D73" w14:textId="77777777" w:rsidTr="007C36CA">
        <w:tc>
          <w:tcPr>
            <w:tcW w:w="4958" w:type="dxa"/>
          </w:tcPr>
          <w:p w14:paraId="0DF9524A" w14:textId="1CEDABF0" w:rsidR="007B4FDB" w:rsidRPr="00FA20BF" w:rsidRDefault="00223F10" w:rsidP="00223F10">
            <w:pPr>
              <w:pStyle w:val="Tabletext"/>
              <w:rPr>
                <w:sz w:val="20"/>
                <w:lang w:val="fr-CH"/>
              </w:rPr>
            </w:pPr>
            <w:r w:rsidRPr="00223F10">
              <w:rPr>
                <w:rFonts w:cstheme="minorHAnsi"/>
                <w:b/>
                <w:bCs/>
                <w:color w:val="2E74B5"/>
                <w:sz w:val="20"/>
                <w:lang w:val="fr-CH"/>
              </w:rPr>
              <w:t>D.4-</w:t>
            </w:r>
            <w:r>
              <w:rPr>
                <w:rFonts w:cstheme="minorHAnsi"/>
                <w:b/>
                <w:bCs/>
                <w:color w:val="2E74B5"/>
                <w:sz w:val="20"/>
                <w:lang w:val="fr-CH"/>
              </w:rPr>
              <w:t>b</w:t>
            </w:r>
            <w:r w:rsidRPr="00223F10">
              <w:rPr>
                <w:rFonts w:cstheme="minorHAnsi"/>
                <w:b/>
                <w:bCs/>
                <w:color w:val="2E74B5"/>
                <w:sz w:val="20"/>
                <w:lang w:val="fr-CH"/>
              </w:rPr>
              <w:t>:</w:t>
            </w:r>
            <w:r>
              <w:rPr>
                <w:sz w:val="20"/>
                <w:lang w:val="fr-CH"/>
              </w:rPr>
              <w:t xml:space="preserve"> </w:t>
            </w:r>
            <w:r w:rsidR="007B4FDB" w:rsidRPr="00FA20BF">
              <w:rPr>
                <w:sz w:val="20"/>
                <w:lang w:val="fr-CH"/>
              </w:rPr>
              <w:t>Renforcement de la capacité des membres de l</w:t>
            </w:r>
            <w:r w:rsidR="00FA20BF">
              <w:rPr>
                <w:sz w:val="20"/>
                <w:lang w:val="fr-CH"/>
              </w:rPr>
              <w:t>'</w:t>
            </w:r>
            <w:r w:rsidR="007B4FDB" w:rsidRPr="00FA20BF">
              <w:rPr>
                <w:sz w:val="20"/>
                <w:lang w:val="fr-CH"/>
              </w:rPr>
              <w:t>UIT d</w:t>
            </w:r>
            <w:r w:rsidR="00FA20BF">
              <w:rPr>
                <w:sz w:val="20"/>
                <w:lang w:val="fr-CH"/>
              </w:rPr>
              <w:t>'</w:t>
            </w:r>
            <w:r w:rsidR="007B4FDB" w:rsidRPr="00FA20BF">
              <w:rPr>
                <w:sz w:val="20"/>
                <w:lang w:val="fr-CH"/>
              </w:rPr>
              <w:t>accélérer le développement économique et social en exploitant et en utilisant les nouvelles technologies et les services et applications des télécommunications/TIC.</w:t>
            </w:r>
          </w:p>
        </w:tc>
        <w:tc>
          <w:tcPr>
            <w:tcW w:w="4536" w:type="dxa"/>
          </w:tcPr>
          <w:p w14:paraId="30D68B12" w14:textId="6F02E7CC" w:rsidR="007B4FDB" w:rsidRPr="00FA20BF" w:rsidRDefault="008D7DB1" w:rsidP="002427B8">
            <w:pPr>
              <w:pStyle w:val="Tabletext"/>
              <w:keepNext/>
              <w:keepLines/>
              <w:ind w:left="284" w:hanging="284"/>
              <w:rPr>
                <w:sz w:val="20"/>
                <w:lang w:val="fr-CH"/>
              </w:rPr>
            </w:pPr>
            <w:r w:rsidRPr="00FA20BF">
              <w:rPr>
                <w:sz w:val="21"/>
                <w:szCs w:val="21"/>
                <w:lang w:val="fr-CH"/>
              </w:rPr>
              <w:t>–</w:t>
            </w:r>
            <w:r w:rsidR="007B4FDB" w:rsidRPr="00FA20BF">
              <w:rPr>
                <w:sz w:val="20"/>
                <w:lang w:val="fr-CH"/>
              </w:rPr>
              <w:tab/>
              <w:t>Nombre de kits pratiques publiés et téléchargés pour l</w:t>
            </w:r>
            <w:r w:rsidR="00FA20BF">
              <w:rPr>
                <w:sz w:val="20"/>
                <w:lang w:val="fr-CH"/>
              </w:rPr>
              <w:t>'</w:t>
            </w:r>
            <w:r w:rsidR="007B4FDB" w:rsidRPr="00FA20BF">
              <w:rPr>
                <w:sz w:val="20"/>
                <w:lang w:val="fr-CH"/>
              </w:rPr>
              <w:t>élaboration de stratégies numériques sectorielles nationales.</w:t>
            </w:r>
          </w:p>
          <w:p w14:paraId="31A1EF22" w14:textId="14D920F0" w:rsidR="007B4FDB" w:rsidRPr="00FA20BF" w:rsidRDefault="008D7DB1" w:rsidP="002427B8">
            <w:pPr>
              <w:pStyle w:val="Tabletext"/>
              <w:keepNext/>
              <w:keepLines/>
              <w:ind w:left="284" w:hanging="284"/>
              <w:rPr>
                <w:sz w:val="20"/>
                <w:lang w:val="fr-CH"/>
              </w:rPr>
            </w:pPr>
            <w:r w:rsidRPr="00FA20BF">
              <w:rPr>
                <w:sz w:val="21"/>
                <w:szCs w:val="21"/>
                <w:lang w:val="fr-CH"/>
              </w:rPr>
              <w:t>–</w:t>
            </w:r>
            <w:r w:rsidR="007B4FDB" w:rsidRPr="00FA20BF">
              <w:rPr>
                <w:sz w:val="20"/>
                <w:lang w:val="fr-CH"/>
              </w:rPr>
              <w:tab/>
              <w:t>Nombre de rapports publiés sur les bonnes pratiques en matière d</w:t>
            </w:r>
            <w:r w:rsidR="00FA20BF">
              <w:rPr>
                <w:sz w:val="20"/>
                <w:lang w:val="fr-CH"/>
              </w:rPr>
              <w:t>'</w:t>
            </w:r>
            <w:r w:rsidR="007B4FDB" w:rsidRPr="00FA20BF">
              <w:rPr>
                <w:sz w:val="20"/>
                <w:lang w:val="fr-CH"/>
              </w:rPr>
              <w:t>utilisation des télécommunications/TIC au service du développement.</w:t>
            </w:r>
          </w:p>
          <w:p w14:paraId="2C5FAAAB" w14:textId="420FF793" w:rsidR="007B4FDB" w:rsidRPr="00FA20BF" w:rsidRDefault="008D7DB1" w:rsidP="002427B8">
            <w:pPr>
              <w:pStyle w:val="Tabletext"/>
              <w:ind w:left="284" w:hanging="284"/>
              <w:rPr>
                <w:sz w:val="20"/>
                <w:lang w:val="fr-CH"/>
              </w:rPr>
            </w:pPr>
            <w:r w:rsidRPr="00FA20BF">
              <w:rPr>
                <w:sz w:val="21"/>
                <w:szCs w:val="21"/>
                <w:lang w:val="fr-CH"/>
              </w:rPr>
              <w:t>–</w:t>
            </w:r>
            <w:r w:rsidR="007B4FDB" w:rsidRPr="00FA20BF">
              <w:rPr>
                <w:sz w:val="20"/>
                <w:lang w:val="fr-CH"/>
              </w:rPr>
              <w:tab/>
              <w:t>Nombre de manifestations/ateliers/séminaires consacrés à l</w:t>
            </w:r>
            <w:r w:rsidR="00FA20BF">
              <w:rPr>
                <w:sz w:val="20"/>
                <w:lang w:val="fr-CH"/>
              </w:rPr>
              <w:t>'</w:t>
            </w:r>
            <w:r w:rsidR="007B4FDB" w:rsidRPr="00FA20BF">
              <w:rPr>
                <w:sz w:val="20"/>
                <w:lang w:val="fr-CH"/>
              </w:rPr>
              <w:t>utilisation des télécommunications/TIC au service du développement et visant à fournir une aide aux pays en développement concernant les problèmes auxquels leurs populations et sociétés sont confrontées, et nombre de participants à ces manifestations/ateliers/séminaires.</w:t>
            </w:r>
          </w:p>
        </w:tc>
        <w:tc>
          <w:tcPr>
            <w:tcW w:w="5245" w:type="dxa"/>
          </w:tcPr>
          <w:p w14:paraId="182F2751" w14:textId="14177331" w:rsidR="00ED0F2C" w:rsidRPr="00FA20BF" w:rsidRDefault="00E45D9E" w:rsidP="002427B8">
            <w:pPr>
              <w:pStyle w:val="Tabletext"/>
              <w:keepNext/>
              <w:keepLines/>
              <w:ind w:left="284" w:hanging="284"/>
              <w:rPr>
                <w:sz w:val="20"/>
                <w:lang w:val="fr-CH"/>
              </w:rPr>
            </w:pPr>
            <w:r w:rsidRPr="00FA20BF">
              <w:rPr>
                <w:sz w:val="21"/>
                <w:szCs w:val="21"/>
                <w:lang w:val="fr-CH"/>
              </w:rPr>
              <w:t>–</w:t>
            </w:r>
            <w:r w:rsidRPr="00FA20BF">
              <w:rPr>
                <w:sz w:val="20"/>
                <w:lang w:val="fr-CH"/>
              </w:rPr>
              <w:tab/>
            </w:r>
            <w:r w:rsidR="00ED0F2C" w:rsidRPr="00FA20BF">
              <w:rPr>
                <w:sz w:val="20"/>
                <w:lang w:val="fr-CH"/>
              </w:rPr>
              <w:t xml:space="preserve">80 participants de 33 pays ont constitué 13 équipes </w:t>
            </w:r>
            <w:r w:rsidR="00ED0F2C" w:rsidRPr="0043436E">
              <w:rPr>
                <w:sz w:val="20"/>
                <w:lang w:val="fr-CH"/>
              </w:rPr>
              <w:t>dans le cadre d</w:t>
            </w:r>
            <w:r w:rsidR="00FA20BF">
              <w:rPr>
                <w:sz w:val="20"/>
                <w:lang w:val="fr-CH"/>
              </w:rPr>
              <w:t>'</w:t>
            </w:r>
            <w:r w:rsidR="00ED0F2C" w:rsidRPr="0043436E">
              <w:rPr>
                <w:sz w:val="20"/>
                <w:lang w:val="fr-CH"/>
              </w:rPr>
              <w:t xml:space="preserve">une compétition visant à développer des services numériques innovants pour éradiquer la faim. </w:t>
            </w:r>
          </w:p>
          <w:p w14:paraId="26E78E57" w14:textId="23F2F8F0" w:rsidR="00ED0F2C" w:rsidRPr="00FA20BF" w:rsidRDefault="00E45D9E" w:rsidP="002427B8">
            <w:pPr>
              <w:pStyle w:val="Tabletext"/>
              <w:keepNext/>
              <w:keepLines/>
              <w:ind w:left="284" w:hanging="284"/>
              <w:rPr>
                <w:sz w:val="20"/>
                <w:lang w:val="fr-CH"/>
              </w:rPr>
            </w:pPr>
            <w:r w:rsidRPr="00FA20BF">
              <w:rPr>
                <w:sz w:val="21"/>
                <w:szCs w:val="21"/>
                <w:lang w:val="fr-CH"/>
              </w:rPr>
              <w:t>–</w:t>
            </w:r>
            <w:r w:rsidRPr="00FA20BF">
              <w:rPr>
                <w:sz w:val="20"/>
                <w:lang w:val="fr-CH"/>
              </w:rPr>
              <w:tab/>
            </w:r>
            <w:r w:rsidR="00ED0F2C" w:rsidRPr="00FA20BF">
              <w:rPr>
                <w:sz w:val="20"/>
                <w:lang w:val="fr-CH"/>
              </w:rPr>
              <w:t>Plus de 1</w:t>
            </w:r>
            <w:r w:rsidR="00477F96" w:rsidRPr="0043436E">
              <w:rPr>
                <w:sz w:val="20"/>
                <w:lang w:val="fr-CH"/>
              </w:rPr>
              <w:t xml:space="preserve"> </w:t>
            </w:r>
            <w:r w:rsidR="00ED0F2C" w:rsidRPr="00FA20BF">
              <w:rPr>
                <w:sz w:val="20"/>
                <w:lang w:val="fr-CH"/>
              </w:rPr>
              <w:t xml:space="preserve">000 personnes ont participé aux manifestations organisées dans le cadre </w:t>
            </w:r>
            <w:r w:rsidR="008A3D2F" w:rsidRPr="0043436E">
              <w:rPr>
                <w:sz w:val="20"/>
                <w:lang w:val="fr-CH"/>
              </w:rPr>
              <w:t>du Sommet sur l</w:t>
            </w:r>
            <w:r w:rsidR="00FA20BF">
              <w:rPr>
                <w:sz w:val="20"/>
                <w:lang w:val="fr-CH"/>
              </w:rPr>
              <w:t>'</w:t>
            </w:r>
            <w:r w:rsidR="008A3D2F" w:rsidRPr="0043436E">
              <w:rPr>
                <w:sz w:val="20"/>
                <w:lang w:val="fr-CH"/>
              </w:rPr>
              <w:t xml:space="preserve">intelligence artificielle, de SMART Africa, </w:t>
            </w:r>
            <w:r w:rsidR="005870D1" w:rsidRPr="0043436E">
              <w:rPr>
                <w:sz w:val="20"/>
                <w:lang w:val="fr-CH"/>
              </w:rPr>
              <w:t>du Forum du SMSI, de la Semaine de l</w:t>
            </w:r>
            <w:r w:rsidR="00FA20BF">
              <w:rPr>
                <w:sz w:val="20"/>
                <w:lang w:val="fr-CH"/>
              </w:rPr>
              <w:t>'</w:t>
            </w:r>
            <w:r w:rsidR="005870D1" w:rsidRPr="0043436E">
              <w:rPr>
                <w:sz w:val="20"/>
                <w:lang w:val="fr-CH"/>
              </w:rPr>
              <w:t>apprentissage mobile et d</w:t>
            </w:r>
            <w:r w:rsidR="00FA20BF">
              <w:rPr>
                <w:sz w:val="20"/>
                <w:lang w:val="fr-CH"/>
              </w:rPr>
              <w:t>'</w:t>
            </w:r>
            <w:r w:rsidR="005870D1" w:rsidRPr="0043436E">
              <w:rPr>
                <w:sz w:val="20"/>
                <w:lang w:val="fr-CH"/>
              </w:rPr>
              <w:t xml:space="preserve">ITU Telecom. </w:t>
            </w:r>
          </w:p>
          <w:p w14:paraId="4D50C414" w14:textId="4EDBCE21" w:rsidR="005870D1" w:rsidRPr="00FA20BF" w:rsidRDefault="00E45D9E" w:rsidP="002427B8">
            <w:pPr>
              <w:pStyle w:val="Tabletext"/>
              <w:keepNext/>
              <w:keepLines/>
              <w:ind w:left="284" w:hanging="284"/>
              <w:rPr>
                <w:sz w:val="20"/>
                <w:lang w:val="fr-CH"/>
              </w:rPr>
            </w:pPr>
            <w:r w:rsidRPr="00FA20BF">
              <w:rPr>
                <w:sz w:val="21"/>
                <w:szCs w:val="21"/>
                <w:lang w:val="fr-CH"/>
              </w:rPr>
              <w:t>–</w:t>
            </w:r>
            <w:r w:rsidRPr="00FA20BF">
              <w:rPr>
                <w:sz w:val="20"/>
                <w:lang w:val="fr-CH"/>
              </w:rPr>
              <w:tab/>
            </w:r>
            <w:r w:rsidR="005870D1" w:rsidRPr="00FA20BF">
              <w:rPr>
                <w:sz w:val="20"/>
                <w:lang w:val="fr-CH"/>
              </w:rPr>
              <w:t>5 rapports et manuels ont été publiés.</w:t>
            </w:r>
          </w:p>
          <w:p w14:paraId="0A91AA6C" w14:textId="28438F0C" w:rsidR="00BC2B6D" w:rsidRPr="00FA20BF" w:rsidRDefault="00E45D9E" w:rsidP="002427B8">
            <w:pPr>
              <w:pStyle w:val="Tabletext"/>
              <w:keepNext/>
              <w:keepLines/>
              <w:ind w:left="284" w:hanging="284"/>
              <w:rPr>
                <w:sz w:val="20"/>
                <w:lang w:val="fr-CH"/>
              </w:rPr>
            </w:pPr>
            <w:r w:rsidRPr="00FA20BF">
              <w:rPr>
                <w:sz w:val="21"/>
                <w:szCs w:val="21"/>
                <w:lang w:val="fr-CH"/>
              </w:rPr>
              <w:t>–</w:t>
            </w:r>
            <w:r w:rsidRPr="00FA20BF">
              <w:rPr>
                <w:sz w:val="20"/>
                <w:lang w:val="fr-CH"/>
              </w:rPr>
              <w:tab/>
            </w:r>
            <w:r w:rsidR="00BC2B6D" w:rsidRPr="00FA20BF">
              <w:rPr>
                <w:sz w:val="20"/>
                <w:lang w:val="fr-CH"/>
              </w:rPr>
              <w:t xml:space="preserve">10 manifestations ont été organisées </w:t>
            </w:r>
            <w:r w:rsidR="00012ABB" w:rsidRPr="00FA20BF">
              <w:rPr>
                <w:sz w:val="20"/>
                <w:lang w:val="fr-CH"/>
              </w:rPr>
              <w:t>dans le cadre d</w:t>
            </w:r>
            <w:r w:rsidR="00FA20BF">
              <w:rPr>
                <w:sz w:val="20"/>
                <w:lang w:val="fr-CH"/>
              </w:rPr>
              <w:t>'</w:t>
            </w:r>
            <w:r w:rsidR="00012ABB" w:rsidRPr="00FA20BF">
              <w:rPr>
                <w:sz w:val="20"/>
                <w:lang w:val="fr-CH"/>
              </w:rPr>
              <w:t>ITU Telecom, du Sommet sur l</w:t>
            </w:r>
            <w:r w:rsidR="00FA20BF">
              <w:rPr>
                <w:sz w:val="20"/>
                <w:lang w:val="fr-CH"/>
              </w:rPr>
              <w:t>'</w:t>
            </w:r>
            <w:r w:rsidR="00012ABB" w:rsidRPr="00FA20BF">
              <w:rPr>
                <w:sz w:val="20"/>
                <w:lang w:val="fr-CH"/>
              </w:rPr>
              <w:t>intelligence artificielle, du Sommet du SMSI, de l</w:t>
            </w:r>
            <w:r w:rsidR="00FA20BF">
              <w:rPr>
                <w:sz w:val="20"/>
                <w:lang w:val="fr-CH"/>
              </w:rPr>
              <w:t>'</w:t>
            </w:r>
            <w:r w:rsidR="00012ABB" w:rsidRPr="00FA20BF">
              <w:rPr>
                <w:sz w:val="20"/>
                <w:lang w:val="fr-CH"/>
              </w:rPr>
              <w:t xml:space="preserve">Assemblée générale </w:t>
            </w:r>
            <w:r w:rsidR="00012ABB" w:rsidRPr="0043436E">
              <w:rPr>
                <w:sz w:val="20"/>
                <w:lang w:val="fr-CH"/>
              </w:rPr>
              <w:t>des Nations Unies et du Sommet "Transformer l</w:t>
            </w:r>
            <w:r w:rsidR="00FA20BF">
              <w:rPr>
                <w:sz w:val="20"/>
                <w:lang w:val="fr-CH"/>
              </w:rPr>
              <w:t>'</w:t>
            </w:r>
            <w:r w:rsidR="00012ABB" w:rsidRPr="0043436E">
              <w:rPr>
                <w:sz w:val="20"/>
                <w:lang w:val="fr-CH"/>
              </w:rPr>
              <w:t xml:space="preserve">Afrique", entre autres. </w:t>
            </w:r>
          </w:p>
          <w:p w14:paraId="10044441" w14:textId="49CE9507" w:rsidR="00012ABB" w:rsidRPr="00FA20BF" w:rsidRDefault="00E45D9E" w:rsidP="002427B8">
            <w:pPr>
              <w:pStyle w:val="Tabletext"/>
              <w:keepNext/>
              <w:keepLines/>
              <w:ind w:left="284" w:hanging="284"/>
              <w:rPr>
                <w:sz w:val="20"/>
                <w:lang w:val="fr-CH"/>
              </w:rPr>
            </w:pPr>
            <w:r w:rsidRPr="00FA20BF">
              <w:rPr>
                <w:sz w:val="21"/>
                <w:szCs w:val="21"/>
                <w:lang w:val="fr-CH"/>
              </w:rPr>
              <w:t>–</w:t>
            </w:r>
            <w:r w:rsidRPr="00FA20BF">
              <w:rPr>
                <w:sz w:val="20"/>
                <w:lang w:val="fr-CH"/>
              </w:rPr>
              <w:tab/>
            </w:r>
            <w:r w:rsidR="00012ABB" w:rsidRPr="00FA20BF">
              <w:rPr>
                <w:sz w:val="20"/>
                <w:lang w:val="fr-CH"/>
              </w:rPr>
              <w:t>Plus de 5 contributions ont été reçues pour chaque Question des Commissions d</w:t>
            </w:r>
            <w:r w:rsidR="00FA20BF">
              <w:rPr>
                <w:sz w:val="20"/>
                <w:lang w:val="fr-CH"/>
              </w:rPr>
              <w:t>'</w:t>
            </w:r>
            <w:r w:rsidR="00012ABB" w:rsidRPr="00FA20BF">
              <w:rPr>
                <w:sz w:val="20"/>
                <w:lang w:val="fr-CH"/>
              </w:rPr>
              <w:t>études.</w:t>
            </w:r>
          </w:p>
        </w:tc>
      </w:tr>
      <w:tr w:rsidR="009903D0" w:rsidRPr="0043436E" w14:paraId="67A60EE3" w14:textId="77777777" w:rsidTr="007C36CA">
        <w:tc>
          <w:tcPr>
            <w:tcW w:w="4958" w:type="dxa"/>
          </w:tcPr>
          <w:p w14:paraId="4693723A" w14:textId="0A893540" w:rsidR="009903D0" w:rsidRPr="00223F10" w:rsidRDefault="009903D0" w:rsidP="009903D0">
            <w:pPr>
              <w:pStyle w:val="Tabletext"/>
              <w:keepNext/>
              <w:keepLines/>
              <w:rPr>
                <w:rFonts w:cstheme="minorHAnsi"/>
                <w:b/>
                <w:bCs/>
                <w:color w:val="2E74B5"/>
                <w:sz w:val="20"/>
                <w:lang w:val="fr-CH"/>
              </w:rPr>
            </w:pPr>
            <w:r w:rsidRPr="00223F10">
              <w:rPr>
                <w:rFonts w:cstheme="minorHAnsi"/>
                <w:b/>
                <w:bCs/>
                <w:color w:val="2E74B5"/>
                <w:sz w:val="20"/>
                <w:lang w:val="fr-CH"/>
              </w:rPr>
              <w:t>D.4-</w:t>
            </w:r>
            <w:r>
              <w:rPr>
                <w:rFonts w:cstheme="minorHAnsi"/>
                <w:b/>
                <w:bCs/>
                <w:color w:val="2E74B5"/>
                <w:sz w:val="20"/>
                <w:lang w:val="fr-CH"/>
              </w:rPr>
              <w:t>c</w:t>
            </w:r>
            <w:r w:rsidRPr="00223F10">
              <w:rPr>
                <w:rFonts w:cstheme="minorHAnsi"/>
                <w:b/>
                <w:bCs/>
                <w:color w:val="2E74B5"/>
                <w:sz w:val="20"/>
                <w:lang w:val="fr-CH"/>
              </w:rPr>
              <w:t>:</w:t>
            </w:r>
            <w:r>
              <w:rPr>
                <w:sz w:val="20"/>
                <w:lang w:val="fr-CH"/>
              </w:rPr>
              <w:t xml:space="preserve"> </w:t>
            </w:r>
            <w:r w:rsidRPr="00FA20BF">
              <w:rPr>
                <w:sz w:val="20"/>
                <w:lang w:val="fr-CH"/>
              </w:rPr>
              <w:t>Renforcement de la capacité des membres de l</w:t>
            </w:r>
            <w:r>
              <w:rPr>
                <w:sz w:val="20"/>
                <w:lang w:val="fr-CH"/>
              </w:rPr>
              <w:t>'</w:t>
            </w:r>
            <w:r w:rsidRPr="00FA20BF">
              <w:rPr>
                <w:sz w:val="20"/>
                <w:lang w:val="fr-CH"/>
              </w:rPr>
              <w:t>UIT d</w:t>
            </w:r>
            <w:r>
              <w:rPr>
                <w:sz w:val="20"/>
                <w:lang w:val="fr-CH"/>
              </w:rPr>
              <w:t>'</w:t>
            </w:r>
            <w:r w:rsidRPr="00FA20BF">
              <w:rPr>
                <w:sz w:val="20"/>
                <w:lang w:val="fr-CH"/>
              </w:rPr>
              <w:t>élaborer des stratégies, des politiques et des pratiques favorisant l</w:t>
            </w:r>
            <w:r>
              <w:rPr>
                <w:sz w:val="20"/>
                <w:lang w:val="fr-CH"/>
              </w:rPr>
              <w:t>'</w:t>
            </w:r>
            <w:r w:rsidRPr="00FA20BF">
              <w:rPr>
                <w:sz w:val="20"/>
                <w:lang w:val="fr-CH"/>
              </w:rPr>
              <w:t>inclusion numérique, en particulier pour l</w:t>
            </w:r>
            <w:r>
              <w:rPr>
                <w:sz w:val="20"/>
                <w:lang w:val="fr-CH"/>
              </w:rPr>
              <w:t>'</w:t>
            </w:r>
            <w:r w:rsidRPr="00FA20BF">
              <w:rPr>
                <w:sz w:val="20"/>
                <w:lang w:val="fr-CH"/>
              </w:rPr>
              <w:t>autonomisation des femmes et des jeunes filles, des personnes handicapées et des autres personnes ayant des besoins particuliers.</w:t>
            </w:r>
          </w:p>
        </w:tc>
        <w:tc>
          <w:tcPr>
            <w:tcW w:w="4536" w:type="dxa"/>
          </w:tcPr>
          <w:p w14:paraId="26F53FD9" w14:textId="77777777" w:rsidR="009903D0" w:rsidRPr="00FA20BF" w:rsidRDefault="009903D0" w:rsidP="009903D0">
            <w:pPr>
              <w:pStyle w:val="Tabletext"/>
              <w:keepNext/>
              <w:keepLines/>
              <w:ind w:left="284" w:hanging="284"/>
              <w:rPr>
                <w:sz w:val="20"/>
                <w:lang w:val="fr-CH"/>
              </w:rPr>
            </w:pPr>
            <w:r w:rsidRPr="00FA20BF">
              <w:rPr>
                <w:sz w:val="21"/>
                <w:szCs w:val="21"/>
                <w:lang w:val="fr-CH"/>
              </w:rPr>
              <w:t>–</w:t>
            </w:r>
            <w:r w:rsidRPr="00FA20BF">
              <w:rPr>
                <w:rFonts w:eastAsia="Calibri"/>
                <w:sz w:val="20"/>
                <w:lang w:val="fr-CH"/>
              </w:rPr>
              <w:tab/>
              <w:t>Volume des ressources sur l</w:t>
            </w:r>
            <w:r>
              <w:rPr>
                <w:rFonts w:eastAsia="Calibri"/>
                <w:sz w:val="20"/>
                <w:lang w:val="fr-CH"/>
              </w:rPr>
              <w:t>'</w:t>
            </w:r>
            <w:r w:rsidRPr="00FA20BF">
              <w:rPr>
                <w:rFonts w:eastAsia="Calibri"/>
                <w:sz w:val="20"/>
                <w:lang w:val="fr-CH"/>
              </w:rPr>
              <w:t>inclusion numérique élaborées ou mises à la disposition des membres, y compris les publications, les politiques, les stratégies, les lignes directrices, les bonnes pratiques, les études de cas, les matériels didactiques, les ressources et les kits pratiques en ligne, et nombre de consultations de sites web de l</w:t>
            </w:r>
            <w:r>
              <w:rPr>
                <w:rFonts w:eastAsia="Calibri"/>
                <w:sz w:val="20"/>
                <w:lang w:val="fr-CH"/>
              </w:rPr>
              <w:t>'</w:t>
            </w:r>
            <w:r w:rsidRPr="00FA20BF">
              <w:rPr>
                <w:rFonts w:eastAsia="Calibri"/>
                <w:sz w:val="20"/>
                <w:lang w:val="fr-CH"/>
              </w:rPr>
              <w:t>UIT-D sur l</w:t>
            </w:r>
            <w:r>
              <w:rPr>
                <w:rFonts w:eastAsia="Calibri"/>
                <w:sz w:val="20"/>
                <w:lang w:val="fr-CH"/>
              </w:rPr>
              <w:t>'</w:t>
            </w:r>
            <w:r w:rsidRPr="00FA20BF">
              <w:rPr>
                <w:rFonts w:eastAsia="Calibri"/>
                <w:sz w:val="20"/>
                <w:lang w:val="fr-CH"/>
              </w:rPr>
              <w:t>inclusion numérique.</w:t>
            </w:r>
          </w:p>
          <w:p w14:paraId="2191E9E6" w14:textId="299F408C" w:rsidR="009903D0" w:rsidRPr="00FA20BF" w:rsidRDefault="009903D0" w:rsidP="009903D0">
            <w:pPr>
              <w:pStyle w:val="Tabletext"/>
              <w:keepNext/>
              <w:keepLines/>
              <w:ind w:left="284" w:hanging="284"/>
              <w:rPr>
                <w:sz w:val="21"/>
                <w:szCs w:val="21"/>
                <w:lang w:val="fr-CH"/>
              </w:rPr>
            </w:pPr>
            <w:r w:rsidRPr="00FA20BF">
              <w:rPr>
                <w:sz w:val="21"/>
                <w:szCs w:val="21"/>
                <w:lang w:val="fr-CH"/>
              </w:rPr>
              <w:t>–</w:t>
            </w:r>
            <w:r w:rsidRPr="00FA20BF">
              <w:rPr>
                <w:rFonts w:eastAsia="Calibri"/>
                <w:sz w:val="20"/>
                <w:lang w:val="fr-CH"/>
              </w:rPr>
              <w:tab/>
            </w:r>
            <w:r w:rsidRPr="00FA20BF">
              <w:rPr>
                <w:rFonts w:eastAsiaTheme="minorEastAsia" w:cs="Calibri"/>
                <w:sz w:val="20"/>
                <w:lang w:val="fr-CH" w:eastAsia="zh-CN"/>
              </w:rPr>
              <w:t>Nombre de membres connaissant l</w:t>
            </w:r>
            <w:r>
              <w:rPr>
                <w:rFonts w:eastAsiaTheme="minorEastAsia" w:cs="Calibri"/>
                <w:sz w:val="20"/>
                <w:lang w:val="fr-CH" w:eastAsia="zh-CN"/>
              </w:rPr>
              <w:t>'</w:t>
            </w:r>
            <w:r w:rsidRPr="00FA20BF">
              <w:rPr>
                <w:rFonts w:eastAsiaTheme="minorEastAsia" w:cs="Calibri"/>
                <w:sz w:val="20"/>
                <w:lang w:val="fr-CH" w:eastAsia="zh-CN"/>
              </w:rPr>
              <w:t>existence de politiques, stratégies et lignes directrices relatives à l</w:t>
            </w:r>
            <w:r>
              <w:rPr>
                <w:rFonts w:eastAsiaTheme="minorEastAsia" w:cs="Calibri"/>
                <w:sz w:val="20"/>
                <w:lang w:val="fr-CH" w:eastAsia="zh-CN"/>
              </w:rPr>
              <w:t>'</w:t>
            </w:r>
            <w:r w:rsidRPr="00FA20BF">
              <w:rPr>
                <w:rFonts w:eastAsiaTheme="minorEastAsia" w:cs="Calibri"/>
                <w:sz w:val="20"/>
                <w:lang w:val="fr-CH" w:eastAsia="zh-CN"/>
              </w:rPr>
              <w:t>inclusion numérique et ayant bénéficié d</w:t>
            </w:r>
            <w:r>
              <w:rPr>
                <w:rFonts w:eastAsiaTheme="minorEastAsia" w:cs="Calibri"/>
                <w:sz w:val="20"/>
                <w:lang w:val="fr-CH" w:eastAsia="zh-CN"/>
              </w:rPr>
              <w:t>'</w:t>
            </w:r>
            <w:r w:rsidRPr="00FA20BF">
              <w:rPr>
                <w:rFonts w:eastAsiaTheme="minorEastAsia" w:cs="Calibri"/>
                <w:sz w:val="20"/>
                <w:lang w:val="fr-CH" w:eastAsia="zh-CN"/>
              </w:rPr>
              <w:t>une formation ou de conseils en la matière.</w:t>
            </w:r>
          </w:p>
        </w:tc>
        <w:tc>
          <w:tcPr>
            <w:tcW w:w="5245" w:type="dxa"/>
          </w:tcPr>
          <w:p w14:paraId="27BB0DFC" w14:textId="77777777" w:rsidR="009903D0" w:rsidRDefault="009903D0" w:rsidP="002427B8">
            <w:pPr>
              <w:pStyle w:val="Tabletext"/>
              <w:keepNext/>
              <w:keepLines/>
              <w:ind w:left="284" w:hanging="284"/>
              <w:rPr>
                <w:sz w:val="20"/>
                <w:lang w:val="fr-CH"/>
              </w:rPr>
            </w:pPr>
            <w:r w:rsidRPr="00FA20BF">
              <w:rPr>
                <w:sz w:val="21"/>
                <w:szCs w:val="21"/>
                <w:lang w:val="fr-CH"/>
              </w:rPr>
              <w:t>–</w:t>
            </w:r>
            <w:r w:rsidRPr="00FA20BF">
              <w:rPr>
                <w:sz w:val="20"/>
                <w:lang w:val="fr-CH"/>
              </w:rPr>
              <w:tab/>
              <w:t>1</w:t>
            </w:r>
            <w:r w:rsidRPr="0043436E">
              <w:rPr>
                <w:sz w:val="20"/>
                <w:lang w:val="fr-CH"/>
              </w:rPr>
              <w:t xml:space="preserve"> </w:t>
            </w:r>
            <w:r w:rsidRPr="00FA20BF">
              <w:rPr>
                <w:sz w:val="20"/>
                <w:lang w:val="fr-CH"/>
              </w:rPr>
              <w:t>500 membres de l</w:t>
            </w:r>
            <w:r>
              <w:rPr>
                <w:sz w:val="20"/>
                <w:lang w:val="fr-CH"/>
              </w:rPr>
              <w:t>'</w:t>
            </w:r>
            <w:r w:rsidRPr="00FA20BF">
              <w:rPr>
                <w:sz w:val="20"/>
                <w:lang w:val="fr-CH"/>
              </w:rPr>
              <w:t xml:space="preserve">UIT et parties prenantes concernées ont renforcé leurs capacités en matière de </w:t>
            </w:r>
            <w:r w:rsidRPr="0043436E">
              <w:rPr>
                <w:sz w:val="20"/>
                <w:lang w:val="fr-CH"/>
              </w:rPr>
              <w:t>services d</w:t>
            </w:r>
            <w:r>
              <w:rPr>
                <w:sz w:val="20"/>
                <w:lang w:val="fr-CH"/>
              </w:rPr>
              <w:t>'</w:t>
            </w:r>
            <w:r w:rsidRPr="0043436E">
              <w:rPr>
                <w:sz w:val="20"/>
                <w:lang w:val="fr-CH"/>
              </w:rPr>
              <w:t>accessibilité aux TIC, de politiques et de réglementation grâce aux exposés présentés, aux informations fournies et aux bonnes pratiques échangées dans le cadre de plus de 20 manifestations et réunions thématiques organisées aux niveaux régional et mondial.</w:t>
            </w:r>
          </w:p>
          <w:p w14:paraId="7A063466" w14:textId="70EE2AB1" w:rsidR="009903D0" w:rsidRPr="00FA20BF" w:rsidRDefault="009903D0" w:rsidP="009903D0">
            <w:pPr>
              <w:pStyle w:val="Tabletext"/>
              <w:keepNext/>
              <w:keepLines/>
              <w:ind w:left="284" w:hanging="284"/>
              <w:rPr>
                <w:sz w:val="20"/>
                <w:lang w:val="fr-CH"/>
              </w:rPr>
            </w:pPr>
            <w:r w:rsidRPr="00FA20BF">
              <w:rPr>
                <w:sz w:val="21"/>
                <w:szCs w:val="21"/>
                <w:lang w:val="fr-CH"/>
              </w:rPr>
              <w:t>–</w:t>
            </w:r>
            <w:r w:rsidRPr="00FA20BF">
              <w:rPr>
                <w:sz w:val="20"/>
                <w:lang w:val="fr-CH"/>
              </w:rPr>
              <w:tab/>
            </w:r>
            <w:r w:rsidRPr="0043436E">
              <w:rPr>
                <w:sz w:val="20"/>
                <w:lang w:val="fr-CH"/>
              </w:rPr>
              <w:t>Trois (3) cours de formation adaptés au rythme de chacun ont été organisés sur la thématique de l</w:t>
            </w:r>
            <w:r>
              <w:rPr>
                <w:sz w:val="20"/>
                <w:lang w:val="fr-CH"/>
              </w:rPr>
              <w:t>'</w:t>
            </w:r>
            <w:r w:rsidR="00DC50F3">
              <w:rPr>
                <w:sz w:val="20"/>
                <w:lang w:val="fr-CH"/>
              </w:rPr>
              <w:t>accessibilité des </w:t>
            </w:r>
            <w:r w:rsidRPr="0043436E">
              <w:rPr>
                <w:sz w:val="20"/>
                <w:lang w:val="fr-CH"/>
              </w:rPr>
              <w:t xml:space="preserve">TIC. </w:t>
            </w:r>
          </w:p>
          <w:p w14:paraId="1B5E433C" w14:textId="77777777" w:rsidR="009903D0" w:rsidRDefault="009903D0" w:rsidP="009903D0">
            <w:pPr>
              <w:pStyle w:val="Tabletext"/>
              <w:keepNext/>
              <w:keepLines/>
              <w:ind w:left="284" w:hanging="284"/>
              <w:rPr>
                <w:sz w:val="20"/>
                <w:lang w:val="fr-CH"/>
              </w:rPr>
            </w:pPr>
            <w:r w:rsidRPr="00FA20BF">
              <w:rPr>
                <w:sz w:val="21"/>
                <w:szCs w:val="21"/>
                <w:lang w:val="fr-CH"/>
              </w:rPr>
              <w:t>–</w:t>
            </w:r>
            <w:r w:rsidRPr="00FA20BF">
              <w:rPr>
                <w:sz w:val="20"/>
                <w:lang w:val="fr-CH"/>
              </w:rPr>
              <w:tab/>
              <w:t xml:space="preserve">15 tutoriels vidéos ont été créés </w:t>
            </w:r>
            <w:r w:rsidRPr="0043436E">
              <w:rPr>
                <w:sz w:val="20"/>
                <w:lang w:val="fr-CH"/>
              </w:rPr>
              <w:t>sur l</w:t>
            </w:r>
            <w:r>
              <w:rPr>
                <w:sz w:val="20"/>
                <w:lang w:val="fr-CH"/>
              </w:rPr>
              <w:t>'</w:t>
            </w:r>
            <w:r w:rsidRPr="0043436E">
              <w:rPr>
                <w:sz w:val="20"/>
                <w:lang w:val="fr-CH"/>
              </w:rPr>
              <w:t>élaboration de contenus numériques accessibles</w:t>
            </w:r>
            <w:r w:rsidRPr="00FA20BF">
              <w:rPr>
                <w:sz w:val="20"/>
                <w:lang w:val="fr-CH"/>
              </w:rPr>
              <w:t>.</w:t>
            </w:r>
          </w:p>
          <w:p w14:paraId="4ABC65AB" w14:textId="77777777" w:rsidR="009903D0" w:rsidRDefault="009903D0" w:rsidP="009903D0">
            <w:pPr>
              <w:pStyle w:val="Tabletext"/>
              <w:keepNext/>
              <w:keepLines/>
              <w:ind w:left="284" w:hanging="284"/>
              <w:rPr>
                <w:sz w:val="20"/>
                <w:lang w:val="fr-CH"/>
              </w:rPr>
            </w:pPr>
            <w:r w:rsidRPr="009903D0">
              <w:rPr>
                <w:sz w:val="20"/>
                <w:lang w:val="fr-CH"/>
              </w:rPr>
              <w:t>–</w:t>
            </w:r>
            <w:r>
              <w:rPr>
                <w:sz w:val="20"/>
                <w:lang w:val="fr-CH"/>
              </w:rPr>
              <w:tab/>
            </w:r>
            <w:r w:rsidRPr="00FA20BF">
              <w:rPr>
                <w:sz w:val="20"/>
                <w:lang w:val="fr-CH"/>
              </w:rPr>
              <w:t>Plus de 500 membres de l</w:t>
            </w:r>
            <w:r>
              <w:rPr>
                <w:sz w:val="20"/>
                <w:lang w:val="fr-CH"/>
              </w:rPr>
              <w:t>'</w:t>
            </w:r>
            <w:r w:rsidRPr="00FA20BF">
              <w:rPr>
                <w:sz w:val="20"/>
                <w:lang w:val="fr-CH"/>
              </w:rPr>
              <w:t>UIT ont obtenu la certification délivrée par l</w:t>
            </w:r>
            <w:r>
              <w:rPr>
                <w:sz w:val="20"/>
                <w:lang w:val="fr-CH"/>
              </w:rPr>
              <w:t>'</w:t>
            </w:r>
            <w:r w:rsidRPr="00FA20BF">
              <w:rPr>
                <w:sz w:val="20"/>
                <w:lang w:val="fr-CH"/>
              </w:rPr>
              <w:t xml:space="preserve">UIT </w:t>
            </w:r>
            <w:r w:rsidRPr="0043436E">
              <w:rPr>
                <w:sz w:val="20"/>
                <w:lang w:val="fr-CH"/>
              </w:rPr>
              <w:t>en matière d</w:t>
            </w:r>
            <w:r>
              <w:rPr>
                <w:sz w:val="20"/>
                <w:lang w:val="fr-CH"/>
              </w:rPr>
              <w:t>'</w:t>
            </w:r>
            <w:r w:rsidRPr="0043436E">
              <w:rPr>
                <w:sz w:val="20"/>
                <w:lang w:val="fr-CH"/>
              </w:rPr>
              <w:t>accessibilité des TIC suite à leur participation aux formations présentielles dispensées dans le cadre des manifestations régionales, ou aux formations en ligne</w:t>
            </w:r>
            <w:r>
              <w:rPr>
                <w:sz w:val="20"/>
                <w:lang w:val="fr-CH"/>
              </w:rPr>
              <w:t xml:space="preserve"> mises </w:t>
            </w:r>
            <w:r w:rsidRPr="0043436E">
              <w:rPr>
                <w:sz w:val="20"/>
                <w:lang w:val="fr-CH"/>
              </w:rPr>
              <w:t>à disposition sur  la plate-forme de l</w:t>
            </w:r>
            <w:r>
              <w:rPr>
                <w:sz w:val="20"/>
                <w:lang w:val="fr-CH"/>
              </w:rPr>
              <w:t>'</w:t>
            </w:r>
            <w:r w:rsidRPr="0043436E">
              <w:rPr>
                <w:sz w:val="20"/>
                <w:lang w:val="fr-CH"/>
              </w:rPr>
              <w:t>Académie de l</w:t>
            </w:r>
            <w:r>
              <w:rPr>
                <w:sz w:val="20"/>
                <w:lang w:val="fr-CH"/>
              </w:rPr>
              <w:t>'</w:t>
            </w:r>
            <w:r w:rsidRPr="0043436E">
              <w:rPr>
                <w:sz w:val="20"/>
                <w:lang w:val="fr-CH"/>
              </w:rPr>
              <w:t>UIT.</w:t>
            </w:r>
          </w:p>
          <w:p w14:paraId="75C6D353" w14:textId="71613CC9" w:rsidR="009903D0" w:rsidRPr="00FA20BF" w:rsidRDefault="009903D0" w:rsidP="009903D0">
            <w:pPr>
              <w:pStyle w:val="Tabletext"/>
              <w:keepNext/>
              <w:keepLines/>
              <w:ind w:left="284" w:hanging="284"/>
              <w:rPr>
                <w:sz w:val="21"/>
                <w:szCs w:val="21"/>
                <w:lang w:val="fr-CH"/>
              </w:rPr>
            </w:pPr>
            <w:r w:rsidRPr="00FA20BF">
              <w:rPr>
                <w:sz w:val="21"/>
                <w:szCs w:val="21"/>
                <w:lang w:val="fr-CH"/>
              </w:rPr>
              <w:t>–</w:t>
            </w:r>
            <w:r w:rsidRPr="00FA20BF">
              <w:rPr>
                <w:sz w:val="20"/>
                <w:lang w:val="fr-CH"/>
              </w:rPr>
              <w:tab/>
              <w:t>1 250 membres de l</w:t>
            </w:r>
            <w:r>
              <w:rPr>
                <w:sz w:val="20"/>
                <w:lang w:val="fr-CH"/>
              </w:rPr>
              <w:t>'</w:t>
            </w:r>
            <w:r w:rsidRPr="00FA20BF">
              <w:rPr>
                <w:sz w:val="20"/>
                <w:lang w:val="fr-CH"/>
              </w:rPr>
              <w:t xml:space="preserve">UIT et parties prenantes </w:t>
            </w:r>
            <w:r w:rsidRPr="0043436E">
              <w:rPr>
                <w:sz w:val="20"/>
                <w:lang w:val="fr-CH"/>
              </w:rPr>
              <w:t>ont été informés de la campagne conjointe UIT-OIT sur les compétences numériques pour un emploi décent, qui vise à encourager les parties prenantes à former cinq millions de jeunes femmes et hommes à des compétences numériques adaptées au marché du travail.</w:t>
            </w:r>
          </w:p>
        </w:tc>
      </w:tr>
      <w:tr w:rsidR="007B4FDB" w:rsidRPr="0043436E" w14:paraId="2FCBDA43" w14:textId="77777777" w:rsidTr="007C36CA">
        <w:tc>
          <w:tcPr>
            <w:tcW w:w="4958" w:type="dxa"/>
          </w:tcPr>
          <w:p w14:paraId="3B658238" w14:textId="5D51146B" w:rsidR="007B4FDB" w:rsidRPr="00FA20BF" w:rsidRDefault="007B4FDB" w:rsidP="00223F10">
            <w:pPr>
              <w:pStyle w:val="Tabletext"/>
              <w:rPr>
                <w:sz w:val="20"/>
                <w:lang w:val="fr-CH"/>
              </w:rPr>
            </w:pPr>
          </w:p>
        </w:tc>
        <w:tc>
          <w:tcPr>
            <w:tcW w:w="4536" w:type="dxa"/>
          </w:tcPr>
          <w:p w14:paraId="2A5BF85E" w14:textId="3CA1D1AA" w:rsidR="007B4FDB" w:rsidRPr="00FA20BF" w:rsidRDefault="007B4FDB" w:rsidP="002427B8">
            <w:pPr>
              <w:pStyle w:val="Tabletext"/>
              <w:spacing w:before="120" w:after="120"/>
              <w:ind w:left="284" w:hanging="284"/>
              <w:rPr>
                <w:sz w:val="20"/>
                <w:lang w:val="fr-CH"/>
              </w:rPr>
            </w:pPr>
          </w:p>
        </w:tc>
        <w:tc>
          <w:tcPr>
            <w:tcW w:w="5245" w:type="dxa"/>
          </w:tcPr>
          <w:p w14:paraId="3C2EA06A" w14:textId="5F1E44E2" w:rsidR="00E45D9E" w:rsidRPr="0043436E" w:rsidRDefault="00E45D9E" w:rsidP="007C36CA">
            <w:pPr>
              <w:pStyle w:val="Tabletext"/>
              <w:keepNext/>
              <w:keepLines/>
              <w:ind w:left="284" w:hanging="284"/>
              <w:rPr>
                <w:sz w:val="20"/>
                <w:lang w:val="fr-CH"/>
              </w:rPr>
            </w:pPr>
            <w:r w:rsidRPr="0043436E">
              <w:rPr>
                <w:sz w:val="20"/>
                <w:lang w:val="fr-CH"/>
              </w:rPr>
              <w:t>–</w:t>
            </w:r>
            <w:r w:rsidRPr="0043436E">
              <w:rPr>
                <w:sz w:val="20"/>
                <w:lang w:val="fr-CH"/>
              </w:rPr>
              <w:tab/>
            </w:r>
            <w:r w:rsidR="00923464" w:rsidRPr="0043436E">
              <w:rPr>
                <w:sz w:val="20"/>
                <w:lang w:val="fr-CH"/>
              </w:rPr>
              <w:t>131 pays ont organisé 2 186 manifestations dans le cadre de la Journée internationale des jeunes filles dans le secteur des TIC, au cours desquelles 57 748 participantes ont été encouragées à suivre des études et une carrière dans le domaine des TIC. Les pays étaient répartis comme suit: 20 de la région Afrique, 31 de la région Amériques, 10 de la région des Eta</w:t>
            </w:r>
            <w:r w:rsidR="007C36CA">
              <w:rPr>
                <w:sz w:val="20"/>
                <w:lang w:val="fr-CH"/>
              </w:rPr>
              <w:t>ts arabes, 22 de la région Asie</w:t>
            </w:r>
            <w:r w:rsidR="007C36CA">
              <w:rPr>
                <w:sz w:val="20"/>
                <w:lang w:val="fr-CH"/>
              </w:rPr>
              <w:noBreakHyphen/>
            </w:r>
            <w:r w:rsidR="00923464" w:rsidRPr="0043436E">
              <w:rPr>
                <w:sz w:val="20"/>
                <w:lang w:val="fr-CH"/>
              </w:rPr>
              <w:t xml:space="preserve">Pacifique, 8 de la région de la CEI et 30 de la région Europe. </w:t>
            </w:r>
          </w:p>
          <w:p w14:paraId="5E8CD1CB" w14:textId="58E41CB3" w:rsidR="007343E0" w:rsidRPr="00FA20BF" w:rsidRDefault="00923464" w:rsidP="002427B8">
            <w:pPr>
              <w:pStyle w:val="Tabletext"/>
              <w:keepNext/>
              <w:keepLines/>
              <w:ind w:left="284" w:hanging="284"/>
              <w:rPr>
                <w:sz w:val="20"/>
                <w:lang w:val="fr-CH"/>
              </w:rPr>
            </w:pPr>
            <w:r w:rsidRPr="00FA20BF">
              <w:rPr>
                <w:sz w:val="20"/>
                <w:lang w:val="fr-CH"/>
              </w:rPr>
              <w:t>–</w:t>
            </w:r>
            <w:r w:rsidRPr="00FA20BF">
              <w:rPr>
                <w:sz w:val="20"/>
                <w:lang w:val="fr-CH"/>
              </w:rPr>
              <w:tab/>
            </w:r>
            <w:r w:rsidR="007343E0" w:rsidRPr="00FA20BF">
              <w:rPr>
                <w:sz w:val="20"/>
                <w:lang w:val="fr-CH"/>
              </w:rPr>
              <w:t xml:space="preserve">Le Portail "Les jeunes filles dans le secteur des TIC" a enregistré 360 500 vues, </w:t>
            </w:r>
            <w:r w:rsidR="00CC0AD1" w:rsidRPr="0043436E">
              <w:rPr>
                <w:sz w:val="20"/>
                <w:lang w:val="fr-CH"/>
              </w:rPr>
              <w:t>et les commentaires Facebook sur la Journée des jeunes filles dans le secteur des TIC ont atteint 185 859 utilisateurs.</w:t>
            </w:r>
          </w:p>
          <w:p w14:paraId="5986B68F" w14:textId="422DD558" w:rsidR="00CC0AD1" w:rsidRPr="00FA20BF" w:rsidRDefault="00923464" w:rsidP="002427B8">
            <w:pPr>
              <w:pStyle w:val="Tabletext"/>
              <w:keepNext/>
              <w:keepLines/>
              <w:ind w:left="284" w:hanging="284"/>
              <w:rPr>
                <w:sz w:val="20"/>
                <w:lang w:val="fr-CH"/>
              </w:rPr>
            </w:pPr>
            <w:r w:rsidRPr="00FA20BF">
              <w:rPr>
                <w:sz w:val="20"/>
                <w:lang w:val="fr-CH"/>
              </w:rPr>
              <w:t>–</w:t>
            </w:r>
            <w:r w:rsidRPr="00FA20BF">
              <w:rPr>
                <w:sz w:val="20"/>
                <w:lang w:val="fr-CH"/>
              </w:rPr>
              <w:tab/>
            </w:r>
            <w:r w:rsidR="00CC0AD1" w:rsidRPr="00FA20BF">
              <w:rPr>
                <w:sz w:val="20"/>
                <w:lang w:val="fr-CH"/>
              </w:rPr>
              <w:t>Le hashtag #GirlsinICT a atteint plus de 93 millions de comptes et été potentiellement visible 379 millions de fois.</w:t>
            </w:r>
          </w:p>
          <w:p w14:paraId="07DC76F2" w14:textId="32A59B81" w:rsidR="00923464" w:rsidRPr="0043436E" w:rsidRDefault="00923464" w:rsidP="002427B8">
            <w:pPr>
              <w:pStyle w:val="Tabletext"/>
              <w:keepNext/>
              <w:keepLines/>
              <w:ind w:left="284" w:hanging="284"/>
              <w:rPr>
                <w:sz w:val="20"/>
                <w:lang w:val="fr-CH"/>
              </w:rPr>
            </w:pPr>
            <w:r w:rsidRPr="0043436E">
              <w:rPr>
                <w:sz w:val="20"/>
                <w:lang w:val="fr-CH"/>
              </w:rPr>
              <w:t>–</w:t>
            </w:r>
            <w:r w:rsidRPr="0043436E">
              <w:rPr>
                <w:sz w:val="20"/>
                <w:lang w:val="fr-CH"/>
              </w:rPr>
              <w:tab/>
              <w:t>192 programmes et bonnes pratiques sur l</w:t>
            </w:r>
            <w:r w:rsidR="00FA20BF">
              <w:rPr>
                <w:sz w:val="20"/>
                <w:lang w:val="fr-CH"/>
              </w:rPr>
              <w:t>'</w:t>
            </w:r>
            <w:r w:rsidRPr="0043436E">
              <w:rPr>
                <w:sz w:val="20"/>
                <w:lang w:val="fr-CH"/>
              </w:rPr>
              <w:t>inclusion numérique ont été publiés sur le site du bulletin d</w:t>
            </w:r>
            <w:r w:rsidR="00FA20BF">
              <w:rPr>
                <w:sz w:val="20"/>
                <w:lang w:val="fr-CH"/>
              </w:rPr>
              <w:t>'</w:t>
            </w:r>
            <w:r w:rsidRPr="0043436E">
              <w:rPr>
                <w:sz w:val="20"/>
                <w:lang w:val="fr-CH"/>
              </w:rPr>
              <w:t>actualité de l</w:t>
            </w:r>
            <w:r w:rsidR="00FA20BF">
              <w:rPr>
                <w:sz w:val="20"/>
                <w:lang w:val="fr-CH"/>
              </w:rPr>
              <w:t>'</w:t>
            </w:r>
            <w:r w:rsidRPr="0043436E">
              <w:rPr>
                <w:sz w:val="20"/>
                <w:lang w:val="fr-CH"/>
              </w:rPr>
              <w:t>UIT-D sur l</w:t>
            </w:r>
            <w:r w:rsidR="00FA20BF">
              <w:rPr>
                <w:sz w:val="20"/>
                <w:lang w:val="fr-CH"/>
              </w:rPr>
              <w:t>'</w:t>
            </w:r>
            <w:r w:rsidRPr="0043436E">
              <w:rPr>
                <w:sz w:val="20"/>
                <w:lang w:val="fr-CH"/>
              </w:rPr>
              <w:t>inclusion numérique en 2018, avec plus de 6 585 consultations des articles du site. Les Membres de l</w:t>
            </w:r>
            <w:r w:rsidR="00FA20BF">
              <w:rPr>
                <w:sz w:val="20"/>
                <w:lang w:val="fr-CH"/>
              </w:rPr>
              <w:t>'</w:t>
            </w:r>
            <w:r w:rsidRPr="0043436E">
              <w:rPr>
                <w:sz w:val="20"/>
                <w:lang w:val="fr-CH"/>
              </w:rPr>
              <w:t>UIT ont été informés et ont échangé de bonnes pratiques grâce à la publication hebdomadaire de pratiques et de stratégies innovantes en matière d</w:t>
            </w:r>
            <w:r w:rsidR="00FA20BF">
              <w:rPr>
                <w:sz w:val="20"/>
                <w:lang w:val="fr-CH"/>
              </w:rPr>
              <w:t>'</w:t>
            </w:r>
            <w:r w:rsidRPr="0043436E">
              <w:rPr>
                <w:sz w:val="20"/>
                <w:lang w:val="fr-CH"/>
              </w:rPr>
              <w:t>inclusion numérique</w:t>
            </w:r>
            <w:r w:rsidR="005D73F9" w:rsidRPr="0043436E">
              <w:rPr>
                <w:sz w:val="20"/>
                <w:lang w:val="fr-CH"/>
              </w:rPr>
              <w:t xml:space="preserve"> sur le site du bulletin d</w:t>
            </w:r>
            <w:r w:rsidR="00FA20BF">
              <w:rPr>
                <w:sz w:val="20"/>
                <w:lang w:val="fr-CH"/>
              </w:rPr>
              <w:t>'</w:t>
            </w:r>
            <w:r w:rsidR="005D73F9" w:rsidRPr="0043436E">
              <w:rPr>
                <w:sz w:val="20"/>
                <w:lang w:val="fr-CH"/>
              </w:rPr>
              <w:t>actualité de l</w:t>
            </w:r>
            <w:r w:rsidR="00FA20BF">
              <w:rPr>
                <w:sz w:val="20"/>
                <w:lang w:val="fr-CH"/>
              </w:rPr>
              <w:t>'</w:t>
            </w:r>
            <w:r w:rsidR="005D73F9" w:rsidRPr="0043436E">
              <w:rPr>
                <w:sz w:val="20"/>
                <w:lang w:val="fr-CH"/>
              </w:rPr>
              <w:t>UIT-D sur l</w:t>
            </w:r>
            <w:r w:rsidR="00FA20BF">
              <w:rPr>
                <w:sz w:val="20"/>
                <w:lang w:val="fr-CH"/>
              </w:rPr>
              <w:t>'</w:t>
            </w:r>
            <w:r w:rsidR="005D73F9" w:rsidRPr="0043436E">
              <w:rPr>
                <w:sz w:val="20"/>
                <w:lang w:val="fr-CH"/>
              </w:rPr>
              <w:t>inclusion numérique (</w:t>
            </w:r>
            <w:hyperlink r:id="rId22" w:history="1">
              <w:r w:rsidR="005D73F9" w:rsidRPr="0043436E">
                <w:rPr>
                  <w:rStyle w:val="Hyperlink"/>
                  <w:sz w:val="20"/>
                  <w:lang w:val="fr-CH"/>
                </w:rPr>
                <w:t>http://digitalinclusionnewslog.itu.int/</w:t>
              </w:r>
            </w:hyperlink>
            <w:r w:rsidR="005D73F9" w:rsidRPr="0043436E">
              <w:rPr>
                <w:sz w:val="20"/>
                <w:lang w:val="fr-CH"/>
              </w:rPr>
              <w:t>).</w:t>
            </w:r>
          </w:p>
        </w:tc>
      </w:tr>
      <w:tr w:rsidR="007B4FDB" w:rsidRPr="0043436E" w14:paraId="2C34CBDF" w14:textId="77777777" w:rsidTr="007C36CA">
        <w:tc>
          <w:tcPr>
            <w:tcW w:w="4958" w:type="dxa"/>
          </w:tcPr>
          <w:p w14:paraId="3A810698" w14:textId="65FF77E2" w:rsidR="007B4FDB" w:rsidRPr="00FA20BF" w:rsidRDefault="00223F10" w:rsidP="00922606">
            <w:pPr>
              <w:pStyle w:val="Tabletext"/>
              <w:keepNext/>
              <w:rPr>
                <w:sz w:val="20"/>
                <w:lang w:val="fr-CH"/>
              </w:rPr>
            </w:pPr>
            <w:r w:rsidRPr="00223F10">
              <w:rPr>
                <w:rFonts w:cstheme="minorHAnsi"/>
                <w:b/>
                <w:bCs/>
                <w:color w:val="2E74B5"/>
                <w:sz w:val="20"/>
                <w:lang w:val="fr-CH"/>
              </w:rPr>
              <w:t>D.4-</w:t>
            </w:r>
            <w:r>
              <w:rPr>
                <w:rFonts w:cstheme="minorHAnsi"/>
                <w:b/>
                <w:bCs/>
                <w:color w:val="2E74B5"/>
                <w:sz w:val="20"/>
                <w:lang w:val="fr-CH"/>
              </w:rPr>
              <w:t>d</w:t>
            </w:r>
            <w:r w:rsidRPr="00223F10">
              <w:rPr>
                <w:rFonts w:cstheme="minorHAnsi"/>
                <w:b/>
                <w:bCs/>
                <w:color w:val="2E74B5"/>
                <w:sz w:val="20"/>
                <w:lang w:val="fr-CH"/>
              </w:rPr>
              <w:t>:</w:t>
            </w:r>
            <w:r>
              <w:rPr>
                <w:sz w:val="20"/>
                <w:lang w:val="fr-CH"/>
              </w:rPr>
              <w:t xml:space="preserve"> </w:t>
            </w:r>
            <w:r w:rsidR="007B4FDB" w:rsidRPr="00FA20BF">
              <w:rPr>
                <w:sz w:val="20"/>
                <w:lang w:val="fr-CH"/>
              </w:rPr>
              <w:t>Renforcement de la capacité des membres de l</w:t>
            </w:r>
            <w:r w:rsidR="00FA20BF">
              <w:rPr>
                <w:sz w:val="20"/>
                <w:lang w:val="fr-CH"/>
              </w:rPr>
              <w:t>'</w:t>
            </w:r>
            <w:r w:rsidR="007B4FDB" w:rsidRPr="00FA20BF">
              <w:rPr>
                <w:sz w:val="20"/>
                <w:lang w:val="fr-CH"/>
              </w:rPr>
              <w:t>UIT de concevoir des stratégies et des solutions en matière de télécommunications/TIC relatives à l</w:t>
            </w:r>
            <w:r w:rsidR="00FA20BF">
              <w:rPr>
                <w:sz w:val="20"/>
                <w:lang w:val="fr-CH"/>
              </w:rPr>
              <w:t>'</w:t>
            </w:r>
            <w:r w:rsidR="007B4FDB" w:rsidRPr="00FA20BF">
              <w:rPr>
                <w:sz w:val="20"/>
                <w:lang w:val="fr-CH"/>
              </w:rPr>
              <w:t>adaptation aux effets des changements climatiques et à l</w:t>
            </w:r>
            <w:r w:rsidR="00FA20BF">
              <w:rPr>
                <w:sz w:val="20"/>
                <w:lang w:val="fr-CH"/>
              </w:rPr>
              <w:t>'</w:t>
            </w:r>
            <w:r w:rsidR="007B4FDB" w:rsidRPr="00FA20BF">
              <w:rPr>
                <w:sz w:val="20"/>
                <w:lang w:val="fr-CH"/>
              </w:rPr>
              <w:t>atténuation de ces effets ainsi qu</w:t>
            </w:r>
            <w:r w:rsidR="00FA20BF">
              <w:rPr>
                <w:sz w:val="20"/>
                <w:lang w:val="fr-CH"/>
              </w:rPr>
              <w:t>'</w:t>
            </w:r>
            <w:r w:rsidR="007B4FDB" w:rsidRPr="00FA20BF">
              <w:rPr>
                <w:sz w:val="20"/>
                <w:lang w:val="fr-CH"/>
              </w:rPr>
              <w:t>à l</w:t>
            </w:r>
            <w:r w:rsidR="00FA20BF">
              <w:rPr>
                <w:sz w:val="20"/>
                <w:lang w:val="fr-CH"/>
              </w:rPr>
              <w:t>'</w:t>
            </w:r>
            <w:r w:rsidR="007B4FDB" w:rsidRPr="00FA20BF">
              <w:rPr>
                <w:sz w:val="20"/>
                <w:lang w:val="fr-CH"/>
              </w:rPr>
              <w:t>utilisation d</w:t>
            </w:r>
            <w:r w:rsidR="00FA20BF">
              <w:rPr>
                <w:sz w:val="20"/>
                <w:lang w:val="fr-CH"/>
              </w:rPr>
              <w:t>'</w:t>
            </w:r>
            <w:r w:rsidR="007B4FDB" w:rsidRPr="00FA20BF">
              <w:rPr>
                <w:sz w:val="20"/>
                <w:lang w:val="fr-CH"/>
              </w:rPr>
              <w:t>énergies vertes/renouvelables.</w:t>
            </w:r>
          </w:p>
        </w:tc>
        <w:tc>
          <w:tcPr>
            <w:tcW w:w="4536" w:type="dxa"/>
          </w:tcPr>
          <w:p w14:paraId="02E6CF49" w14:textId="3EF77B70" w:rsidR="007B4FDB" w:rsidRPr="00FA20BF" w:rsidRDefault="008D7DB1" w:rsidP="00922606">
            <w:pPr>
              <w:pStyle w:val="Tabletext"/>
              <w:keepNext/>
              <w:ind w:left="284" w:hanging="284"/>
              <w:rPr>
                <w:sz w:val="20"/>
                <w:lang w:val="fr-CH"/>
              </w:rPr>
            </w:pPr>
            <w:r w:rsidRPr="00FA20BF">
              <w:rPr>
                <w:sz w:val="21"/>
                <w:szCs w:val="21"/>
                <w:lang w:val="fr-CH"/>
              </w:rPr>
              <w:t>–</w:t>
            </w:r>
            <w:r w:rsidR="007B4FDB" w:rsidRPr="00FA20BF">
              <w:rPr>
                <w:rFonts w:eastAsia="Calibri"/>
                <w:sz w:val="20"/>
                <w:lang w:val="fr-CH"/>
              </w:rPr>
              <w:tab/>
            </w:r>
            <w:r w:rsidR="007B4FDB" w:rsidRPr="00FA20BF">
              <w:rPr>
                <w:rFonts w:eastAsiaTheme="minorEastAsia"/>
                <w:sz w:val="20"/>
                <w:lang w:val="fr-CH" w:eastAsia="zh-CN"/>
              </w:rPr>
              <w:t>Nombre d</w:t>
            </w:r>
            <w:r w:rsidR="00FA20BF">
              <w:rPr>
                <w:rFonts w:eastAsiaTheme="minorEastAsia"/>
                <w:sz w:val="20"/>
                <w:lang w:val="fr-CH" w:eastAsia="zh-CN"/>
              </w:rPr>
              <w:t>'</w:t>
            </w:r>
            <w:r w:rsidR="007B4FDB" w:rsidRPr="00FA20BF">
              <w:rPr>
                <w:rFonts w:eastAsiaTheme="minorEastAsia"/>
                <w:sz w:val="20"/>
                <w:lang w:val="fr-CH" w:eastAsia="zh-CN"/>
              </w:rPr>
              <w:t>Etats Membres ayant bénéficié de l</w:t>
            </w:r>
            <w:r w:rsidR="00FA20BF">
              <w:rPr>
                <w:rFonts w:eastAsiaTheme="minorEastAsia"/>
                <w:sz w:val="20"/>
                <w:lang w:val="fr-CH" w:eastAsia="zh-CN"/>
              </w:rPr>
              <w:t>'</w:t>
            </w:r>
            <w:r w:rsidR="007B4FDB" w:rsidRPr="00FA20BF">
              <w:rPr>
                <w:rFonts w:eastAsiaTheme="minorEastAsia"/>
                <w:sz w:val="20"/>
                <w:lang w:val="fr-CH" w:eastAsia="zh-CN"/>
              </w:rPr>
              <w:t>assistance du BDT pour sensibiliser davantage l</w:t>
            </w:r>
            <w:r w:rsidR="00FA20BF">
              <w:rPr>
                <w:rFonts w:eastAsiaTheme="minorEastAsia"/>
                <w:sz w:val="20"/>
                <w:lang w:val="fr-CH" w:eastAsia="zh-CN"/>
              </w:rPr>
              <w:t>'</w:t>
            </w:r>
            <w:r w:rsidR="007B4FDB" w:rsidRPr="00FA20BF">
              <w:rPr>
                <w:rFonts w:eastAsiaTheme="minorEastAsia"/>
                <w:sz w:val="20"/>
                <w:lang w:val="fr-CH" w:eastAsia="zh-CN"/>
              </w:rPr>
              <w:t>opinion aux conséquences des changements climatiques et promouvoir l</w:t>
            </w:r>
            <w:r w:rsidR="00FA20BF">
              <w:rPr>
                <w:rFonts w:eastAsiaTheme="minorEastAsia"/>
                <w:sz w:val="20"/>
                <w:lang w:val="fr-CH" w:eastAsia="zh-CN"/>
              </w:rPr>
              <w:t>'</w:t>
            </w:r>
            <w:r w:rsidR="007B4FDB" w:rsidRPr="00FA20BF">
              <w:rPr>
                <w:rFonts w:eastAsiaTheme="minorEastAsia"/>
                <w:sz w:val="20"/>
                <w:lang w:val="fr-CH" w:eastAsia="zh-CN"/>
              </w:rPr>
              <w:t>utilisation des télécommunications/TIC pour atténuer ces conséquences négatives.</w:t>
            </w:r>
          </w:p>
          <w:p w14:paraId="6BAAE3BB" w14:textId="18D62ACC" w:rsidR="007B4FDB" w:rsidRPr="00FA20BF" w:rsidRDefault="008D7DB1" w:rsidP="00922606">
            <w:pPr>
              <w:pStyle w:val="Tabletext"/>
              <w:keepNext/>
              <w:ind w:left="284" w:hanging="284"/>
              <w:rPr>
                <w:sz w:val="20"/>
                <w:lang w:val="fr-CH"/>
              </w:rPr>
            </w:pPr>
            <w:r w:rsidRPr="00FA20BF">
              <w:rPr>
                <w:sz w:val="21"/>
                <w:szCs w:val="21"/>
                <w:lang w:val="fr-CH"/>
              </w:rPr>
              <w:t>–</w:t>
            </w:r>
            <w:r w:rsidR="007B4FDB" w:rsidRPr="00FA20BF">
              <w:rPr>
                <w:rFonts w:eastAsia="Calibri"/>
                <w:sz w:val="20"/>
                <w:lang w:val="fr-CH"/>
              </w:rPr>
              <w:tab/>
            </w:r>
            <w:r w:rsidR="007B4FDB" w:rsidRPr="00FA20BF">
              <w:rPr>
                <w:rFonts w:eastAsiaTheme="minorEastAsia"/>
                <w:sz w:val="20"/>
                <w:lang w:val="fr-CH" w:eastAsia="zh-CN"/>
              </w:rPr>
              <w:t>Nombre d</w:t>
            </w:r>
            <w:r w:rsidR="00FA20BF">
              <w:rPr>
                <w:rFonts w:eastAsiaTheme="minorEastAsia"/>
                <w:sz w:val="20"/>
                <w:lang w:val="fr-CH" w:eastAsia="zh-CN"/>
              </w:rPr>
              <w:t>'</w:t>
            </w:r>
            <w:r w:rsidR="007B4FDB" w:rsidRPr="00FA20BF">
              <w:rPr>
                <w:rFonts w:eastAsiaTheme="minorEastAsia"/>
                <w:sz w:val="20"/>
                <w:lang w:val="fr-CH" w:eastAsia="zh-CN"/>
              </w:rPr>
              <w:t>Etats Membres ayant bénéficié de l</w:t>
            </w:r>
            <w:r w:rsidR="00FA20BF">
              <w:rPr>
                <w:rFonts w:eastAsiaTheme="minorEastAsia"/>
                <w:sz w:val="20"/>
                <w:lang w:val="fr-CH" w:eastAsia="zh-CN"/>
              </w:rPr>
              <w:t>'</w:t>
            </w:r>
            <w:r w:rsidR="007B4FDB" w:rsidRPr="00FA20BF">
              <w:rPr>
                <w:rFonts w:eastAsiaTheme="minorEastAsia"/>
                <w:sz w:val="20"/>
                <w:lang w:val="fr-CH" w:eastAsia="zh-CN"/>
              </w:rPr>
              <w:t>assistance du BDT pour élaborer leurs stratégies et leurs cadres politiques et réglementaires relatifs aux changements climatiques.</w:t>
            </w:r>
          </w:p>
          <w:p w14:paraId="15EF7054" w14:textId="569F1FEF" w:rsidR="007B4FDB" w:rsidRPr="00FA20BF" w:rsidRDefault="008D7DB1" w:rsidP="00922606">
            <w:pPr>
              <w:pStyle w:val="Tabletext"/>
              <w:keepNext/>
              <w:ind w:left="284" w:hanging="284"/>
              <w:rPr>
                <w:sz w:val="20"/>
                <w:lang w:val="fr-CH"/>
              </w:rPr>
            </w:pPr>
            <w:r w:rsidRPr="00FA20BF">
              <w:rPr>
                <w:sz w:val="21"/>
                <w:szCs w:val="21"/>
                <w:lang w:val="fr-CH"/>
              </w:rPr>
              <w:t>–</w:t>
            </w:r>
            <w:r w:rsidR="007B4FDB" w:rsidRPr="00FA20BF">
              <w:rPr>
                <w:rFonts w:eastAsia="Calibri"/>
                <w:sz w:val="20"/>
                <w:lang w:val="fr-CH"/>
              </w:rPr>
              <w:tab/>
            </w:r>
            <w:r w:rsidR="007B4FDB" w:rsidRPr="00FA20BF">
              <w:rPr>
                <w:rFonts w:eastAsiaTheme="minorEastAsia"/>
                <w:sz w:val="20"/>
                <w:lang w:val="fr-CH" w:eastAsia="zh-CN"/>
              </w:rPr>
              <w:t>Nombre d</w:t>
            </w:r>
            <w:r w:rsidR="00FA20BF">
              <w:rPr>
                <w:rFonts w:eastAsiaTheme="minorEastAsia"/>
                <w:sz w:val="20"/>
                <w:lang w:val="fr-CH" w:eastAsia="zh-CN"/>
              </w:rPr>
              <w:t>'</w:t>
            </w:r>
            <w:r w:rsidR="007B4FDB" w:rsidRPr="00FA20BF">
              <w:rPr>
                <w:rFonts w:eastAsiaTheme="minorEastAsia"/>
                <w:sz w:val="20"/>
                <w:lang w:val="fr-CH" w:eastAsia="zh-CN"/>
              </w:rPr>
              <w:t>Etats Membres ayant bénéficié de l</w:t>
            </w:r>
            <w:r w:rsidR="00FA20BF">
              <w:rPr>
                <w:rFonts w:eastAsiaTheme="minorEastAsia"/>
                <w:sz w:val="20"/>
                <w:lang w:val="fr-CH" w:eastAsia="zh-CN"/>
              </w:rPr>
              <w:t>'</w:t>
            </w:r>
            <w:r w:rsidR="007B4FDB" w:rsidRPr="00FA20BF">
              <w:rPr>
                <w:rFonts w:eastAsiaTheme="minorEastAsia"/>
                <w:sz w:val="20"/>
                <w:lang w:val="fr-CH" w:eastAsia="zh-CN"/>
              </w:rPr>
              <w:t>assistance du BDT pour élaborer une stratégie et des cadres politiques et réglementaires relatifs aux déchets d</w:t>
            </w:r>
            <w:r w:rsidR="00FA20BF">
              <w:rPr>
                <w:rFonts w:eastAsiaTheme="minorEastAsia"/>
                <w:sz w:val="20"/>
                <w:lang w:val="fr-CH" w:eastAsia="zh-CN"/>
              </w:rPr>
              <w:t>'</w:t>
            </w:r>
            <w:r w:rsidR="007B4FDB" w:rsidRPr="00FA20BF">
              <w:rPr>
                <w:rFonts w:eastAsiaTheme="minorEastAsia"/>
                <w:sz w:val="20"/>
                <w:lang w:val="fr-CH" w:eastAsia="zh-CN"/>
              </w:rPr>
              <w:t>équipements électriques et électroniques.</w:t>
            </w:r>
          </w:p>
        </w:tc>
        <w:tc>
          <w:tcPr>
            <w:tcW w:w="5245" w:type="dxa"/>
          </w:tcPr>
          <w:p w14:paraId="21E729CB" w14:textId="3025F0BC" w:rsidR="00C73C8C" w:rsidRPr="00FA20BF" w:rsidRDefault="00923464" w:rsidP="00922606">
            <w:pPr>
              <w:pStyle w:val="Tabletext"/>
              <w:keepNext/>
              <w:ind w:left="284" w:hanging="284"/>
              <w:rPr>
                <w:sz w:val="20"/>
                <w:lang w:val="fr-CH"/>
              </w:rPr>
            </w:pPr>
            <w:r w:rsidRPr="00FA20BF">
              <w:rPr>
                <w:sz w:val="20"/>
                <w:lang w:val="fr-CH"/>
              </w:rPr>
              <w:t>–</w:t>
            </w:r>
            <w:r w:rsidRPr="00FA20BF">
              <w:rPr>
                <w:sz w:val="20"/>
                <w:lang w:val="fr-CH"/>
              </w:rPr>
              <w:tab/>
            </w:r>
            <w:r w:rsidR="00C73C8C" w:rsidRPr="00FA20BF">
              <w:rPr>
                <w:sz w:val="20"/>
                <w:lang w:val="fr-CH"/>
              </w:rPr>
              <w:t>2 systèmes d</w:t>
            </w:r>
            <w:r w:rsidR="00FA20BF">
              <w:rPr>
                <w:sz w:val="20"/>
                <w:lang w:val="fr-CH"/>
              </w:rPr>
              <w:t>'</w:t>
            </w:r>
            <w:r w:rsidR="00C73C8C" w:rsidRPr="00FA20BF">
              <w:rPr>
                <w:sz w:val="20"/>
                <w:lang w:val="fr-CH"/>
              </w:rPr>
              <w:t xml:space="preserve">alerte avancée ont été </w:t>
            </w:r>
            <w:r w:rsidR="00C73C8C" w:rsidRPr="0043436E">
              <w:rPr>
                <w:sz w:val="20"/>
                <w:lang w:val="fr-CH"/>
              </w:rPr>
              <w:t>installés</w:t>
            </w:r>
            <w:r w:rsidR="00C73C8C" w:rsidRPr="00FA20BF">
              <w:rPr>
                <w:sz w:val="20"/>
                <w:lang w:val="fr-CH"/>
              </w:rPr>
              <w:t xml:space="preserve"> </w:t>
            </w:r>
            <w:r w:rsidR="00C73C8C" w:rsidRPr="0043436E">
              <w:rPr>
                <w:sz w:val="20"/>
                <w:lang w:val="fr-CH"/>
              </w:rPr>
              <w:t>dans le village de Kasaya et sur l</w:t>
            </w:r>
            <w:r w:rsidR="00FA20BF">
              <w:rPr>
                <w:sz w:val="20"/>
                <w:lang w:val="fr-CH"/>
              </w:rPr>
              <w:t>'</w:t>
            </w:r>
            <w:r w:rsidR="00C73C8C" w:rsidRPr="0043436E">
              <w:rPr>
                <w:sz w:val="20"/>
                <w:lang w:val="fr-CH"/>
              </w:rPr>
              <w:t>île</w:t>
            </w:r>
            <w:r w:rsidR="00E3601C" w:rsidRPr="0043436E">
              <w:rPr>
                <w:sz w:val="20"/>
                <w:lang w:val="fr-CH"/>
              </w:rPr>
              <w:t xml:space="preserve"> de Mbeta (Zambie).</w:t>
            </w:r>
          </w:p>
          <w:p w14:paraId="3262AA17" w14:textId="5811D61E" w:rsidR="00E3601C" w:rsidRPr="00FA20BF" w:rsidRDefault="00923464" w:rsidP="00922606">
            <w:pPr>
              <w:pStyle w:val="Tabletext"/>
              <w:keepNext/>
              <w:ind w:left="284" w:hanging="284"/>
              <w:rPr>
                <w:sz w:val="20"/>
                <w:lang w:val="fr-CH"/>
              </w:rPr>
            </w:pPr>
            <w:r w:rsidRPr="00FA20BF">
              <w:rPr>
                <w:sz w:val="20"/>
                <w:lang w:val="fr-CH"/>
              </w:rPr>
              <w:t>–</w:t>
            </w:r>
            <w:r w:rsidRPr="00FA20BF">
              <w:rPr>
                <w:sz w:val="20"/>
                <w:lang w:val="fr-CH"/>
              </w:rPr>
              <w:tab/>
            </w:r>
            <w:r w:rsidR="00E3601C" w:rsidRPr="00FA20BF">
              <w:rPr>
                <w:sz w:val="20"/>
                <w:lang w:val="fr-CH"/>
              </w:rPr>
              <w:t>11 pays ont bénéficié d</w:t>
            </w:r>
            <w:r w:rsidR="00FA20BF">
              <w:rPr>
                <w:sz w:val="20"/>
                <w:lang w:val="fr-CH"/>
              </w:rPr>
              <w:t>'</w:t>
            </w:r>
            <w:r w:rsidR="00E3601C" w:rsidRPr="00FA20BF">
              <w:rPr>
                <w:sz w:val="20"/>
                <w:lang w:val="fr-CH"/>
              </w:rPr>
              <w:t>activités de renforcement des capacités dans le domaine des télécommunications d</w:t>
            </w:r>
            <w:r w:rsidR="00FA20BF">
              <w:rPr>
                <w:sz w:val="20"/>
                <w:lang w:val="fr-CH"/>
              </w:rPr>
              <w:t>'</w:t>
            </w:r>
            <w:r w:rsidR="00E3601C" w:rsidRPr="00FA20BF">
              <w:rPr>
                <w:sz w:val="20"/>
                <w:lang w:val="fr-CH"/>
              </w:rPr>
              <w:t>urgence.</w:t>
            </w:r>
          </w:p>
          <w:p w14:paraId="3CD3E9CB" w14:textId="6BA9478F" w:rsidR="00E3601C" w:rsidRPr="00FA20BF" w:rsidRDefault="00923464" w:rsidP="00922606">
            <w:pPr>
              <w:pStyle w:val="Tabletext"/>
              <w:keepNext/>
              <w:ind w:left="284" w:hanging="284"/>
              <w:rPr>
                <w:sz w:val="20"/>
                <w:lang w:val="fr-CH"/>
              </w:rPr>
            </w:pPr>
            <w:r w:rsidRPr="00FA20BF">
              <w:rPr>
                <w:sz w:val="20"/>
                <w:lang w:val="fr-CH"/>
              </w:rPr>
              <w:t>–</w:t>
            </w:r>
            <w:r w:rsidRPr="00FA20BF">
              <w:rPr>
                <w:sz w:val="20"/>
                <w:lang w:val="fr-CH"/>
              </w:rPr>
              <w:tab/>
            </w:r>
            <w:r w:rsidR="00E3601C" w:rsidRPr="00FA20BF">
              <w:rPr>
                <w:sz w:val="20"/>
                <w:lang w:val="fr-CH"/>
              </w:rPr>
              <w:t>2 pays ont bénéficié d</w:t>
            </w:r>
            <w:r w:rsidR="00FA20BF">
              <w:rPr>
                <w:sz w:val="20"/>
                <w:lang w:val="fr-CH"/>
              </w:rPr>
              <w:t>'</w:t>
            </w:r>
            <w:r w:rsidR="00E3601C" w:rsidRPr="00FA20BF">
              <w:rPr>
                <w:sz w:val="20"/>
                <w:lang w:val="fr-CH"/>
              </w:rPr>
              <w:t>une assistance en matière de télécommunications d</w:t>
            </w:r>
            <w:r w:rsidR="00FA20BF">
              <w:rPr>
                <w:sz w:val="20"/>
                <w:lang w:val="fr-CH"/>
              </w:rPr>
              <w:t>'</w:t>
            </w:r>
            <w:r w:rsidR="00E3601C" w:rsidRPr="00FA20BF">
              <w:rPr>
                <w:sz w:val="20"/>
                <w:lang w:val="fr-CH"/>
              </w:rPr>
              <w:t>urgence à la suite de catastrophes</w:t>
            </w:r>
            <w:r w:rsidR="00E3601C" w:rsidRPr="0043436E">
              <w:rPr>
                <w:sz w:val="20"/>
                <w:lang w:val="fr-CH"/>
              </w:rPr>
              <w:t>.</w:t>
            </w:r>
          </w:p>
          <w:p w14:paraId="6238B06B" w14:textId="27458186" w:rsidR="001E5B44" w:rsidRPr="00FA20BF" w:rsidRDefault="00923464" w:rsidP="007C36CA">
            <w:pPr>
              <w:pStyle w:val="Tabletext"/>
              <w:keepNext/>
              <w:ind w:left="284" w:hanging="284"/>
              <w:rPr>
                <w:sz w:val="20"/>
                <w:lang w:val="fr-CH"/>
              </w:rPr>
            </w:pPr>
            <w:r w:rsidRPr="00FA20BF">
              <w:rPr>
                <w:sz w:val="20"/>
                <w:lang w:val="fr-CH"/>
              </w:rPr>
              <w:t>–</w:t>
            </w:r>
            <w:r w:rsidRPr="00FA20BF">
              <w:rPr>
                <w:sz w:val="20"/>
                <w:lang w:val="fr-CH"/>
              </w:rPr>
              <w:tab/>
            </w:r>
            <w:r w:rsidR="001E5B44" w:rsidRPr="00FA20BF">
              <w:rPr>
                <w:sz w:val="20"/>
                <w:lang w:val="fr-CH"/>
              </w:rPr>
              <w:t xml:space="preserve">3 pays ont </w:t>
            </w:r>
            <w:r w:rsidR="00590A91" w:rsidRPr="00FA20BF">
              <w:rPr>
                <w:sz w:val="20"/>
                <w:lang w:val="fr-CH"/>
              </w:rPr>
              <w:t>bénéficié d</w:t>
            </w:r>
            <w:r w:rsidR="00FA20BF">
              <w:rPr>
                <w:sz w:val="20"/>
                <w:lang w:val="fr-CH"/>
              </w:rPr>
              <w:t>'</w:t>
            </w:r>
            <w:r w:rsidR="00590A91" w:rsidRPr="00FA20BF">
              <w:rPr>
                <w:sz w:val="20"/>
                <w:lang w:val="fr-CH"/>
              </w:rPr>
              <w:t>une assistance en matière de télécommunications d</w:t>
            </w:r>
            <w:r w:rsidR="00FA20BF">
              <w:rPr>
                <w:sz w:val="20"/>
                <w:lang w:val="fr-CH"/>
              </w:rPr>
              <w:t>'</w:t>
            </w:r>
            <w:r w:rsidR="00590A91" w:rsidRPr="00FA20BF">
              <w:rPr>
                <w:sz w:val="20"/>
                <w:lang w:val="fr-CH"/>
              </w:rPr>
              <w:t>urgence, suite aux demandes qu</w:t>
            </w:r>
            <w:r w:rsidR="00FA20BF">
              <w:rPr>
                <w:sz w:val="20"/>
                <w:lang w:val="fr-CH"/>
              </w:rPr>
              <w:t>'</w:t>
            </w:r>
            <w:r w:rsidR="00590A91" w:rsidRPr="00FA20BF">
              <w:rPr>
                <w:sz w:val="20"/>
                <w:lang w:val="fr-CH"/>
              </w:rPr>
              <w:t xml:space="preserve">ils ont formulées juste après des catastrophes. </w:t>
            </w:r>
          </w:p>
          <w:p w14:paraId="16BAD4BF" w14:textId="0174B1EF" w:rsidR="00590A91" w:rsidRPr="00FA20BF" w:rsidRDefault="00923464" w:rsidP="00922606">
            <w:pPr>
              <w:pStyle w:val="Tabletext"/>
              <w:keepNext/>
              <w:ind w:left="284" w:hanging="284"/>
              <w:rPr>
                <w:sz w:val="20"/>
                <w:lang w:val="fr-CH"/>
              </w:rPr>
            </w:pPr>
            <w:r w:rsidRPr="00FA20BF">
              <w:rPr>
                <w:sz w:val="20"/>
                <w:lang w:val="fr-CH"/>
              </w:rPr>
              <w:t>–</w:t>
            </w:r>
            <w:r w:rsidRPr="00FA20BF">
              <w:rPr>
                <w:sz w:val="20"/>
                <w:lang w:val="fr-CH"/>
              </w:rPr>
              <w:tab/>
            </w:r>
            <w:r w:rsidR="00590A91" w:rsidRPr="0043436E">
              <w:rPr>
                <w:sz w:val="20"/>
                <w:lang w:val="fr-CH"/>
              </w:rPr>
              <w:t xml:space="preserve">3 pays ont élaboré leurs </w:t>
            </w:r>
            <w:r w:rsidR="00590A91" w:rsidRPr="00FA20BF">
              <w:rPr>
                <w:sz w:val="20"/>
                <w:lang w:val="fr-CH"/>
              </w:rPr>
              <w:t>plans nationaux pour les télécommunications d</w:t>
            </w:r>
            <w:r w:rsidR="00FA20BF">
              <w:rPr>
                <w:sz w:val="20"/>
                <w:lang w:val="fr-CH"/>
              </w:rPr>
              <w:t>'</w:t>
            </w:r>
            <w:r w:rsidR="00590A91" w:rsidRPr="00FA20BF">
              <w:rPr>
                <w:sz w:val="20"/>
                <w:lang w:val="fr-CH"/>
              </w:rPr>
              <w:t>urgence.</w:t>
            </w:r>
          </w:p>
          <w:p w14:paraId="313DD583" w14:textId="09A20864" w:rsidR="00590A91" w:rsidRPr="00FA20BF" w:rsidRDefault="00923464" w:rsidP="00922606">
            <w:pPr>
              <w:pStyle w:val="Tabletext"/>
              <w:keepNext/>
              <w:ind w:left="284" w:hanging="284"/>
              <w:rPr>
                <w:sz w:val="20"/>
                <w:lang w:val="fr-CH"/>
              </w:rPr>
            </w:pPr>
            <w:r w:rsidRPr="00FA20BF">
              <w:rPr>
                <w:sz w:val="20"/>
                <w:lang w:val="fr-CH"/>
              </w:rPr>
              <w:t>–</w:t>
            </w:r>
            <w:r w:rsidRPr="00FA20BF">
              <w:rPr>
                <w:sz w:val="20"/>
                <w:lang w:val="fr-CH"/>
              </w:rPr>
              <w:tab/>
            </w:r>
            <w:r w:rsidR="00590A91" w:rsidRPr="00FA20BF">
              <w:rPr>
                <w:sz w:val="20"/>
                <w:lang w:val="fr-CH"/>
              </w:rPr>
              <w:t>6 États Membres ont reçu une formation sur les statistiques relatives aux déchets d</w:t>
            </w:r>
            <w:r w:rsidR="00FA20BF">
              <w:rPr>
                <w:sz w:val="20"/>
                <w:lang w:val="fr-CH"/>
              </w:rPr>
              <w:t>'</w:t>
            </w:r>
            <w:r w:rsidR="00590A91" w:rsidRPr="0043436E">
              <w:rPr>
                <w:sz w:val="20"/>
                <w:lang w:val="fr-CH"/>
              </w:rPr>
              <w:t>équipements électriques et électroniques.</w:t>
            </w:r>
          </w:p>
        </w:tc>
      </w:tr>
    </w:tbl>
    <w:p w14:paraId="007DF638" w14:textId="62DF07B8" w:rsidR="007B4FDB" w:rsidRPr="00FA20BF" w:rsidRDefault="007B4FDB" w:rsidP="002427B8">
      <w:pPr>
        <w:rPr>
          <w:lang w:val="fr-CH"/>
        </w:rPr>
      </w:pPr>
    </w:p>
    <w:tbl>
      <w:tblPr>
        <w:tblStyle w:val="TableGrid"/>
        <w:tblW w:w="14743" w:type="dxa"/>
        <w:tblInd w:w="-289" w:type="dxa"/>
        <w:tblLook w:val="04A0" w:firstRow="1" w:lastRow="0" w:firstColumn="1" w:lastColumn="0" w:noHBand="0" w:noVBand="1"/>
      </w:tblPr>
      <w:tblGrid>
        <w:gridCol w:w="7514"/>
        <w:gridCol w:w="1517"/>
        <w:gridCol w:w="1749"/>
        <w:gridCol w:w="1748"/>
        <w:gridCol w:w="2215"/>
      </w:tblGrid>
      <w:tr w:rsidR="007B4FDB" w:rsidRPr="0043436E" w14:paraId="5812A591" w14:textId="77777777" w:rsidTr="007C36CA">
        <w:tc>
          <w:tcPr>
            <w:tcW w:w="7514" w:type="dxa"/>
            <w:shd w:val="clear" w:color="auto" w:fill="548DD4" w:themeFill="text2" w:themeFillTint="99"/>
          </w:tcPr>
          <w:p w14:paraId="7B5B6B67" w14:textId="77777777" w:rsidR="007B4FDB" w:rsidRPr="00FA20BF" w:rsidRDefault="007B4FDB" w:rsidP="002427B8">
            <w:pPr>
              <w:pStyle w:val="Tablehead"/>
              <w:rPr>
                <w:color w:val="FFFFFF" w:themeColor="background1"/>
                <w:sz w:val="20"/>
                <w:szCs w:val="18"/>
                <w:lang w:val="fr-CH"/>
              </w:rPr>
            </w:pPr>
            <w:r w:rsidRPr="00FA20BF">
              <w:rPr>
                <w:color w:val="FFFFFF" w:themeColor="background1"/>
                <w:sz w:val="20"/>
                <w:szCs w:val="18"/>
                <w:lang w:val="fr-CH"/>
              </w:rPr>
              <w:t>Produit</w:t>
            </w:r>
          </w:p>
        </w:tc>
        <w:tc>
          <w:tcPr>
            <w:tcW w:w="7229" w:type="dxa"/>
            <w:gridSpan w:val="4"/>
            <w:shd w:val="clear" w:color="auto" w:fill="548DD4" w:themeFill="text2" w:themeFillTint="99"/>
          </w:tcPr>
          <w:p w14:paraId="7D343CEF" w14:textId="77777777" w:rsidR="007B4FDB" w:rsidRPr="00FA20BF" w:rsidRDefault="007B4FDB" w:rsidP="002427B8">
            <w:pPr>
              <w:pStyle w:val="Tablehead"/>
              <w:rPr>
                <w:color w:val="FFFFFF" w:themeColor="background1"/>
                <w:sz w:val="20"/>
                <w:szCs w:val="18"/>
                <w:lang w:val="fr-CH"/>
              </w:rPr>
            </w:pPr>
            <w:r w:rsidRPr="00FA20BF">
              <w:rPr>
                <w:color w:val="FFFFFF" w:themeColor="background1"/>
                <w:sz w:val="20"/>
                <w:szCs w:val="18"/>
                <w:lang w:val="fr-CH"/>
              </w:rPr>
              <w:t>Ressources financières (en milliers CHF)</w:t>
            </w:r>
          </w:p>
        </w:tc>
      </w:tr>
      <w:tr w:rsidR="007B4FDB" w:rsidRPr="0043436E" w14:paraId="2580E272" w14:textId="77777777" w:rsidTr="007C36CA">
        <w:tc>
          <w:tcPr>
            <w:tcW w:w="7514" w:type="dxa"/>
          </w:tcPr>
          <w:p w14:paraId="5E66988C" w14:textId="77777777" w:rsidR="007B4FDB" w:rsidRPr="00FA20BF" w:rsidRDefault="007B4FDB" w:rsidP="002427B8">
            <w:pPr>
              <w:rPr>
                <w:sz w:val="20"/>
                <w:szCs w:val="18"/>
                <w:lang w:val="fr-CH"/>
              </w:rPr>
            </w:pPr>
          </w:p>
        </w:tc>
        <w:tc>
          <w:tcPr>
            <w:tcW w:w="1517" w:type="dxa"/>
            <w:tcBorders>
              <w:bottom w:val="single" w:sz="4" w:space="0" w:color="auto"/>
            </w:tcBorders>
          </w:tcPr>
          <w:p w14:paraId="20F709C7" w14:textId="77777777" w:rsidR="007B4FDB" w:rsidRPr="00FA20BF" w:rsidRDefault="007B4FDB" w:rsidP="002427B8">
            <w:pPr>
              <w:pStyle w:val="Tablehead"/>
              <w:rPr>
                <w:sz w:val="20"/>
                <w:szCs w:val="18"/>
                <w:lang w:val="fr-CH"/>
              </w:rPr>
            </w:pPr>
            <w:r w:rsidRPr="00FA20BF">
              <w:rPr>
                <w:sz w:val="20"/>
                <w:szCs w:val="18"/>
                <w:lang w:val="fr-CH"/>
              </w:rPr>
              <w:t>2020</w:t>
            </w:r>
          </w:p>
        </w:tc>
        <w:tc>
          <w:tcPr>
            <w:tcW w:w="1749" w:type="dxa"/>
            <w:tcBorders>
              <w:bottom w:val="single" w:sz="4" w:space="0" w:color="auto"/>
            </w:tcBorders>
          </w:tcPr>
          <w:p w14:paraId="403EE5BE" w14:textId="77777777" w:rsidR="007B4FDB" w:rsidRPr="00FA20BF" w:rsidRDefault="007B4FDB" w:rsidP="002427B8">
            <w:pPr>
              <w:pStyle w:val="Tablehead"/>
              <w:rPr>
                <w:sz w:val="20"/>
                <w:szCs w:val="18"/>
                <w:lang w:val="fr-CH"/>
              </w:rPr>
            </w:pPr>
            <w:r w:rsidRPr="00FA20BF">
              <w:rPr>
                <w:sz w:val="20"/>
                <w:szCs w:val="18"/>
                <w:lang w:val="fr-CH"/>
              </w:rPr>
              <w:t>2021</w:t>
            </w:r>
          </w:p>
        </w:tc>
        <w:tc>
          <w:tcPr>
            <w:tcW w:w="1748" w:type="dxa"/>
            <w:tcBorders>
              <w:bottom w:val="single" w:sz="4" w:space="0" w:color="auto"/>
            </w:tcBorders>
          </w:tcPr>
          <w:p w14:paraId="48008AAE" w14:textId="77777777" w:rsidR="007B4FDB" w:rsidRPr="00FA20BF" w:rsidRDefault="007B4FDB" w:rsidP="002427B8">
            <w:pPr>
              <w:pStyle w:val="Tablehead"/>
              <w:rPr>
                <w:sz w:val="20"/>
                <w:szCs w:val="18"/>
                <w:lang w:val="fr-CH"/>
              </w:rPr>
            </w:pPr>
            <w:r w:rsidRPr="00FA20BF">
              <w:rPr>
                <w:sz w:val="20"/>
                <w:szCs w:val="18"/>
                <w:lang w:val="fr-CH"/>
              </w:rPr>
              <w:t>2022</w:t>
            </w:r>
          </w:p>
        </w:tc>
        <w:tc>
          <w:tcPr>
            <w:tcW w:w="2215" w:type="dxa"/>
            <w:tcBorders>
              <w:bottom w:val="single" w:sz="4" w:space="0" w:color="auto"/>
            </w:tcBorders>
          </w:tcPr>
          <w:p w14:paraId="57D51B30" w14:textId="77777777" w:rsidR="007B4FDB" w:rsidRPr="00FA20BF" w:rsidRDefault="007B4FDB" w:rsidP="002427B8">
            <w:pPr>
              <w:pStyle w:val="Tablehead"/>
              <w:rPr>
                <w:sz w:val="20"/>
                <w:szCs w:val="18"/>
                <w:lang w:val="fr-CH"/>
              </w:rPr>
            </w:pPr>
            <w:r w:rsidRPr="00FA20BF">
              <w:rPr>
                <w:sz w:val="20"/>
                <w:szCs w:val="18"/>
                <w:lang w:val="fr-CH"/>
              </w:rPr>
              <w:t>2023</w:t>
            </w:r>
          </w:p>
        </w:tc>
      </w:tr>
      <w:tr w:rsidR="007C035A" w:rsidRPr="0043436E" w14:paraId="697ADA16" w14:textId="77777777" w:rsidTr="007C36CA">
        <w:tc>
          <w:tcPr>
            <w:tcW w:w="7514" w:type="dxa"/>
            <w:tcBorders>
              <w:right w:val="single" w:sz="4" w:space="0" w:color="auto"/>
            </w:tcBorders>
          </w:tcPr>
          <w:p w14:paraId="5C7BF95E" w14:textId="00DB8F45" w:rsidR="007C035A" w:rsidRPr="00FA20BF" w:rsidRDefault="007C36CA" w:rsidP="007C36CA">
            <w:pPr>
              <w:pStyle w:val="Tabletext"/>
              <w:rPr>
                <w:sz w:val="20"/>
                <w:szCs w:val="18"/>
                <w:lang w:val="fr-CH"/>
              </w:rPr>
            </w:pPr>
            <w:r w:rsidRPr="00223F10">
              <w:rPr>
                <w:rFonts w:cstheme="minorHAnsi"/>
                <w:b/>
                <w:bCs/>
                <w:color w:val="2E74B5"/>
                <w:sz w:val="20"/>
                <w:lang w:val="fr-CH"/>
              </w:rPr>
              <w:t>D.4-</w:t>
            </w:r>
            <w:r>
              <w:rPr>
                <w:rFonts w:cstheme="minorHAnsi"/>
                <w:b/>
                <w:bCs/>
                <w:color w:val="2E74B5"/>
                <w:sz w:val="20"/>
                <w:lang w:val="fr-CH"/>
              </w:rPr>
              <w:t>1</w:t>
            </w:r>
            <w:r w:rsidRPr="00223F10">
              <w:rPr>
                <w:rFonts w:cstheme="minorHAnsi"/>
                <w:b/>
                <w:bCs/>
                <w:color w:val="2E74B5"/>
                <w:sz w:val="20"/>
                <w:lang w:val="fr-CH"/>
              </w:rPr>
              <w:t>:</w:t>
            </w:r>
            <w:r>
              <w:rPr>
                <w:sz w:val="20"/>
                <w:lang w:val="fr-CH"/>
              </w:rPr>
              <w:t xml:space="preserve"> </w:t>
            </w:r>
            <w:r w:rsidR="007C035A" w:rsidRPr="00FA20BF">
              <w:rPr>
                <w:sz w:val="20"/>
                <w:szCs w:val="18"/>
                <w:lang w:val="fr-CH"/>
              </w:rPr>
              <w:t>Produits et services visant à fournir une assistance ciblée aux PMA, aux PEID, aux PDSL et aux pays dont l</w:t>
            </w:r>
            <w:r w:rsidR="00FA20BF">
              <w:rPr>
                <w:sz w:val="20"/>
                <w:szCs w:val="18"/>
                <w:lang w:val="fr-CH"/>
              </w:rPr>
              <w:t>'</w:t>
            </w:r>
            <w:r w:rsidR="007C035A" w:rsidRPr="00FA20BF">
              <w:rPr>
                <w:sz w:val="20"/>
                <w:szCs w:val="18"/>
                <w:lang w:val="fr-CH"/>
              </w:rPr>
              <w:t>économie est en transition</w:t>
            </w:r>
            <w:r w:rsidR="00B81FFD">
              <w:rPr>
                <w:sz w:val="20"/>
                <w:szCs w:val="18"/>
                <w:lang w:val="fr-CH"/>
              </w:rPr>
              <w:t xml:space="preserve"> (...)</w:t>
            </w:r>
            <w:r w:rsidR="00E56472" w:rsidRPr="0043436E">
              <w:rPr>
                <w:sz w:val="20"/>
                <w:szCs w:val="18"/>
                <w:lang w:val="fr-CH"/>
              </w:rPr>
              <w:t>.</w:t>
            </w:r>
          </w:p>
        </w:tc>
        <w:tc>
          <w:tcPr>
            <w:tcW w:w="1517" w:type="dxa"/>
            <w:tcBorders>
              <w:top w:val="single" w:sz="4" w:space="0" w:color="auto"/>
              <w:left w:val="single" w:sz="3" w:space="0" w:color="9CC2E5"/>
              <w:bottom w:val="single" w:sz="4" w:space="0" w:color="auto"/>
              <w:right w:val="single" w:sz="4" w:space="0" w:color="auto"/>
            </w:tcBorders>
          </w:tcPr>
          <w:p w14:paraId="1B1A6FB4" w14:textId="77777777" w:rsidR="007C035A" w:rsidRPr="00FA20BF" w:rsidRDefault="007C035A" w:rsidP="002427B8">
            <w:pPr>
              <w:pStyle w:val="Tabletext"/>
              <w:jc w:val="center"/>
              <w:rPr>
                <w:sz w:val="20"/>
                <w:szCs w:val="18"/>
                <w:lang w:val="fr-CH"/>
              </w:rPr>
            </w:pPr>
            <w:r w:rsidRPr="00FA20BF">
              <w:rPr>
                <w:sz w:val="20"/>
                <w:szCs w:val="18"/>
                <w:lang w:val="fr-CH"/>
              </w:rPr>
              <w:t>2 779</w:t>
            </w:r>
          </w:p>
        </w:tc>
        <w:tc>
          <w:tcPr>
            <w:tcW w:w="1749" w:type="dxa"/>
            <w:tcBorders>
              <w:top w:val="single" w:sz="4" w:space="0" w:color="auto"/>
              <w:left w:val="single" w:sz="4" w:space="0" w:color="auto"/>
              <w:bottom w:val="single" w:sz="4" w:space="0" w:color="auto"/>
              <w:right w:val="single" w:sz="4" w:space="0" w:color="auto"/>
            </w:tcBorders>
          </w:tcPr>
          <w:p w14:paraId="603C1D16" w14:textId="77777777" w:rsidR="007C035A" w:rsidRPr="00FA20BF" w:rsidRDefault="007C035A" w:rsidP="002427B8">
            <w:pPr>
              <w:pStyle w:val="Tabletext"/>
              <w:jc w:val="center"/>
              <w:rPr>
                <w:sz w:val="20"/>
                <w:szCs w:val="18"/>
                <w:lang w:val="fr-CH"/>
              </w:rPr>
            </w:pPr>
            <w:r w:rsidRPr="00FA20BF">
              <w:rPr>
                <w:sz w:val="20"/>
                <w:szCs w:val="18"/>
                <w:lang w:val="fr-CH"/>
              </w:rPr>
              <w:t>2 247</w:t>
            </w:r>
          </w:p>
        </w:tc>
        <w:tc>
          <w:tcPr>
            <w:tcW w:w="1748" w:type="dxa"/>
            <w:tcBorders>
              <w:top w:val="single" w:sz="4" w:space="0" w:color="auto"/>
              <w:left w:val="single" w:sz="4" w:space="0" w:color="auto"/>
              <w:bottom w:val="single" w:sz="4" w:space="0" w:color="auto"/>
              <w:right w:val="single" w:sz="4" w:space="0" w:color="auto"/>
            </w:tcBorders>
          </w:tcPr>
          <w:p w14:paraId="7D34C6E1" w14:textId="77777777" w:rsidR="007C035A" w:rsidRPr="00FA20BF" w:rsidRDefault="007C035A" w:rsidP="002427B8">
            <w:pPr>
              <w:pStyle w:val="Tabletext"/>
              <w:jc w:val="center"/>
              <w:rPr>
                <w:sz w:val="20"/>
                <w:szCs w:val="18"/>
                <w:lang w:val="fr-CH"/>
              </w:rPr>
            </w:pPr>
            <w:r w:rsidRPr="00FA20BF">
              <w:rPr>
                <w:sz w:val="20"/>
                <w:szCs w:val="18"/>
                <w:lang w:val="fr-CH"/>
              </w:rPr>
              <w:t>2 618</w:t>
            </w:r>
          </w:p>
        </w:tc>
        <w:tc>
          <w:tcPr>
            <w:tcW w:w="2215" w:type="dxa"/>
            <w:tcBorders>
              <w:top w:val="single" w:sz="4" w:space="0" w:color="auto"/>
              <w:left w:val="single" w:sz="4" w:space="0" w:color="auto"/>
              <w:bottom w:val="single" w:sz="4" w:space="0" w:color="auto"/>
              <w:right w:val="single" w:sz="4" w:space="0" w:color="auto"/>
            </w:tcBorders>
          </w:tcPr>
          <w:p w14:paraId="6CBEA989" w14:textId="77777777" w:rsidR="007C035A" w:rsidRPr="00FA20BF" w:rsidRDefault="007C035A" w:rsidP="002427B8">
            <w:pPr>
              <w:pStyle w:val="Tabletext"/>
              <w:jc w:val="center"/>
              <w:rPr>
                <w:sz w:val="20"/>
                <w:szCs w:val="18"/>
                <w:lang w:val="fr-CH"/>
              </w:rPr>
            </w:pPr>
            <w:r w:rsidRPr="00FA20BF">
              <w:rPr>
                <w:sz w:val="20"/>
                <w:szCs w:val="18"/>
                <w:lang w:val="fr-CH"/>
              </w:rPr>
              <w:t>2 702</w:t>
            </w:r>
          </w:p>
        </w:tc>
      </w:tr>
      <w:tr w:rsidR="007C035A" w:rsidRPr="0043436E" w14:paraId="02B4988D" w14:textId="77777777" w:rsidTr="007C36CA">
        <w:tc>
          <w:tcPr>
            <w:tcW w:w="7514" w:type="dxa"/>
            <w:tcBorders>
              <w:right w:val="single" w:sz="4" w:space="0" w:color="auto"/>
            </w:tcBorders>
          </w:tcPr>
          <w:p w14:paraId="290D7ECC" w14:textId="11D06683" w:rsidR="007C035A" w:rsidRPr="00FA20BF" w:rsidRDefault="007C36CA" w:rsidP="007C36CA">
            <w:pPr>
              <w:pStyle w:val="Tabletext"/>
              <w:rPr>
                <w:sz w:val="20"/>
                <w:szCs w:val="18"/>
                <w:lang w:val="fr-CH"/>
              </w:rPr>
            </w:pPr>
            <w:r w:rsidRPr="00223F10">
              <w:rPr>
                <w:rFonts w:cstheme="minorHAnsi"/>
                <w:b/>
                <w:bCs/>
                <w:color w:val="2E74B5"/>
                <w:sz w:val="20"/>
                <w:lang w:val="fr-CH"/>
              </w:rPr>
              <w:t>D.4-</w:t>
            </w:r>
            <w:r>
              <w:rPr>
                <w:rFonts w:cstheme="minorHAnsi"/>
                <w:b/>
                <w:bCs/>
                <w:color w:val="2E74B5"/>
                <w:sz w:val="20"/>
                <w:lang w:val="fr-CH"/>
              </w:rPr>
              <w:t>2</w:t>
            </w:r>
            <w:r w:rsidRPr="00223F10">
              <w:rPr>
                <w:rFonts w:cstheme="minorHAnsi"/>
                <w:b/>
                <w:bCs/>
                <w:color w:val="2E74B5"/>
                <w:sz w:val="20"/>
                <w:lang w:val="fr-CH"/>
              </w:rPr>
              <w:t>:</w:t>
            </w:r>
            <w:r>
              <w:rPr>
                <w:sz w:val="20"/>
                <w:lang w:val="fr-CH"/>
              </w:rPr>
              <w:t xml:space="preserve"> </w:t>
            </w:r>
            <w:r w:rsidR="007C035A" w:rsidRPr="00FA20BF">
              <w:rPr>
                <w:sz w:val="20"/>
                <w:szCs w:val="18"/>
                <w:lang w:val="fr-CH"/>
              </w:rPr>
              <w:t>Produits et services relatifs aux politiques en matière de télécommunications/TIC propres à favoriser le développement de l</w:t>
            </w:r>
            <w:r w:rsidR="00FA20BF">
              <w:rPr>
                <w:sz w:val="20"/>
                <w:szCs w:val="18"/>
                <w:lang w:val="fr-CH"/>
              </w:rPr>
              <w:t>'</w:t>
            </w:r>
            <w:r w:rsidR="007C035A" w:rsidRPr="00FA20BF">
              <w:rPr>
                <w:sz w:val="20"/>
                <w:szCs w:val="18"/>
                <w:lang w:val="fr-CH"/>
              </w:rPr>
              <w:t>économie numérique, aux applications des TIC et aux nouvelles technologies.</w:t>
            </w:r>
          </w:p>
        </w:tc>
        <w:tc>
          <w:tcPr>
            <w:tcW w:w="1517" w:type="dxa"/>
            <w:tcBorders>
              <w:top w:val="single" w:sz="4" w:space="0" w:color="auto"/>
              <w:left w:val="single" w:sz="3" w:space="0" w:color="9CC2E5"/>
              <w:bottom w:val="single" w:sz="4" w:space="0" w:color="auto"/>
              <w:right w:val="single" w:sz="4" w:space="0" w:color="auto"/>
            </w:tcBorders>
          </w:tcPr>
          <w:p w14:paraId="05C614CE" w14:textId="77777777" w:rsidR="007C035A" w:rsidRPr="00FA20BF" w:rsidRDefault="007C035A" w:rsidP="002427B8">
            <w:pPr>
              <w:pStyle w:val="Tabletext"/>
              <w:jc w:val="center"/>
              <w:rPr>
                <w:sz w:val="20"/>
                <w:szCs w:val="18"/>
                <w:lang w:val="fr-CH"/>
              </w:rPr>
            </w:pPr>
            <w:r w:rsidRPr="00FA20BF">
              <w:rPr>
                <w:sz w:val="20"/>
                <w:szCs w:val="18"/>
                <w:lang w:val="fr-CH"/>
              </w:rPr>
              <w:t>3 461</w:t>
            </w:r>
          </w:p>
        </w:tc>
        <w:tc>
          <w:tcPr>
            <w:tcW w:w="1749" w:type="dxa"/>
            <w:tcBorders>
              <w:top w:val="single" w:sz="4" w:space="0" w:color="auto"/>
              <w:left w:val="single" w:sz="4" w:space="0" w:color="auto"/>
              <w:bottom w:val="single" w:sz="4" w:space="0" w:color="auto"/>
              <w:right w:val="single" w:sz="4" w:space="0" w:color="auto"/>
            </w:tcBorders>
          </w:tcPr>
          <w:p w14:paraId="1B18DB42" w14:textId="77777777" w:rsidR="007C035A" w:rsidRPr="00FA20BF" w:rsidRDefault="007C035A" w:rsidP="002427B8">
            <w:pPr>
              <w:pStyle w:val="Tabletext"/>
              <w:jc w:val="center"/>
              <w:rPr>
                <w:sz w:val="20"/>
                <w:szCs w:val="18"/>
                <w:lang w:val="fr-CH"/>
              </w:rPr>
            </w:pPr>
            <w:r w:rsidRPr="00FA20BF">
              <w:rPr>
                <w:sz w:val="20"/>
                <w:szCs w:val="18"/>
                <w:lang w:val="fr-CH"/>
              </w:rPr>
              <w:t>3 047</w:t>
            </w:r>
          </w:p>
        </w:tc>
        <w:tc>
          <w:tcPr>
            <w:tcW w:w="1748" w:type="dxa"/>
            <w:tcBorders>
              <w:top w:val="single" w:sz="4" w:space="0" w:color="auto"/>
              <w:left w:val="single" w:sz="4" w:space="0" w:color="auto"/>
              <w:bottom w:val="single" w:sz="4" w:space="0" w:color="auto"/>
              <w:right w:val="single" w:sz="4" w:space="0" w:color="auto"/>
            </w:tcBorders>
          </w:tcPr>
          <w:p w14:paraId="23A04433" w14:textId="77777777" w:rsidR="007C035A" w:rsidRPr="00FA20BF" w:rsidRDefault="007C035A" w:rsidP="002427B8">
            <w:pPr>
              <w:pStyle w:val="Tabletext"/>
              <w:jc w:val="center"/>
              <w:rPr>
                <w:sz w:val="20"/>
                <w:szCs w:val="18"/>
                <w:lang w:val="fr-CH"/>
              </w:rPr>
            </w:pPr>
            <w:r w:rsidRPr="00FA20BF">
              <w:rPr>
                <w:sz w:val="20"/>
                <w:szCs w:val="18"/>
                <w:lang w:val="fr-CH"/>
              </w:rPr>
              <w:t>3 299</w:t>
            </w:r>
          </w:p>
        </w:tc>
        <w:tc>
          <w:tcPr>
            <w:tcW w:w="2215" w:type="dxa"/>
            <w:tcBorders>
              <w:top w:val="single" w:sz="4" w:space="0" w:color="auto"/>
              <w:left w:val="single" w:sz="4" w:space="0" w:color="auto"/>
              <w:bottom w:val="single" w:sz="4" w:space="0" w:color="auto"/>
              <w:right w:val="single" w:sz="4" w:space="0" w:color="auto"/>
            </w:tcBorders>
          </w:tcPr>
          <w:p w14:paraId="56652E78" w14:textId="77777777" w:rsidR="007C035A" w:rsidRPr="00FA20BF" w:rsidRDefault="007C035A" w:rsidP="002427B8">
            <w:pPr>
              <w:pStyle w:val="Tabletext"/>
              <w:jc w:val="center"/>
              <w:rPr>
                <w:sz w:val="20"/>
                <w:szCs w:val="18"/>
                <w:lang w:val="fr-CH"/>
              </w:rPr>
            </w:pPr>
            <w:r w:rsidRPr="00FA20BF">
              <w:rPr>
                <w:sz w:val="20"/>
                <w:szCs w:val="18"/>
                <w:lang w:val="fr-CH"/>
              </w:rPr>
              <w:t>3 454</w:t>
            </w:r>
          </w:p>
        </w:tc>
      </w:tr>
      <w:tr w:rsidR="007C035A" w:rsidRPr="0043436E" w14:paraId="1D1D5F5E" w14:textId="77777777" w:rsidTr="007C36CA">
        <w:tc>
          <w:tcPr>
            <w:tcW w:w="7514" w:type="dxa"/>
            <w:tcBorders>
              <w:right w:val="single" w:sz="4" w:space="0" w:color="auto"/>
            </w:tcBorders>
          </w:tcPr>
          <w:p w14:paraId="654CFC5D" w14:textId="35854766" w:rsidR="007C035A" w:rsidRPr="00FA20BF" w:rsidRDefault="007C36CA" w:rsidP="007C36CA">
            <w:pPr>
              <w:pStyle w:val="Tabletext"/>
              <w:rPr>
                <w:sz w:val="20"/>
                <w:szCs w:val="18"/>
                <w:lang w:val="fr-CH"/>
              </w:rPr>
            </w:pPr>
            <w:r w:rsidRPr="00223F10">
              <w:rPr>
                <w:rFonts w:cstheme="minorHAnsi"/>
                <w:b/>
                <w:bCs/>
                <w:color w:val="2E74B5"/>
                <w:sz w:val="20"/>
                <w:lang w:val="fr-CH"/>
              </w:rPr>
              <w:t>D.4-</w:t>
            </w:r>
            <w:r>
              <w:rPr>
                <w:rFonts w:cstheme="minorHAnsi"/>
                <w:b/>
                <w:bCs/>
                <w:color w:val="2E74B5"/>
                <w:sz w:val="20"/>
                <w:lang w:val="fr-CH"/>
              </w:rPr>
              <w:t>3</w:t>
            </w:r>
            <w:r w:rsidRPr="00223F10">
              <w:rPr>
                <w:rFonts w:cstheme="minorHAnsi"/>
                <w:b/>
                <w:bCs/>
                <w:color w:val="2E74B5"/>
                <w:sz w:val="20"/>
                <w:lang w:val="fr-CH"/>
              </w:rPr>
              <w:t>:</w:t>
            </w:r>
            <w:r>
              <w:rPr>
                <w:sz w:val="20"/>
                <w:lang w:val="fr-CH"/>
              </w:rPr>
              <w:t xml:space="preserve"> </w:t>
            </w:r>
            <w:r w:rsidR="007C035A" w:rsidRPr="00FA20BF">
              <w:rPr>
                <w:sz w:val="20"/>
                <w:szCs w:val="18"/>
                <w:lang w:val="fr-CH"/>
              </w:rPr>
              <w:t>Produits et services relatifs à l</w:t>
            </w:r>
            <w:r w:rsidR="00FA20BF">
              <w:rPr>
                <w:sz w:val="20"/>
                <w:szCs w:val="18"/>
                <w:lang w:val="fr-CH"/>
              </w:rPr>
              <w:t>'</w:t>
            </w:r>
            <w:r w:rsidR="007C035A" w:rsidRPr="00FA20BF">
              <w:rPr>
                <w:sz w:val="20"/>
                <w:szCs w:val="18"/>
                <w:lang w:val="fr-CH"/>
              </w:rPr>
              <w:t>inclusion numérique des jeunes filles et des femmes ainsi que des personnes ayant des besoins particuliers (personnes âgées, jeunes, enfants et peuples autochtones, entre autres).</w:t>
            </w:r>
          </w:p>
        </w:tc>
        <w:tc>
          <w:tcPr>
            <w:tcW w:w="1517" w:type="dxa"/>
            <w:tcBorders>
              <w:top w:val="single" w:sz="4" w:space="0" w:color="auto"/>
              <w:left w:val="single" w:sz="3" w:space="0" w:color="9CC2E5"/>
              <w:bottom w:val="single" w:sz="4" w:space="0" w:color="auto"/>
              <w:right w:val="single" w:sz="4" w:space="0" w:color="auto"/>
            </w:tcBorders>
          </w:tcPr>
          <w:p w14:paraId="557A5CE5" w14:textId="77777777" w:rsidR="007C035A" w:rsidRPr="00FA20BF" w:rsidRDefault="007C035A" w:rsidP="002427B8">
            <w:pPr>
              <w:pStyle w:val="Tabletext"/>
              <w:jc w:val="center"/>
              <w:rPr>
                <w:sz w:val="20"/>
                <w:szCs w:val="18"/>
                <w:lang w:val="fr-CH"/>
              </w:rPr>
            </w:pPr>
            <w:r w:rsidRPr="00FA20BF">
              <w:rPr>
                <w:sz w:val="20"/>
                <w:szCs w:val="18"/>
                <w:lang w:val="fr-CH"/>
              </w:rPr>
              <w:t>3 277</w:t>
            </w:r>
          </w:p>
        </w:tc>
        <w:tc>
          <w:tcPr>
            <w:tcW w:w="1749" w:type="dxa"/>
            <w:tcBorders>
              <w:top w:val="single" w:sz="4" w:space="0" w:color="auto"/>
              <w:left w:val="single" w:sz="4" w:space="0" w:color="auto"/>
              <w:bottom w:val="single" w:sz="4" w:space="0" w:color="auto"/>
              <w:right w:val="single" w:sz="4" w:space="0" w:color="auto"/>
            </w:tcBorders>
          </w:tcPr>
          <w:p w14:paraId="524A9741" w14:textId="77777777" w:rsidR="007C035A" w:rsidRPr="00FA20BF" w:rsidRDefault="007C035A" w:rsidP="002427B8">
            <w:pPr>
              <w:pStyle w:val="Tabletext"/>
              <w:jc w:val="center"/>
              <w:rPr>
                <w:sz w:val="20"/>
                <w:szCs w:val="18"/>
                <w:lang w:val="fr-CH"/>
              </w:rPr>
            </w:pPr>
            <w:r w:rsidRPr="00FA20BF">
              <w:rPr>
                <w:sz w:val="20"/>
                <w:szCs w:val="18"/>
                <w:lang w:val="fr-CH"/>
              </w:rPr>
              <w:t>2 664</w:t>
            </w:r>
          </w:p>
        </w:tc>
        <w:tc>
          <w:tcPr>
            <w:tcW w:w="1748" w:type="dxa"/>
            <w:tcBorders>
              <w:top w:val="single" w:sz="4" w:space="0" w:color="auto"/>
              <w:left w:val="single" w:sz="4" w:space="0" w:color="auto"/>
              <w:bottom w:val="single" w:sz="4" w:space="0" w:color="auto"/>
              <w:right w:val="single" w:sz="4" w:space="0" w:color="auto"/>
            </w:tcBorders>
          </w:tcPr>
          <w:p w14:paraId="12997F31" w14:textId="77777777" w:rsidR="007C035A" w:rsidRPr="00FA20BF" w:rsidRDefault="007C035A" w:rsidP="002427B8">
            <w:pPr>
              <w:pStyle w:val="Tabletext"/>
              <w:jc w:val="center"/>
              <w:rPr>
                <w:sz w:val="20"/>
                <w:szCs w:val="18"/>
                <w:lang w:val="fr-CH"/>
              </w:rPr>
            </w:pPr>
            <w:r w:rsidRPr="00FA20BF">
              <w:rPr>
                <w:sz w:val="20"/>
                <w:szCs w:val="18"/>
                <w:lang w:val="fr-CH"/>
              </w:rPr>
              <w:t>3 279</w:t>
            </w:r>
          </w:p>
        </w:tc>
        <w:tc>
          <w:tcPr>
            <w:tcW w:w="2215" w:type="dxa"/>
            <w:tcBorders>
              <w:top w:val="single" w:sz="4" w:space="0" w:color="auto"/>
              <w:left w:val="single" w:sz="4" w:space="0" w:color="auto"/>
              <w:bottom w:val="single" w:sz="4" w:space="0" w:color="auto"/>
              <w:right w:val="single" w:sz="4" w:space="0" w:color="auto"/>
            </w:tcBorders>
          </w:tcPr>
          <w:p w14:paraId="25B147D4" w14:textId="77777777" w:rsidR="007C035A" w:rsidRPr="00FA20BF" w:rsidRDefault="007C035A" w:rsidP="002427B8">
            <w:pPr>
              <w:pStyle w:val="Tabletext"/>
              <w:jc w:val="center"/>
              <w:rPr>
                <w:sz w:val="20"/>
                <w:szCs w:val="18"/>
                <w:lang w:val="fr-CH"/>
              </w:rPr>
            </w:pPr>
            <w:r w:rsidRPr="00FA20BF">
              <w:rPr>
                <w:sz w:val="20"/>
                <w:szCs w:val="18"/>
                <w:lang w:val="fr-CH"/>
              </w:rPr>
              <w:t>3 124</w:t>
            </w:r>
          </w:p>
        </w:tc>
      </w:tr>
      <w:tr w:rsidR="007C035A" w:rsidRPr="0043436E" w14:paraId="1D223903" w14:textId="77777777" w:rsidTr="007C36CA">
        <w:tc>
          <w:tcPr>
            <w:tcW w:w="7514" w:type="dxa"/>
            <w:tcBorders>
              <w:right w:val="single" w:sz="4" w:space="0" w:color="auto"/>
            </w:tcBorders>
          </w:tcPr>
          <w:p w14:paraId="0AE05A57" w14:textId="04751F07" w:rsidR="007C035A" w:rsidRPr="00FA20BF" w:rsidRDefault="007C36CA" w:rsidP="007C36CA">
            <w:pPr>
              <w:pStyle w:val="Tabletext"/>
              <w:rPr>
                <w:sz w:val="20"/>
                <w:szCs w:val="18"/>
                <w:lang w:val="fr-CH"/>
              </w:rPr>
            </w:pPr>
            <w:r w:rsidRPr="00223F10">
              <w:rPr>
                <w:rFonts w:cstheme="minorHAnsi"/>
                <w:b/>
                <w:bCs/>
                <w:color w:val="2E74B5"/>
                <w:sz w:val="20"/>
                <w:lang w:val="fr-CH"/>
              </w:rPr>
              <w:t>D.4-</w:t>
            </w:r>
            <w:r>
              <w:rPr>
                <w:rFonts w:cstheme="minorHAnsi"/>
                <w:b/>
                <w:bCs/>
                <w:color w:val="2E74B5"/>
                <w:sz w:val="20"/>
                <w:lang w:val="fr-CH"/>
              </w:rPr>
              <w:t>4</w:t>
            </w:r>
            <w:r w:rsidRPr="00223F10">
              <w:rPr>
                <w:rFonts w:cstheme="minorHAnsi"/>
                <w:b/>
                <w:bCs/>
                <w:color w:val="2E74B5"/>
                <w:sz w:val="20"/>
                <w:lang w:val="fr-CH"/>
              </w:rPr>
              <w:t>:</w:t>
            </w:r>
            <w:r>
              <w:rPr>
                <w:sz w:val="20"/>
                <w:lang w:val="fr-CH"/>
              </w:rPr>
              <w:t xml:space="preserve"> </w:t>
            </w:r>
            <w:r w:rsidR="007C035A" w:rsidRPr="00FA20BF">
              <w:rPr>
                <w:sz w:val="20"/>
                <w:szCs w:val="18"/>
                <w:lang w:val="fr-CH"/>
              </w:rPr>
              <w:t>Produits et services relatifs aux applications des TIC concernant l</w:t>
            </w:r>
            <w:r w:rsidR="00FA20BF">
              <w:rPr>
                <w:sz w:val="20"/>
                <w:szCs w:val="18"/>
                <w:lang w:val="fr-CH"/>
              </w:rPr>
              <w:t>'</w:t>
            </w:r>
            <w:r w:rsidR="007C035A" w:rsidRPr="00FA20BF">
              <w:rPr>
                <w:sz w:val="20"/>
                <w:szCs w:val="18"/>
                <w:lang w:val="fr-CH"/>
              </w:rPr>
              <w:t>adaptation aux effets des changements climatiques et l</w:t>
            </w:r>
            <w:r w:rsidR="00FA20BF">
              <w:rPr>
                <w:sz w:val="20"/>
                <w:szCs w:val="18"/>
                <w:lang w:val="fr-CH"/>
              </w:rPr>
              <w:t>'</w:t>
            </w:r>
            <w:r w:rsidR="007C035A" w:rsidRPr="00FA20BF">
              <w:rPr>
                <w:sz w:val="20"/>
                <w:szCs w:val="18"/>
                <w:lang w:val="fr-CH"/>
              </w:rPr>
              <w:t>atténuation de ces effets.</w:t>
            </w:r>
          </w:p>
        </w:tc>
        <w:tc>
          <w:tcPr>
            <w:tcW w:w="1517" w:type="dxa"/>
            <w:tcBorders>
              <w:top w:val="single" w:sz="4" w:space="0" w:color="auto"/>
              <w:left w:val="single" w:sz="3" w:space="0" w:color="9CC2E5"/>
              <w:bottom w:val="single" w:sz="4" w:space="0" w:color="auto"/>
              <w:right w:val="single" w:sz="4" w:space="0" w:color="auto"/>
            </w:tcBorders>
          </w:tcPr>
          <w:p w14:paraId="5BF67021" w14:textId="77777777" w:rsidR="007C035A" w:rsidRPr="00FA20BF" w:rsidRDefault="007C035A" w:rsidP="002427B8">
            <w:pPr>
              <w:pStyle w:val="Tabletext"/>
              <w:jc w:val="center"/>
              <w:rPr>
                <w:sz w:val="20"/>
                <w:szCs w:val="18"/>
                <w:lang w:val="fr-CH"/>
              </w:rPr>
            </w:pPr>
            <w:r w:rsidRPr="00FA20BF">
              <w:rPr>
                <w:sz w:val="20"/>
                <w:szCs w:val="18"/>
                <w:lang w:val="fr-CH"/>
              </w:rPr>
              <w:t>2 344</w:t>
            </w:r>
          </w:p>
        </w:tc>
        <w:tc>
          <w:tcPr>
            <w:tcW w:w="1749" w:type="dxa"/>
            <w:tcBorders>
              <w:top w:val="single" w:sz="4" w:space="0" w:color="auto"/>
              <w:left w:val="single" w:sz="4" w:space="0" w:color="auto"/>
              <w:bottom w:val="single" w:sz="4" w:space="0" w:color="auto"/>
              <w:right w:val="single" w:sz="4" w:space="0" w:color="auto"/>
            </w:tcBorders>
          </w:tcPr>
          <w:p w14:paraId="1838887E" w14:textId="77777777" w:rsidR="007C035A" w:rsidRPr="00FA20BF" w:rsidRDefault="007C035A" w:rsidP="002427B8">
            <w:pPr>
              <w:pStyle w:val="Tabletext"/>
              <w:jc w:val="center"/>
              <w:rPr>
                <w:sz w:val="20"/>
                <w:szCs w:val="18"/>
                <w:lang w:val="fr-CH"/>
              </w:rPr>
            </w:pPr>
            <w:r w:rsidRPr="00FA20BF">
              <w:rPr>
                <w:sz w:val="20"/>
                <w:szCs w:val="18"/>
                <w:lang w:val="fr-CH"/>
              </w:rPr>
              <w:t>2 214</w:t>
            </w:r>
          </w:p>
        </w:tc>
        <w:tc>
          <w:tcPr>
            <w:tcW w:w="1748" w:type="dxa"/>
            <w:tcBorders>
              <w:top w:val="single" w:sz="4" w:space="0" w:color="auto"/>
              <w:left w:val="single" w:sz="4" w:space="0" w:color="auto"/>
              <w:bottom w:val="single" w:sz="4" w:space="0" w:color="auto"/>
              <w:right w:val="single" w:sz="4" w:space="0" w:color="auto"/>
            </w:tcBorders>
          </w:tcPr>
          <w:p w14:paraId="4BD90FD5" w14:textId="77777777" w:rsidR="007C035A" w:rsidRPr="00FA20BF" w:rsidRDefault="007C035A" w:rsidP="002427B8">
            <w:pPr>
              <w:pStyle w:val="Tabletext"/>
              <w:jc w:val="center"/>
              <w:rPr>
                <w:sz w:val="20"/>
                <w:szCs w:val="18"/>
                <w:lang w:val="fr-CH"/>
              </w:rPr>
            </w:pPr>
            <w:r w:rsidRPr="00FA20BF">
              <w:rPr>
                <w:sz w:val="20"/>
                <w:szCs w:val="18"/>
                <w:lang w:val="fr-CH"/>
              </w:rPr>
              <w:t>2 554</w:t>
            </w:r>
          </w:p>
        </w:tc>
        <w:tc>
          <w:tcPr>
            <w:tcW w:w="2215" w:type="dxa"/>
            <w:tcBorders>
              <w:top w:val="single" w:sz="4" w:space="0" w:color="auto"/>
              <w:left w:val="single" w:sz="4" w:space="0" w:color="auto"/>
              <w:bottom w:val="single" w:sz="4" w:space="0" w:color="auto"/>
              <w:right w:val="single" w:sz="4" w:space="0" w:color="auto"/>
            </w:tcBorders>
          </w:tcPr>
          <w:p w14:paraId="614131D9" w14:textId="77777777" w:rsidR="007C035A" w:rsidRPr="00FA20BF" w:rsidRDefault="007C035A" w:rsidP="002427B8">
            <w:pPr>
              <w:pStyle w:val="Tabletext"/>
              <w:jc w:val="center"/>
              <w:rPr>
                <w:sz w:val="20"/>
                <w:szCs w:val="18"/>
                <w:lang w:val="fr-CH"/>
              </w:rPr>
            </w:pPr>
            <w:r w:rsidRPr="00FA20BF">
              <w:rPr>
                <w:sz w:val="20"/>
                <w:szCs w:val="18"/>
                <w:lang w:val="fr-CH"/>
              </w:rPr>
              <w:t>2 466</w:t>
            </w:r>
          </w:p>
        </w:tc>
      </w:tr>
      <w:tr w:rsidR="007C035A" w:rsidRPr="0043436E" w14:paraId="1C718769" w14:textId="77777777" w:rsidTr="007C36CA">
        <w:tc>
          <w:tcPr>
            <w:tcW w:w="7514" w:type="dxa"/>
            <w:tcBorders>
              <w:right w:val="single" w:sz="4" w:space="0" w:color="auto"/>
            </w:tcBorders>
          </w:tcPr>
          <w:p w14:paraId="44F1E023" w14:textId="582B9FD7" w:rsidR="007C035A" w:rsidRPr="00FA20BF" w:rsidRDefault="007C035A" w:rsidP="002427B8">
            <w:pPr>
              <w:pStyle w:val="Tabletext"/>
              <w:rPr>
                <w:b/>
                <w:bCs/>
                <w:sz w:val="20"/>
                <w:szCs w:val="18"/>
                <w:lang w:val="fr-CH"/>
              </w:rPr>
            </w:pPr>
            <w:r w:rsidRPr="007C36CA">
              <w:rPr>
                <w:b/>
                <w:bCs/>
                <w:color w:val="0070C0"/>
                <w:sz w:val="20"/>
                <w:szCs w:val="18"/>
                <w:lang w:val="fr-CH"/>
              </w:rPr>
              <w:t>Total pour l</w:t>
            </w:r>
            <w:r w:rsidR="00FA20BF" w:rsidRPr="007C36CA">
              <w:rPr>
                <w:b/>
                <w:bCs/>
                <w:color w:val="0070C0"/>
                <w:sz w:val="20"/>
                <w:szCs w:val="18"/>
                <w:lang w:val="fr-CH"/>
              </w:rPr>
              <w:t>'</w:t>
            </w:r>
            <w:r w:rsidRPr="007C36CA">
              <w:rPr>
                <w:b/>
                <w:bCs/>
                <w:color w:val="0070C0"/>
                <w:sz w:val="20"/>
                <w:szCs w:val="18"/>
                <w:lang w:val="fr-CH"/>
              </w:rPr>
              <w:t>Objectif 4</w:t>
            </w:r>
          </w:p>
        </w:tc>
        <w:tc>
          <w:tcPr>
            <w:tcW w:w="1517" w:type="dxa"/>
            <w:tcBorders>
              <w:top w:val="single" w:sz="4" w:space="0" w:color="auto"/>
              <w:left w:val="single" w:sz="3" w:space="0" w:color="9CC2E5"/>
              <w:bottom w:val="single" w:sz="4" w:space="0" w:color="auto"/>
              <w:right w:val="single" w:sz="4" w:space="0" w:color="auto"/>
            </w:tcBorders>
          </w:tcPr>
          <w:p w14:paraId="0E307376" w14:textId="77777777" w:rsidR="007C035A" w:rsidRPr="00FA20BF" w:rsidRDefault="007C035A" w:rsidP="002427B8">
            <w:pPr>
              <w:pStyle w:val="Tabletext"/>
              <w:jc w:val="center"/>
              <w:rPr>
                <w:b/>
                <w:bCs/>
                <w:sz w:val="20"/>
                <w:szCs w:val="18"/>
                <w:lang w:val="fr-CH"/>
              </w:rPr>
            </w:pPr>
            <w:r w:rsidRPr="00FA20BF">
              <w:rPr>
                <w:b/>
                <w:bCs/>
                <w:sz w:val="20"/>
                <w:szCs w:val="18"/>
                <w:lang w:val="fr-CH"/>
              </w:rPr>
              <w:t>11 861</w:t>
            </w:r>
          </w:p>
        </w:tc>
        <w:tc>
          <w:tcPr>
            <w:tcW w:w="1749" w:type="dxa"/>
            <w:tcBorders>
              <w:top w:val="single" w:sz="4" w:space="0" w:color="auto"/>
              <w:left w:val="single" w:sz="4" w:space="0" w:color="auto"/>
              <w:bottom w:val="single" w:sz="4" w:space="0" w:color="auto"/>
              <w:right w:val="single" w:sz="4" w:space="0" w:color="auto"/>
            </w:tcBorders>
          </w:tcPr>
          <w:p w14:paraId="73CA3A0D" w14:textId="77777777" w:rsidR="007C035A" w:rsidRPr="00FA20BF" w:rsidRDefault="007C035A" w:rsidP="002427B8">
            <w:pPr>
              <w:pStyle w:val="Tabletext"/>
              <w:jc w:val="center"/>
              <w:rPr>
                <w:b/>
                <w:bCs/>
                <w:sz w:val="20"/>
                <w:szCs w:val="18"/>
                <w:lang w:val="fr-CH"/>
              </w:rPr>
            </w:pPr>
            <w:r w:rsidRPr="00FA20BF">
              <w:rPr>
                <w:b/>
                <w:bCs/>
                <w:sz w:val="20"/>
                <w:szCs w:val="18"/>
                <w:lang w:val="fr-CH"/>
              </w:rPr>
              <w:t>10 172</w:t>
            </w:r>
          </w:p>
        </w:tc>
        <w:tc>
          <w:tcPr>
            <w:tcW w:w="1748" w:type="dxa"/>
            <w:tcBorders>
              <w:top w:val="single" w:sz="4" w:space="0" w:color="auto"/>
              <w:left w:val="single" w:sz="4" w:space="0" w:color="auto"/>
              <w:bottom w:val="single" w:sz="4" w:space="0" w:color="auto"/>
              <w:right w:val="single" w:sz="4" w:space="0" w:color="auto"/>
            </w:tcBorders>
          </w:tcPr>
          <w:p w14:paraId="3021E9CD" w14:textId="77777777" w:rsidR="007C035A" w:rsidRPr="00FA20BF" w:rsidRDefault="007C035A" w:rsidP="002427B8">
            <w:pPr>
              <w:pStyle w:val="Tabletext"/>
              <w:jc w:val="center"/>
              <w:rPr>
                <w:b/>
                <w:bCs/>
                <w:sz w:val="20"/>
                <w:szCs w:val="18"/>
                <w:lang w:val="fr-CH"/>
              </w:rPr>
            </w:pPr>
            <w:r w:rsidRPr="00FA20BF">
              <w:rPr>
                <w:b/>
                <w:bCs/>
                <w:sz w:val="20"/>
                <w:szCs w:val="18"/>
                <w:lang w:val="fr-CH"/>
              </w:rPr>
              <w:t>11 751</w:t>
            </w:r>
          </w:p>
        </w:tc>
        <w:tc>
          <w:tcPr>
            <w:tcW w:w="2215" w:type="dxa"/>
            <w:tcBorders>
              <w:top w:val="single" w:sz="4" w:space="0" w:color="auto"/>
              <w:left w:val="single" w:sz="4" w:space="0" w:color="auto"/>
              <w:bottom w:val="single" w:sz="4" w:space="0" w:color="auto"/>
              <w:right w:val="single" w:sz="4" w:space="0" w:color="auto"/>
            </w:tcBorders>
          </w:tcPr>
          <w:p w14:paraId="201338AA" w14:textId="77777777" w:rsidR="007C035A" w:rsidRPr="00FA20BF" w:rsidRDefault="007C035A" w:rsidP="002427B8">
            <w:pPr>
              <w:pStyle w:val="Tabletext"/>
              <w:jc w:val="center"/>
              <w:rPr>
                <w:b/>
                <w:bCs/>
                <w:sz w:val="20"/>
                <w:szCs w:val="18"/>
                <w:lang w:val="fr-CH"/>
              </w:rPr>
            </w:pPr>
            <w:r w:rsidRPr="00FA20BF">
              <w:rPr>
                <w:b/>
                <w:bCs/>
                <w:sz w:val="20"/>
                <w:szCs w:val="18"/>
                <w:lang w:val="fr-CH"/>
              </w:rPr>
              <w:t>11 745</w:t>
            </w:r>
          </w:p>
        </w:tc>
      </w:tr>
    </w:tbl>
    <w:p w14:paraId="0C1173D1" w14:textId="593A603C" w:rsidR="004D79AA" w:rsidRPr="00FF40F9" w:rsidRDefault="00FF0E8A" w:rsidP="00FF40F9">
      <w:pPr>
        <w:spacing w:after="120"/>
        <w:rPr>
          <w:rFonts w:ascii="Calibri Light" w:hAnsi="Calibri Light" w:cs="Calibri Light"/>
          <w:b/>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t>Objectifs intersectoriels</w:t>
      </w:r>
    </w:p>
    <w:p w14:paraId="1494CBA8" w14:textId="3A126116" w:rsidR="004D79AA" w:rsidRPr="00FF40F9" w:rsidRDefault="004D79AA" w:rsidP="002427B8">
      <w:pPr>
        <w:spacing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t>I.1 (Collaboration):</w:t>
      </w:r>
      <w:r w:rsidR="00494D13" w:rsidRPr="00FF40F9">
        <w:rPr>
          <w:rFonts w:ascii="Calibri Light" w:hAnsi="Calibri Light" w:cs="Calibri Light"/>
          <w:bCs/>
          <w:color w:val="365F91" w:themeColor="accent1" w:themeShade="BF"/>
          <w:sz w:val="26"/>
          <w:szCs w:val="26"/>
          <w:lang w:val="fr-CH"/>
        </w:rPr>
        <w:t xml:space="preserve"> </w:t>
      </w:r>
      <w:r w:rsidRPr="00FF40F9">
        <w:rPr>
          <w:rFonts w:ascii="Calibri Light" w:hAnsi="Calibri Light" w:cs="Calibri Light"/>
          <w:bCs/>
          <w:color w:val="365F91" w:themeColor="accent1" w:themeShade="BF"/>
          <w:sz w:val="26"/>
          <w:szCs w:val="26"/>
          <w:lang w:val="fr-CH"/>
        </w:rPr>
        <w:t>Encourager une collaboration plus étroite entre toutes les parties prenantes de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écosystème des télécommunications/TIC</w:t>
      </w:r>
    </w:p>
    <w:tbl>
      <w:tblPr>
        <w:tblStyle w:val="GridTable4-Accent115"/>
        <w:tblW w:w="14459" w:type="dxa"/>
        <w:tblInd w:w="-289" w:type="dxa"/>
        <w:tblLayout w:type="fixed"/>
        <w:tblLook w:val="06A0" w:firstRow="1" w:lastRow="0" w:firstColumn="1" w:lastColumn="0" w:noHBand="1" w:noVBand="1"/>
      </w:tblPr>
      <w:tblGrid>
        <w:gridCol w:w="3119"/>
        <w:gridCol w:w="8647"/>
        <w:gridCol w:w="2693"/>
      </w:tblGrid>
      <w:tr w:rsidR="004D79AA" w:rsidRPr="00FF0E8A" w14:paraId="72243618" w14:textId="77777777" w:rsidTr="00C84F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2B559E62" w14:textId="77777777" w:rsidR="004D79AA" w:rsidRPr="00FF0E8A" w:rsidRDefault="004D79AA" w:rsidP="002427B8">
            <w:pPr>
              <w:pStyle w:val="Tablehead"/>
              <w:rPr>
                <w:b/>
                <w:bCs w:val="0"/>
                <w:sz w:val="20"/>
                <w:szCs w:val="20"/>
                <w:lang w:val="fr-CH"/>
              </w:rPr>
            </w:pPr>
            <w:r w:rsidRPr="00FF0E8A">
              <w:rPr>
                <w:b/>
                <w:bCs w:val="0"/>
                <w:sz w:val="20"/>
                <w:lang w:val="fr-CH"/>
              </w:rPr>
              <w:t>Résultat</w:t>
            </w:r>
          </w:p>
        </w:tc>
        <w:tc>
          <w:tcPr>
            <w:tcW w:w="8647" w:type="dxa"/>
            <w:vAlign w:val="center"/>
          </w:tcPr>
          <w:p w14:paraId="0EA9F1D7" w14:textId="77777777" w:rsidR="004D79AA" w:rsidRPr="00FF0E8A" w:rsidRDefault="004D79AA" w:rsidP="002427B8">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FF0E8A">
              <w:rPr>
                <w:b/>
                <w:bCs w:val="0"/>
                <w:sz w:val="20"/>
                <w:lang w:val="fr-CH"/>
              </w:rPr>
              <w:t>Indicateur de résultat</w:t>
            </w:r>
          </w:p>
        </w:tc>
        <w:tc>
          <w:tcPr>
            <w:tcW w:w="2693" w:type="dxa"/>
            <w:vAlign w:val="center"/>
          </w:tcPr>
          <w:p w14:paraId="28AF8F96" w14:textId="03EBDAA5" w:rsidR="004D79AA" w:rsidRPr="00FF0E8A" w:rsidRDefault="0048161B" w:rsidP="002427B8">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FF0E8A">
              <w:rPr>
                <w:b/>
                <w:bCs w:val="0"/>
                <w:sz w:val="20"/>
                <w:lang w:val="fr-CH"/>
              </w:rPr>
              <w:t>Moyen de mesure</w:t>
            </w:r>
          </w:p>
        </w:tc>
      </w:tr>
      <w:tr w:rsidR="004D79AA" w:rsidRPr="0043436E" w14:paraId="46F8C8EF" w14:textId="77777777" w:rsidTr="00C84F0D">
        <w:trPr>
          <w:trHeight w:val="567"/>
        </w:trPr>
        <w:tc>
          <w:tcPr>
            <w:cnfStyle w:val="001000000000" w:firstRow="0" w:lastRow="0" w:firstColumn="1" w:lastColumn="0" w:oddVBand="0" w:evenVBand="0" w:oddHBand="0" w:evenHBand="0" w:firstRowFirstColumn="0" w:firstRowLastColumn="0" w:lastRowFirstColumn="0" w:lastRowLastColumn="0"/>
            <w:tcW w:w="3119" w:type="dxa"/>
          </w:tcPr>
          <w:p w14:paraId="723C374B" w14:textId="3D7F3114"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I.1-a</w:t>
            </w:r>
            <w:r w:rsidRPr="00C84F0D">
              <w:rPr>
                <w:color w:val="0070C0"/>
                <w:sz w:val="20"/>
                <w:lang w:val="fr-CH"/>
              </w:rPr>
              <w:t>:</w:t>
            </w:r>
            <w:r w:rsidRPr="00FA20BF">
              <w:rPr>
                <w:sz w:val="20"/>
                <w:lang w:val="fr-CH"/>
              </w:rPr>
              <w:t xml:space="preserve"> </w:t>
            </w:r>
            <w:r w:rsidRPr="00C84F0D">
              <w:rPr>
                <w:b w:val="0"/>
                <w:bCs w:val="0"/>
                <w:sz w:val="20"/>
                <w:lang w:val="fr-CH"/>
              </w:rPr>
              <w:t>Renforcement de la collaboration entre les parties prenantes concernées afin d</w:t>
            </w:r>
            <w:r w:rsidR="00FA20BF" w:rsidRPr="00C84F0D">
              <w:rPr>
                <w:b w:val="0"/>
                <w:bCs w:val="0"/>
                <w:sz w:val="20"/>
                <w:lang w:val="fr-CH"/>
              </w:rPr>
              <w:t>'</w:t>
            </w:r>
            <w:r w:rsidRPr="00C84F0D">
              <w:rPr>
                <w:b w:val="0"/>
                <w:bCs w:val="0"/>
                <w:sz w:val="20"/>
                <w:lang w:val="fr-CH"/>
              </w:rPr>
              <w:t>améliorer l</w:t>
            </w:r>
            <w:r w:rsidR="00FA20BF" w:rsidRPr="00C84F0D">
              <w:rPr>
                <w:b w:val="0"/>
                <w:bCs w:val="0"/>
                <w:sz w:val="20"/>
                <w:lang w:val="fr-CH"/>
              </w:rPr>
              <w:t>'</w:t>
            </w:r>
            <w:r w:rsidRPr="00C84F0D">
              <w:rPr>
                <w:b w:val="0"/>
                <w:bCs w:val="0"/>
                <w:sz w:val="20"/>
                <w:lang w:val="fr-CH"/>
              </w:rPr>
              <w:t>efficacité de l</w:t>
            </w:r>
            <w:r w:rsidR="00FA20BF" w:rsidRPr="00C84F0D">
              <w:rPr>
                <w:b w:val="0"/>
                <w:bCs w:val="0"/>
                <w:sz w:val="20"/>
                <w:lang w:val="fr-CH"/>
              </w:rPr>
              <w:t>'</w:t>
            </w:r>
            <w:r w:rsidRPr="00C84F0D">
              <w:rPr>
                <w:b w:val="0"/>
                <w:bCs w:val="0"/>
                <w:sz w:val="20"/>
                <w:lang w:val="fr-CH"/>
              </w:rPr>
              <w:t>environnement des télécommunications/TIC</w:t>
            </w:r>
            <w:r w:rsidRPr="00FA20BF">
              <w:rPr>
                <w:sz w:val="20"/>
                <w:lang w:val="fr-CH"/>
              </w:rPr>
              <w:t xml:space="preserve"> </w:t>
            </w:r>
          </w:p>
        </w:tc>
        <w:tc>
          <w:tcPr>
            <w:tcW w:w="8647" w:type="dxa"/>
          </w:tcPr>
          <w:p w14:paraId="0B222CC3" w14:textId="77777777"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i/>
                <w:iCs/>
                <w:sz w:val="20"/>
                <w:szCs w:val="20"/>
                <w:lang w:val="fr-CH"/>
              </w:rPr>
            </w:pPr>
            <w:r w:rsidRPr="00FA20BF">
              <w:rPr>
                <w:i/>
                <w:iCs/>
                <w:sz w:val="20"/>
                <w:lang w:val="fr-CH"/>
              </w:rPr>
              <w:t>Nombre de pays participant aux réunions liées au SMSI/à TELECOM:</w:t>
            </w:r>
          </w:p>
          <w:p w14:paraId="391BF9B3" w14:textId="77777777"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i/>
                <w:iCs/>
                <w:sz w:val="20"/>
                <w:szCs w:val="20"/>
                <w:lang w:val="fr-CH"/>
              </w:rPr>
            </w:pPr>
            <w:r w:rsidRPr="00FA20BF">
              <w:rPr>
                <w:i/>
                <w:iCs/>
                <w:sz w:val="20"/>
                <w:lang w:val="fr-CH"/>
              </w:rPr>
              <w:t>Nombre de participants au SMSI/à TELECOM</w:t>
            </w:r>
          </w:p>
          <w:p w14:paraId="01471F19" w14:textId="77777777"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i/>
                <w:iCs/>
                <w:sz w:val="20"/>
                <w:szCs w:val="20"/>
                <w:lang w:val="fr-CH"/>
              </w:rPr>
            </w:pPr>
            <w:r w:rsidRPr="00FA20BF">
              <w:rPr>
                <w:i/>
                <w:iCs/>
                <w:sz w:val="20"/>
                <w:lang w:val="fr-CH"/>
              </w:rPr>
              <w:t>Nombre de participants de haut rang au SMSI/à TELECOM</w:t>
            </w:r>
          </w:p>
          <w:p w14:paraId="2080B81C" w14:textId="0A43DDC7"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i/>
                <w:iCs/>
                <w:sz w:val="20"/>
                <w:lang w:val="fr-CH"/>
              </w:rPr>
              <w:t>Nombre d</w:t>
            </w:r>
            <w:r w:rsidR="00FA20BF">
              <w:rPr>
                <w:i/>
                <w:iCs/>
                <w:sz w:val="20"/>
                <w:lang w:val="fr-CH"/>
              </w:rPr>
              <w:t>'</w:t>
            </w:r>
            <w:r w:rsidRPr="00FA20BF">
              <w:rPr>
                <w:i/>
                <w:iCs/>
                <w:sz w:val="20"/>
                <w:lang w:val="fr-CH"/>
              </w:rPr>
              <w:t>entités exposantes à TELECOM</w:t>
            </w:r>
          </w:p>
        </w:tc>
        <w:tc>
          <w:tcPr>
            <w:tcW w:w="2693" w:type="dxa"/>
          </w:tcPr>
          <w:p w14:paraId="0523BC3B"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Données relatives au SMSI/</w:t>
            </w:r>
            <w:r w:rsidRPr="00FA20BF">
              <w:rPr>
                <w:sz w:val="20"/>
                <w:lang w:val="fr-CH"/>
              </w:rPr>
              <w:br/>
              <w:t>à TELECOM</w:t>
            </w:r>
          </w:p>
        </w:tc>
      </w:tr>
      <w:tr w:rsidR="004D79AA" w:rsidRPr="0043436E" w14:paraId="290D19E9" w14:textId="77777777" w:rsidTr="00C84F0D">
        <w:trPr>
          <w:trHeight w:val="567"/>
        </w:trPr>
        <w:tc>
          <w:tcPr>
            <w:cnfStyle w:val="001000000000" w:firstRow="0" w:lastRow="0" w:firstColumn="1" w:lastColumn="0" w:oddVBand="0" w:evenVBand="0" w:oddHBand="0" w:evenHBand="0" w:firstRowFirstColumn="0" w:firstRowLastColumn="0" w:lastRowFirstColumn="0" w:lastRowLastColumn="0"/>
            <w:tcW w:w="3119" w:type="dxa"/>
          </w:tcPr>
          <w:p w14:paraId="5141626F" w14:textId="77777777"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I.1-b</w:t>
            </w:r>
            <w:r w:rsidRPr="00C84F0D">
              <w:rPr>
                <w:color w:val="0070C0"/>
                <w:sz w:val="20"/>
                <w:lang w:val="fr-CH"/>
              </w:rPr>
              <w:t xml:space="preserve">: </w:t>
            </w:r>
            <w:r w:rsidRPr="00C84F0D">
              <w:rPr>
                <w:b w:val="0"/>
                <w:bCs w:val="0"/>
                <w:sz w:val="20"/>
                <w:lang w:val="fr-CH"/>
              </w:rPr>
              <w:t>Renforcement des synergies nées des partenariats concernant les télécommunications/TIC</w:t>
            </w:r>
          </w:p>
        </w:tc>
        <w:tc>
          <w:tcPr>
            <w:tcW w:w="8647" w:type="dxa"/>
          </w:tcPr>
          <w:p w14:paraId="546A2A2B" w14:textId="77777777"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i/>
                <w:iCs/>
                <w:sz w:val="20"/>
                <w:szCs w:val="20"/>
                <w:lang w:val="fr-CH"/>
              </w:rPr>
            </w:pPr>
            <w:r w:rsidRPr="00FA20BF">
              <w:rPr>
                <w:i/>
                <w:iCs/>
                <w:noProof/>
                <w:color w:val="4F81BD" w:themeColor="accent1"/>
                <w:sz w:val="20"/>
                <w:lang w:val="fr-CH" w:eastAsia="zh-CN"/>
              </w:rPr>
              <w:t>Nouveau résultat (Plan stratégique pour la période 2020-2023)</w:t>
            </w:r>
          </w:p>
          <w:p w14:paraId="07E09867" w14:textId="5381C79F"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Pourcentage de membres indiquant que les Recommandations/normes/bonnes pratiques de l</w:t>
            </w:r>
            <w:r w:rsidR="00FA20BF">
              <w:rPr>
                <w:sz w:val="20"/>
                <w:lang w:val="fr-CH"/>
              </w:rPr>
              <w:t>'</w:t>
            </w:r>
            <w:r w:rsidRPr="00FA20BF">
              <w:rPr>
                <w:sz w:val="20"/>
                <w:lang w:val="fr-CH"/>
              </w:rPr>
              <w:t>UIT sont utilisées en vue de faciliter la conclusion de partenariats</w:t>
            </w:r>
          </w:p>
          <w:p w14:paraId="4E4366A8" w14:textId="42654415"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Perception par les acteurs concernés de l</w:t>
            </w:r>
            <w:r w:rsidR="00FA20BF">
              <w:rPr>
                <w:sz w:val="20"/>
                <w:lang w:val="fr-CH"/>
              </w:rPr>
              <w:t>'</w:t>
            </w:r>
            <w:r w:rsidRPr="00FA20BF">
              <w:rPr>
                <w:sz w:val="20"/>
                <w:lang w:val="fr-CH"/>
              </w:rPr>
              <w:t>augmentation/la diminution des synergies nées des partenariats concernant les télécommunications/TIC</w:t>
            </w:r>
          </w:p>
        </w:tc>
        <w:tc>
          <w:tcPr>
            <w:tcW w:w="2693" w:type="dxa"/>
            <w:vMerge w:val="restart"/>
          </w:tcPr>
          <w:p w14:paraId="0AC62090"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Enquête annuelle menée auprès des membres.</w:t>
            </w:r>
          </w:p>
          <w:p w14:paraId="6DDBEC82"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Rapports, actualités</w:t>
            </w:r>
          </w:p>
        </w:tc>
      </w:tr>
      <w:tr w:rsidR="004D79AA" w:rsidRPr="0043436E" w14:paraId="39C3580A" w14:textId="77777777" w:rsidTr="00C84F0D">
        <w:trPr>
          <w:trHeight w:val="567"/>
        </w:trPr>
        <w:tc>
          <w:tcPr>
            <w:cnfStyle w:val="001000000000" w:firstRow="0" w:lastRow="0" w:firstColumn="1" w:lastColumn="0" w:oddVBand="0" w:evenVBand="0" w:oddHBand="0" w:evenHBand="0" w:firstRowFirstColumn="0" w:firstRowLastColumn="0" w:lastRowFirstColumn="0" w:lastRowLastColumn="0"/>
            <w:tcW w:w="3119" w:type="dxa"/>
          </w:tcPr>
          <w:p w14:paraId="76A7BBA9" w14:textId="728FBC78"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I.1-c</w:t>
            </w:r>
            <w:r w:rsidRPr="00C84F0D">
              <w:rPr>
                <w:color w:val="0070C0"/>
                <w:sz w:val="20"/>
                <w:lang w:val="fr-CH"/>
              </w:rPr>
              <w:t>:</w:t>
            </w:r>
            <w:r w:rsidRPr="00FA20BF">
              <w:rPr>
                <w:sz w:val="20"/>
                <w:lang w:val="fr-CH"/>
              </w:rPr>
              <w:t xml:space="preserve"> </w:t>
            </w:r>
            <w:r w:rsidRPr="00C84F0D">
              <w:rPr>
                <w:b w:val="0"/>
                <w:bCs w:val="0"/>
                <w:sz w:val="20"/>
                <w:lang w:val="fr-CH"/>
              </w:rPr>
              <w:t>Meilleure reconnaissance des télécommunications/TIC, en tant que catalyseur intersectoriel pour la mise en œuvre des grandes orientations du SMSI et du Programme de développement durable à l</w:t>
            </w:r>
            <w:r w:rsidR="00FA20BF" w:rsidRPr="00C84F0D">
              <w:rPr>
                <w:b w:val="0"/>
                <w:bCs w:val="0"/>
                <w:sz w:val="20"/>
                <w:lang w:val="fr-CH"/>
              </w:rPr>
              <w:t>'</w:t>
            </w:r>
            <w:r w:rsidRPr="00C84F0D">
              <w:rPr>
                <w:b w:val="0"/>
                <w:bCs w:val="0"/>
                <w:sz w:val="20"/>
                <w:lang w:val="fr-CH"/>
              </w:rPr>
              <w:t>horizon 2030</w:t>
            </w:r>
          </w:p>
        </w:tc>
        <w:tc>
          <w:tcPr>
            <w:tcW w:w="8647" w:type="dxa"/>
          </w:tcPr>
          <w:p w14:paraId="1BD72F31" w14:textId="77777777"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i/>
                <w:iCs/>
                <w:sz w:val="20"/>
                <w:szCs w:val="20"/>
                <w:lang w:val="fr-CH"/>
              </w:rPr>
            </w:pPr>
            <w:r w:rsidRPr="00FA20BF">
              <w:rPr>
                <w:i/>
                <w:iCs/>
                <w:noProof/>
                <w:color w:val="4F81BD" w:themeColor="accent1"/>
                <w:sz w:val="20"/>
                <w:lang w:val="fr-CH" w:eastAsia="zh-CN"/>
              </w:rPr>
              <w:t>Nouveau résultat (Plan stratégique pour la période 2020-2023)</w:t>
            </w:r>
          </w:p>
          <w:p w14:paraId="293A3AC0" w14:textId="77777777"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Pourcentage de membres qui estiment que les télécommunications/TIC contribuent à la réalisation des ODD et du Programme 2030 des Nations Unies</w:t>
            </w:r>
          </w:p>
          <w:p w14:paraId="39ECAA52" w14:textId="5EDD2254"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Citations de sources de haut niveau sur l</w:t>
            </w:r>
            <w:r w:rsidR="00FA20BF">
              <w:rPr>
                <w:sz w:val="20"/>
                <w:lang w:val="fr-CH"/>
              </w:rPr>
              <w:t>'</w:t>
            </w:r>
            <w:r w:rsidRPr="00FA20BF">
              <w:rPr>
                <w:sz w:val="20"/>
                <w:lang w:val="fr-CH"/>
              </w:rPr>
              <w:t>intérêt des TIC dans le cadre du Programme 2030</w:t>
            </w:r>
          </w:p>
        </w:tc>
        <w:tc>
          <w:tcPr>
            <w:tcW w:w="2693" w:type="dxa"/>
            <w:vMerge/>
          </w:tcPr>
          <w:p w14:paraId="474EEC12"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p>
        </w:tc>
      </w:tr>
      <w:tr w:rsidR="004D79AA" w:rsidRPr="0043436E" w14:paraId="5D09CA00" w14:textId="77777777" w:rsidTr="00C84F0D">
        <w:trPr>
          <w:trHeight w:val="567"/>
        </w:trPr>
        <w:tc>
          <w:tcPr>
            <w:cnfStyle w:val="001000000000" w:firstRow="0" w:lastRow="0" w:firstColumn="1" w:lastColumn="0" w:oddVBand="0" w:evenVBand="0" w:oddHBand="0" w:evenHBand="0" w:firstRowFirstColumn="0" w:firstRowLastColumn="0" w:lastRowFirstColumn="0" w:lastRowLastColumn="0"/>
            <w:tcW w:w="3119" w:type="dxa"/>
          </w:tcPr>
          <w:p w14:paraId="161547E2" w14:textId="470B0F78"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I.1-d</w:t>
            </w:r>
            <w:r w:rsidRPr="00C84F0D">
              <w:rPr>
                <w:color w:val="0070C0"/>
                <w:sz w:val="20"/>
                <w:lang w:val="fr-CH"/>
              </w:rPr>
              <w:t xml:space="preserve">: </w:t>
            </w:r>
            <w:r w:rsidRPr="00C84F0D">
              <w:rPr>
                <w:b w:val="0"/>
                <w:bCs w:val="0"/>
                <w:sz w:val="20"/>
                <w:lang w:val="fr-CH"/>
              </w:rPr>
              <w:t>Appui accru aux membres de l</w:t>
            </w:r>
            <w:r w:rsidR="00FA20BF" w:rsidRPr="00C84F0D">
              <w:rPr>
                <w:b w:val="0"/>
                <w:bCs w:val="0"/>
                <w:sz w:val="20"/>
                <w:lang w:val="fr-CH"/>
              </w:rPr>
              <w:t>'</w:t>
            </w:r>
            <w:r w:rsidRPr="00C84F0D">
              <w:rPr>
                <w:b w:val="0"/>
                <w:bCs w:val="0"/>
                <w:sz w:val="20"/>
                <w:lang w:val="fr-CH"/>
              </w:rPr>
              <w:t>UIT dans l</w:t>
            </w:r>
            <w:r w:rsidR="00FA20BF" w:rsidRPr="00C84F0D">
              <w:rPr>
                <w:b w:val="0"/>
                <w:bCs w:val="0"/>
                <w:sz w:val="20"/>
                <w:lang w:val="fr-CH"/>
              </w:rPr>
              <w:t>'</w:t>
            </w:r>
            <w:r w:rsidRPr="00C84F0D">
              <w:rPr>
                <w:b w:val="0"/>
                <w:bCs w:val="0"/>
                <w:sz w:val="20"/>
                <w:lang w:val="fr-CH"/>
              </w:rPr>
              <w:t>élaboration et la fourniture de produits et de services TIC</w:t>
            </w:r>
          </w:p>
        </w:tc>
        <w:tc>
          <w:tcPr>
            <w:tcW w:w="8647" w:type="dxa"/>
          </w:tcPr>
          <w:p w14:paraId="4973712F" w14:textId="77777777"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i/>
                <w:iCs/>
                <w:sz w:val="20"/>
                <w:szCs w:val="20"/>
                <w:lang w:val="fr-CH"/>
              </w:rPr>
            </w:pPr>
            <w:r w:rsidRPr="00FA20BF">
              <w:rPr>
                <w:i/>
                <w:iCs/>
                <w:noProof/>
                <w:color w:val="4F81BD" w:themeColor="accent1"/>
                <w:sz w:val="20"/>
                <w:lang w:val="fr-CH" w:eastAsia="zh-CN"/>
              </w:rPr>
              <w:t>Nouveau résultat (Plan stratégique pour la période 2020-2023)</w:t>
            </w:r>
          </w:p>
          <w:p w14:paraId="6CC9E7DF" w14:textId="2CE9EDE7"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Pourcentage de membres indiquant que les Recommandations/normes/bonnes pratiques de l</w:t>
            </w:r>
            <w:r w:rsidR="00FA20BF">
              <w:rPr>
                <w:sz w:val="20"/>
                <w:lang w:val="fr-CH"/>
              </w:rPr>
              <w:t>'</w:t>
            </w:r>
            <w:r w:rsidRPr="00FA20BF">
              <w:rPr>
                <w:sz w:val="20"/>
                <w:lang w:val="fr-CH"/>
              </w:rPr>
              <w:t>UIT sont utilisées pour concevoir de nouveaux réseaux et produits de télécommunication</w:t>
            </w:r>
          </w:p>
          <w:p w14:paraId="18D14103" w14:textId="4D9183DF"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Pourcentage de membres satisfaits du service à la clientèle de l</w:t>
            </w:r>
            <w:r w:rsidR="00FA20BF">
              <w:rPr>
                <w:sz w:val="20"/>
                <w:lang w:val="fr-CH"/>
              </w:rPr>
              <w:t>'</w:t>
            </w:r>
            <w:r w:rsidRPr="00FA20BF">
              <w:rPr>
                <w:sz w:val="20"/>
                <w:lang w:val="fr-CH"/>
              </w:rPr>
              <w:t>UIT</w:t>
            </w:r>
          </w:p>
        </w:tc>
        <w:tc>
          <w:tcPr>
            <w:tcW w:w="2693" w:type="dxa"/>
            <w:vMerge/>
          </w:tcPr>
          <w:p w14:paraId="2EB7D241"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p>
        </w:tc>
      </w:tr>
    </w:tbl>
    <w:p w14:paraId="5B97394A" w14:textId="77777777" w:rsidR="004D79AA" w:rsidRPr="00FA20BF" w:rsidRDefault="004D79AA" w:rsidP="002427B8">
      <w:pPr>
        <w:rPr>
          <w:sz w:val="2"/>
          <w:szCs w:val="2"/>
          <w:lang w:val="fr-CH"/>
        </w:rPr>
      </w:pPr>
    </w:p>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4D79AA" w:rsidRPr="00C84F0D" w14:paraId="3CF3B7E8" w14:textId="77777777" w:rsidTr="00F67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537DBD2C" w14:textId="77777777" w:rsidR="004D79AA" w:rsidRPr="00C84F0D" w:rsidRDefault="004D79AA" w:rsidP="002427B8">
            <w:pPr>
              <w:pStyle w:val="Tablehead"/>
              <w:keepNext/>
              <w:keepLines/>
              <w:rPr>
                <w:b/>
                <w:bCs w:val="0"/>
                <w:sz w:val="20"/>
                <w:szCs w:val="20"/>
                <w:lang w:val="fr-CH"/>
              </w:rPr>
            </w:pPr>
            <w:r w:rsidRPr="00C84F0D">
              <w:rPr>
                <w:b/>
                <w:bCs w:val="0"/>
                <w:sz w:val="20"/>
                <w:lang w:val="fr-CH"/>
              </w:rPr>
              <w:t>Produit</w:t>
            </w:r>
          </w:p>
        </w:tc>
        <w:tc>
          <w:tcPr>
            <w:tcW w:w="8363" w:type="dxa"/>
            <w:gridSpan w:val="4"/>
            <w:vAlign w:val="center"/>
          </w:tcPr>
          <w:p w14:paraId="19CF3367" w14:textId="497B28CB" w:rsidR="004D79AA" w:rsidRPr="00C84F0D" w:rsidRDefault="004D79AA" w:rsidP="002427B8">
            <w:pPr>
              <w:pStyle w:val="Tablehead"/>
              <w:keepNext/>
              <w:keepLines/>
              <w:cnfStyle w:val="100000000000" w:firstRow="1" w:lastRow="0" w:firstColumn="0" w:lastColumn="0" w:oddVBand="0" w:evenVBand="0" w:oddHBand="0" w:evenHBand="0" w:firstRowFirstColumn="0" w:firstRowLastColumn="0" w:lastRowFirstColumn="0" w:lastRowLastColumn="0"/>
              <w:rPr>
                <w:b/>
                <w:bCs w:val="0"/>
                <w:sz w:val="20"/>
                <w:lang w:val="fr-CH"/>
              </w:rPr>
            </w:pPr>
            <w:r w:rsidRPr="00C84F0D">
              <w:rPr>
                <w:b/>
                <w:bCs w:val="0"/>
                <w:sz w:val="20"/>
                <w:lang w:val="fr-CH"/>
              </w:rPr>
              <w:t xml:space="preserve">Ressources financières (en </w:t>
            </w:r>
            <w:r w:rsidR="00C84F0D">
              <w:rPr>
                <w:b/>
                <w:bCs w:val="0"/>
                <w:sz w:val="20"/>
                <w:lang w:val="fr-CH"/>
              </w:rPr>
              <w:t xml:space="preserve">milliers </w:t>
            </w:r>
            <w:r w:rsidRPr="00C84F0D">
              <w:rPr>
                <w:b/>
                <w:bCs w:val="0"/>
                <w:sz w:val="20"/>
                <w:lang w:val="fr-CH"/>
              </w:rPr>
              <w:t>CHF)</w:t>
            </w:r>
          </w:p>
        </w:tc>
      </w:tr>
      <w:tr w:rsidR="004D79AA" w:rsidRPr="0043436E" w14:paraId="41CA0C91"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6CE30FAD" w14:textId="77777777" w:rsidR="004D79AA" w:rsidRPr="00FA20BF" w:rsidRDefault="004D79AA" w:rsidP="002427B8">
            <w:pPr>
              <w:pStyle w:val="Tabletext"/>
              <w:keepNext/>
              <w:keepLines/>
              <w:rPr>
                <w:noProof/>
                <w:color w:val="4F81BD" w:themeColor="accent1"/>
                <w:sz w:val="20"/>
                <w:lang w:val="fr-CH" w:eastAsia="zh-CN"/>
              </w:rPr>
            </w:pPr>
          </w:p>
        </w:tc>
        <w:tc>
          <w:tcPr>
            <w:tcW w:w="1985" w:type="dxa"/>
          </w:tcPr>
          <w:p w14:paraId="5DDD5C3A" w14:textId="77777777" w:rsidR="004D79AA" w:rsidRPr="00FA20BF" w:rsidRDefault="004D79AA" w:rsidP="002427B8">
            <w:pPr>
              <w:pStyle w:val="Tablehead"/>
              <w:keepNext/>
              <w:keepLines/>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2020</w:t>
            </w:r>
          </w:p>
        </w:tc>
        <w:tc>
          <w:tcPr>
            <w:tcW w:w="2126" w:type="dxa"/>
          </w:tcPr>
          <w:p w14:paraId="10280AFE" w14:textId="77777777" w:rsidR="004D79AA" w:rsidRPr="00FA20BF" w:rsidRDefault="004D79AA" w:rsidP="002427B8">
            <w:pPr>
              <w:pStyle w:val="Tablehead"/>
              <w:keepNext/>
              <w:keepLines/>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2021</w:t>
            </w:r>
          </w:p>
        </w:tc>
        <w:tc>
          <w:tcPr>
            <w:tcW w:w="2126" w:type="dxa"/>
          </w:tcPr>
          <w:p w14:paraId="6B3A77A8"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2022</w:t>
            </w:r>
          </w:p>
        </w:tc>
        <w:tc>
          <w:tcPr>
            <w:tcW w:w="2126" w:type="dxa"/>
          </w:tcPr>
          <w:p w14:paraId="3D0D4983"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2023</w:t>
            </w:r>
          </w:p>
        </w:tc>
      </w:tr>
      <w:tr w:rsidR="004D79AA" w:rsidRPr="0043436E" w14:paraId="007A5C37"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7F50F8AE" w14:textId="77777777" w:rsidR="004D79AA" w:rsidRPr="00FA20BF" w:rsidRDefault="004D79AA" w:rsidP="002427B8">
            <w:pPr>
              <w:pStyle w:val="Tabletext"/>
              <w:keepNext/>
              <w:keepLines/>
              <w:rPr>
                <w:b w:val="0"/>
                <w:bCs w:val="0"/>
                <w:sz w:val="20"/>
                <w:szCs w:val="20"/>
                <w:lang w:val="fr-CH"/>
              </w:rPr>
            </w:pPr>
            <w:r w:rsidRPr="00FA20BF">
              <w:rPr>
                <w:noProof/>
                <w:color w:val="4F81BD" w:themeColor="accent1"/>
                <w:sz w:val="20"/>
                <w:lang w:val="fr-CH" w:eastAsia="zh-CN"/>
              </w:rPr>
              <w:t>I.1-1</w:t>
            </w:r>
            <w:r w:rsidRPr="00C84F0D">
              <w:rPr>
                <w:color w:val="0070C0"/>
                <w:sz w:val="20"/>
                <w:lang w:val="fr-CH"/>
              </w:rPr>
              <w:t>:</w:t>
            </w:r>
            <w:r w:rsidRPr="00FA20BF">
              <w:rPr>
                <w:sz w:val="20"/>
                <w:lang w:val="fr-CH"/>
              </w:rPr>
              <w:t xml:space="preserve"> </w:t>
            </w:r>
            <w:r w:rsidRPr="00C84F0D">
              <w:rPr>
                <w:b w:val="0"/>
                <w:bCs w:val="0"/>
                <w:sz w:val="20"/>
                <w:lang w:val="fr-CH"/>
              </w:rPr>
              <w:t>Conférences, forums, manifestations et réunions intersectoriels au niveau mondial offrant un cadre de discussion de haut niveau</w:t>
            </w:r>
          </w:p>
        </w:tc>
        <w:tc>
          <w:tcPr>
            <w:tcW w:w="1985" w:type="dxa"/>
            <w:tcBorders>
              <w:top w:val="single" w:sz="3" w:space="0" w:color="9CC2E5"/>
              <w:left w:val="single" w:sz="3" w:space="0" w:color="9CC2E5"/>
              <w:bottom w:val="single" w:sz="3" w:space="0" w:color="9CC2E5"/>
              <w:right w:val="single" w:sz="3" w:space="0" w:color="9CC2E5"/>
            </w:tcBorders>
          </w:tcPr>
          <w:p w14:paraId="60611B87"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5 228</w:t>
            </w:r>
          </w:p>
        </w:tc>
        <w:tc>
          <w:tcPr>
            <w:tcW w:w="2126" w:type="dxa"/>
            <w:tcBorders>
              <w:top w:val="single" w:sz="3" w:space="0" w:color="9CC2E5"/>
              <w:left w:val="single" w:sz="3" w:space="0" w:color="9CC2E5"/>
              <w:bottom w:val="single" w:sz="3" w:space="0" w:color="9CC2E5"/>
              <w:right w:val="single" w:sz="3" w:space="0" w:color="9CC2E5"/>
            </w:tcBorders>
          </w:tcPr>
          <w:p w14:paraId="0869EEAD"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5 940</w:t>
            </w:r>
          </w:p>
        </w:tc>
        <w:tc>
          <w:tcPr>
            <w:tcW w:w="2126" w:type="dxa"/>
            <w:tcBorders>
              <w:top w:val="single" w:sz="3" w:space="0" w:color="9CC2E5"/>
              <w:left w:val="single" w:sz="3" w:space="0" w:color="9CC2E5"/>
              <w:bottom w:val="single" w:sz="3" w:space="0" w:color="9CC2E5"/>
              <w:right w:val="single" w:sz="3" w:space="0" w:color="9CC2E5"/>
            </w:tcBorders>
          </w:tcPr>
          <w:p w14:paraId="62F61426"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9 412</w:t>
            </w:r>
          </w:p>
        </w:tc>
        <w:tc>
          <w:tcPr>
            <w:tcW w:w="2126" w:type="dxa"/>
            <w:tcBorders>
              <w:top w:val="single" w:sz="3" w:space="0" w:color="9CC2E5"/>
              <w:left w:val="single" w:sz="3" w:space="0" w:color="9CC2E5"/>
              <w:bottom w:val="single" w:sz="3" w:space="0" w:color="9CC2E5"/>
              <w:right w:val="single" w:sz="3" w:space="0" w:color="9CC2E5"/>
            </w:tcBorders>
          </w:tcPr>
          <w:p w14:paraId="156FE394"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5 012</w:t>
            </w:r>
          </w:p>
        </w:tc>
      </w:tr>
      <w:tr w:rsidR="004D79AA" w:rsidRPr="0043436E" w14:paraId="56E20DB6"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71306D57" w14:textId="77777777" w:rsidR="004D79AA" w:rsidRPr="00FA20BF" w:rsidRDefault="004D79AA" w:rsidP="002427B8">
            <w:pPr>
              <w:pStyle w:val="Tabletext"/>
              <w:keepNext/>
              <w:keepLines/>
              <w:rPr>
                <w:b w:val="0"/>
                <w:bCs w:val="0"/>
                <w:sz w:val="20"/>
                <w:szCs w:val="20"/>
                <w:lang w:val="fr-CH"/>
              </w:rPr>
            </w:pPr>
            <w:r w:rsidRPr="00FA20BF">
              <w:rPr>
                <w:noProof/>
                <w:color w:val="4F81BD" w:themeColor="accent1"/>
                <w:sz w:val="20"/>
                <w:lang w:val="fr-CH" w:eastAsia="zh-CN"/>
              </w:rPr>
              <w:t>I.1-2</w:t>
            </w:r>
            <w:r w:rsidRPr="00C84F0D">
              <w:rPr>
                <w:color w:val="0070C0"/>
                <w:sz w:val="20"/>
                <w:lang w:val="fr-CH"/>
              </w:rPr>
              <w:t>:</w:t>
            </w:r>
            <w:r w:rsidRPr="00FA20BF">
              <w:rPr>
                <w:sz w:val="20"/>
                <w:lang w:val="fr-CH"/>
              </w:rPr>
              <w:t xml:space="preserve"> </w:t>
            </w:r>
            <w:r w:rsidRPr="00C84F0D">
              <w:rPr>
                <w:b w:val="0"/>
                <w:bCs w:val="0"/>
                <w:sz w:val="20"/>
                <w:lang w:val="fr-CH"/>
              </w:rPr>
              <w:t>Échange de connaissances, création de réseaux de relations et partenariats</w:t>
            </w:r>
          </w:p>
        </w:tc>
        <w:tc>
          <w:tcPr>
            <w:tcW w:w="1985" w:type="dxa"/>
            <w:tcBorders>
              <w:top w:val="single" w:sz="3" w:space="0" w:color="9CC2E5"/>
              <w:left w:val="single" w:sz="3" w:space="0" w:color="9CC2E5"/>
              <w:bottom w:val="single" w:sz="3" w:space="0" w:color="9CC2E5"/>
              <w:right w:val="single" w:sz="3" w:space="0" w:color="9CC2E5"/>
            </w:tcBorders>
          </w:tcPr>
          <w:p w14:paraId="69DF87C2"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3 169</w:t>
            </w:r>
          </w:p>
        </w:tc>
        <w:tc>
          <w:tcPr>
            <w:tcW w:w="2126" w:type="dxa"/>
            <w:tcBorders>
              <w:top w:val="single" w:sz="3" w:space="0" w:color="9CC2E5"/>
              <w:left w:val="single" w:sz="3" w:space="0" w:color="9CC2E5"/>
              <w:bottom w:val="single" w:sz="3" w:space="0" w:color="9CC2E5"/>
              <w:right w:val="single" w:sz="3" w:space="0" w:color="9CC2E5"/>
            </w:tcBorders>
          </w:tcPr>
          <w:p w14:paraId="3F680B19"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3 082</w:t>
            </w:r>
          </w:p>
        </w:tc>
        <w:tc>
          <w:tcPr>
            <w:tcW w:w="2126" w:type="dxa"/>
            <w:tcBorders>
              <w:top w:val="single" w:sz="3" w:space="0" w:color="9CC2E5"/>
              <w:left w:val="single" w:sz="3" w:space="0" w:color="9CC2E5"/>
              <w:bottom w:val="single" w:sz="3" w:space="0" w:color="9CC2E5"/>
              <w:right w:val="single" w:sz="3" w:space="0" w:color="9CC2E5"/>
            </w:tcBorders>
          </w:tcPr>
          <w:p w14:paraId="157E8DF5"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2 736</w:t>
            </w:r>
          </w:p>
        </w:tc>
        <w:tc>
          <w:tcPr>
            <w:tcW w:w="2126" w:type="dxa"/>
            <w:tcBorders>
              <w:top w:val="single" w:sz="3" w:space="0" w:color="9CC2E5"/>
              <w:left w:val="single" w:sz="3" w:space="0" w:color="9CC2E5"/>
              <w:bottom w:val="single" w:sz="3" w:space="0" w:color="9CC2E5"/>
              <w:right w:val="single" w:sz="3" w:space="0" w:color="9CC2E5"/>
            </w:tcBorders>
          </w:tcPr>
          <w:p w14:paraId="3318BB9C"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3 133</w:t>
            </w:r>
          </w:p>
        </w:tc>
      </w:tr>
      <w:tr w:rsidR="004D79AA" w:rsidRPr="0043436E" w14:paraId="7FA00CBB"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3934E83E" w14:textId="68E60491"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I.1-3</w:t>
            </w:r>
            <w:r w:rsidRPr="00C84F0D">
              <w:rPr>
                <w:color w:val="0070C0"/>
                <w:sz w:val="20"/>
                <w:lang w:val="fr-CH"/>
              </w:rPr>
              <w:t>:</w:t>
            </w:r>
            <w:r w:rsidRPr="00FA20BF">
              <w:rPr>
                <w:sz w:val="20"/>
                <w:lang w:val="fr-CH"/>
              </w:rPr>
              <w:t xml:space="preserve"> </w:t>
            </w:r>
            <w:r w:rsidRPr="00C84F0D">
              <w:rPr>
                <w:b w:val="0"/>
                <w:bCs w:val="0"/>
                <w:sz w:val="20"/>
                <w:lang w:val="fr-CH"/>
              </w:rPr>
              <w:t>Mémorandums d</w:t>
            </w:r>
            <w:r w:rsidR="00FA20BF" w:rsidRPr="00C84F0D">
              <w:rPr>
                <w:b w:val="0"/>
                <w:bCs w:val="0"/>
                <w:sz w:val="20"/>
                <w:lang w:val="fr-CH"/>
              </w:rPr>
              <w:t>'</w:t>
            </w:r>
            <w:r w:rsidRPr="00C84F0D">
              <w:rPr>
                <w:b w:val="0"/>
                <w:bCs w:val="0"/>
                <w:sz w:val="20"/>
                <w:lang w:val="fr-CH"/>
              </w:rPr>
              <w:t>accord</w:t>
            </w:r>
          </w:p>
        </w:tc>
        <w:tc>
          <w:tcPr>
            <w:tcW w:w="1985" w:type="dxa"/>
            <w:tcBorders>
              <w:top w:val="single" w:sz="3" w:space="0" w:color="9CC2E5"/>
              <w:left w:val="single" w:sz="3" w:space="0" w:color="9CC2E5"/>
              <w:bottom w:val="single" w:sz="3" w:space="0" w:color="9CC2E5"/>
              <w:right w:val="single" w:sz="3" w:space="0" w:color="9CC2E5"/>
            </w:tcBorders>
          </w:tcPr>
          <w:p w14:paraId="3DBE664B"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22</w:t>
            </w:r>
          </w:p>
        </w:tc>
        <w:tc>
          <w:tcPr>
            <w:tcW w:w="2126" w:type="dxa"/>
            <w:tcBorders>
              <w:top w:val="single" w:sz="3" w:space="0" w:color="9CC2E5"/>
              <w:left w:val="single" w:sz="3" w:space="0" w:color="9CC2E5"/>
              <w:bottom w:val="single" w:sz="3" w:space="0" w:color="9CC2E5"/>
              <w:right w:val="single" w:sz="3" w:space="0" w:color="9CC2E5"/>
            </w:tcBorders>
          </w:tcPr>
          <w:p w14:paraId="4C6727EF"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22</w:t>
            </w:r>
          </w:p>
        </w:tc>
        <w:tc>
          <w:tcPr>
            <w:tcW w:w="2126" w:type="dxa"/>
            <w:tcBorders>
              <w:top w:val="single" w:sz="3" w:space="0" w:color="9CC2E5"/>
              <w:left w:val="single" w:sz="3" w:space="0" w:color="9CC2E5"/>
              <w:bottom w:val="single" w:sz="3" w:space="0" w:color="9CC2E5"/>
              <w:right w:val="single" w:sz="3" w:space="0" w:color="9CC2E5"/>
            </w:tcBorders>
          </w:tcPr>
          <w:p w14:paraId="2C73C9C0"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22</w:t>
            </w:r>
          </w:p>
        </w:tc>
        <w:tc>
          <w:tcPr>
            <w:tcW w:w="2126" w:type="dxa"/>
            <w:tcBorders>
              <w:top w:val="single" w:sz="3" w:space="0" w:color="9CC2E5"/>
              <w:left w:val="single" w:sz="3" w:space="0" w:color="9CC2E5"/>
              <w:bottom w:val="single" w:sz="3" w:space="0" w:color="9CC2E5"/>
              <w:right w:val="single" w:sz="3" w:space="0" w:color="9CC2E5"/>
            </w:tcBorders>
          </w:tcPr>
          <w:p w14:paraId="710FA0FD"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22</w:t>
            </w:r>
          </w:p>
        </w:tc>
      </w:tr>
      <w:tr w:rsidR="004D79AA" w:rsidRPr="0043436E" w14:paraId="730037AA"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3A1567D5" w14:textId="77777777"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I.1-4</w:t>
            </w:r>
            <w:r w:rsidRPr="00C84F0D">
              <w:rPr>
                <w:color w:val="0070C0"/>
                <w:sz w:val="20"/>
                <w:lang w:val="fr-CH"/>
              </w:rPr>
              <w:t>:</w:t>
            </w:r>
            <w:r w:rsidRPr="00FA20BF">
              <w:rPr>
                <w:sz w:val="20"/>
                <w:lang w:val="fr-CH"/>
              </w:rPr>
              <w:t xml:space="preserve"> </w:t>
            </w:r>
            <w:r w:rsidRPr="00C84F0D">
              <w:rPr>
                <w:b w:val="0"/>
                <w:bCs w:val="0"/>
                <w:sz w:val="20"/>
                <w:lang w:val="fr-CH"/>
              </w:rPr>
              <w:t>Rapports et autres contributions aux processus interinstitutions des Nations Unies, multilatéraux et intergouvernementaux</w:t>
            </w:r>
          </w:p>
        </w:tc>
        <w:tc>
          <w:tcPr>
            <w:tcW w:w="1985" w:type="dxa"/>
            <w:tcBorders>
              <w:top w:val="single" w:sz="3" w:space="0" w:color="9CC2E5"/>
              <w:left w:val="single" w:sz="3" w:space="0" w:color="9CC2E5"/>
              <w:bottom w:val="single" w:sz="3" w:space="0" w:color="9CC2E5"/>
              <w:right w:val="single" w:sz="3" w:space="0" w:color="9CC2E5"/>
            </w:tcBorders>
          </w:tcPr>
          <w:p w14:paraId="623D20A2"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718</w:t>
            </w:r>
          </w:p>
        </w:tc>
        <w:tc>
          <w:tcPr>
            <w:tcW w:w="2126" w:type="dxa"/>
            <w:tcBorders>
              <w:top w:val="single" w:sz="3" w:space="0" w:color="9CC2E5"/>
              <w:left w:val="single" w:sz="3" w:space="0" w:color="9CC2E5"/>
              <w:bottom w:val="single" w:sz="3" w:space="0" w:color="9CC2E5"/>
              <w:right w:val="single" w:sz="3" w:space="0" w:color="9CC2E5"/>
            </w:tcBorders>
          </w:tcPr>
          <w:p w14:paraId="5E19C0EA"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718</w:t>
            </w:r>
          </w:p>
        </w:tc>
        <w:tc>
          <w:tcPr>
            <w:tcW w:w="2126" w:type="dxa"/>
            <w:tcBorders>
              <w:top w:val="single" w:sz="3" w:space="0" w:color="9CC2E5"/>
              <w:left w:val="single" w:sz="3" w:space="0" w:color="9CC2E5"/>
              <w:bottom w:val="single" w:sz="3" w:space="0" w:color="9CC2E5"/>
              <w:right w:val="single" w:sz="3" w:space="0" w:color="9CC2E5"/>
            </w:tcBorders>
          </w:tcPr>
          <w:p w14:paraId="1D0AB796"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658</w:t>
            </w:r>
          </w:p>
        </w:tc>
        <w:tc>
          <w:tcPr>
            <w:tcW w:w="2126" w:type="dxa"/>
            <w:tcBorders>
              <w:top w:val="single" w:sz="3" w:space="0" w:color="9CC2E5"/>
              <w:left w:val="single" w:sz="3" w:space="0" w:color="9CC2E5"/>
              <w:bottom w:val="single" w:sz="3" w:space="0" w:color="9CC2E5"/>
              <w:right w:val="single" w:sz="3" w:space="0" w:color="9CC2E5"/>
            </w:tcBorders>
          </w:tcPr>
          <w:p w14:paraId="3F31C285"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710</w:t>
            </w:r>
          </w:p>
        </w:tc>
      </w:tr>
      <w:tr w:rsidR="004D79AA" w:rsidRPr="0043436E" w14:paraId="194A9745"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6A645C4E" w14:textId="4C5477FA"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I.1-5</w:t>
            </w:r>
            <w:r w:rsidRPr="00C84F0D">
              <w:rPr>
                <w:color w:val="0070C0"/>
                <w:sz w:val="20"/>
                <w:lang w:val="fr-CH"/>
              </w:rPr>
              <w:t>:</w:t>
            </w:r>
            <w:r w:rsidRPr="00FA20BF">
              <w:rPr>
                <w:sz w:val="20"/>
                <w:lang w:val="fr-CH"/>
              </w:rPr>
              <w:t xml:space="preserve"> </w:t>
            </w:r>
            <w:r w:rsidRPr="00C84F0D">
              <w:rPr>
                <w:b w:val="0"/>
                <w:bCs w:val="0"/>
                <w:sz w:val="20"/>
                <w:lang w:val="fr-CH"/>
              </w:rPr>
              <w:t>Création de services d</w:t>
            </w:r>
            <w:r w:rsidR="00FA20BF" w:rsidRPr="00C84F0D">
              <w:rPr>
                <w:b w:val="0"/>
                <w:bCs w:val="0"/>
                <w:sz w:val="20"/>
                <w:lang w:val="fr-CH"/>
              </w:rPr>
              <w:t>'</w:t>
            </w:r>
            <w:r w:rsidRPr="00C84F0D">
              <w:rPr>
                <w:b w:val="0"/>
                <w:bCs w:val="0"/>
                <w:sz w:val="20"/>
                <w:lang w:val="fr-CH"/>
              </w:rPr>
              <w:t>appui pour les membres de l</w:t>
            </w:r>
            <w:r w:rsidR="00FA20BF" w:rsidRPr="00C84F0D">
              <w:rPr>
                <w:b w:val="0"/>
                <w:bCs w:val="0"/>
                <w:sz w:val="20"/>
                <w:lang w:val="fr-CH"/>
              </w:rPr>
              <w:t>'</w:t>
            </w:r>
            <w:r w:rsidRPr="00C84F0D">
              <w:rPr>
                <w:b w:val="0"/>
                <w:bCs w:val="0"/>
                <w:sz w:val="20"/>
                <w:lang w:val="fr-CH"/>
              </w:rPr>
              <w:t>UIT dans les activités et les manifestations de l</w:t>
            </w:r>
            <w:r w:rsidR="00FA20BF" w:rsidRPr="00C84F0D">
              <w:rPr>
                <w:b w:val="0"/>
                <w:bCs w:val="0"/>
                <w:sz w:val="20"/>
                <w:lang w:val="fr-CH"/>
              </w:rPr>
              <w:t>'</w:t>
            </w:r>
            <w:r w:rsidRPr="00C84F0D">
              <w:rPr>
                <w:b w:val="0"/>
                <w:bCs w:val="0"/>
                <w:sz w:val="20"/>
                <w:lang w:val="fr-CH"/>
              </w:rPr>
              <w:t>UIT</w:t>
            </w:r>
          </w:p>
        </w:tc>
        <w:tc>
          <w:tcPr>
            <w:tcW w:w="1985" w:type="dxa"/>
            <w:tcBorders>
              <w:top w:val="single" w:sz="3" w:space="0" w:color="9CC2E5"/>
              <w:left w:val="single" w:sz="3" w:space="0" w:color="9CC2E5"/>
              <w:bottom w:val="single" w:sz="3" w:space="0" w:color="9CC2E5"/>
              <w:right w:val="single" w:sz="3" w:space="0" w:color="9CC2E5"/>
            </w:tcBorders>
          </w:tcPr>
          <w:p w14:paraId="27361DBD"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605</w:t>
            </w:r>
          </w:p>
        </w:tc>
        <w:tc>
          <w:tcPr>
            <w:tcW w:w="2126" w:type="dxa"/>
            <w:tcBorders>
              <w:top w:val="single" w:sz="3" w:space="0" w:color="9CC2E5"/>
              <w:left w:val="single" w:sz="3" w:space="0" w:color="9CC2E5"/>
              <w:bottom w:val="single" w:sz="3" w:space="0" w:color="9CC2E5"/>
              <w:right w:val="single" w:sz="3" w:space="0" w:color="9CC2E5"/>
            </w:tcBorders>
          </w:tcPr>
          <w:p w14:paraId="621FA9BC"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605</w:t>
            </w:r>
          </w:p>
        </w:tc>
        <w:tc>
          <w:tcPr>
            <w:tcW w:w="2126" w:type="dxa"/>
            <w:tcBorders>
              <w:top w:val="single" w:sz="3" w:space="0" w:color="9CC2E5"/>
              <w:left w:val="single" w:sz="3" w:space="0" w:color="9CC2E5"/>
              <w:bottom w:val="single" w:sz="3" w:space="0" w:color="9CC2E5"/>
              <w:right w:val="single" w:sz="3" w:space="0" w:color="9CC2E5"/>
            </w:tcBorders>
          </w:tcPr>
          <w:p w14:paraId="73BF7579"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583</w:t>
            </w:r>
          </w:p>
        </w:tc>
        <w:tc>
          <w:tcPr>
            <w:tcW w:w="2126" w:type="dxa"/>
            <w:tcBorders>
              <w:top w:val="single" w:sz="3" w:space="0" w:color="9CC2E5"/>
              <w:left w:val="single" w:sz="3" w:space="0" w:color="9CC2E5"/>
              <w:bottom w:val="single" w:sz="3" w:space="0" w:color="9CC2E5"/>
              <w:right w:val="single" w:sz="3" w:space="0" w:color="9CC2E5"/>
            </w:tcBorders>
          </w:tcPr>
          <w:p w14:paraId="130A9D8B"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598</w:t>
            </w:r>
          </w:p>
        </w:tc>
      </w:tr>
      <w:tr w:rsidR="004D79AA" w:rsidRPr="0043436E" w14:paraId="5A118D89"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5D99E744" w14:textId="08A7767E"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Total pour l</w:t>
            </w:r>
            <w:r w:rsidR="00FA20BF">
              <w:rPr>
                <w:noProof/>
                <w:color w:val="4F81BD" w:themeColor="accent1"/>
                <w:sz w:val="20"/>
                <w:lang w:val="fr-CH" w:eastAsia="zh-CN"/>
              </w:rPr>
              <w:t>'</w:t>
            </w:r>
            <w:r w:rsidRPr="00FA20BF">
              <w:rPr>
                <w:noProof/>
                <w:color w:val="4F81BD" w:themeColor="accent1"/>
                <w:sz w:val="20"/>
                <w:lang w:val="fr-CH" w:eastAsia="zh-CN"/>
              </w:rPr>
              <w:t>Objectif I.1</w:t>
            </w:r>
          </w:p>
        </w:tc>
        <w:tc>
          <w:tcPr>
            <w:tcW w:w="1985" w:type="dxa"/>
            <w:tcBorders>
              <w:top w:val="single" w:sz="3" w:space="0" w:color="9CC2E5"/>
              <w:left w:val="single" w:sz="3" w:space="0" w:color="9CC2E5"/>
              <w:bottom w:val="single" w:sz="3" w:space="0" w:color="9CC2E5"/>
              <w:right w:val="single" w:sz="3" w:space="0" w:color="9CC2E5"/>
            </w:tcBorders>
          </w:tcPr>
          <w:p w14:paraId="7449F431"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9 743</w:t>
            </w:r>
          </w:p>
        </w:tc>
        <w:tc>
          <w:tcPr>
            <w:tcW w:w="2126" w:type="dxa"/>
            <w:tcBorders>
              <w:top w:val="single" w:sz="3" w:space="0" w:color="9CC2E5"/>
              <w:left w:val="single" w:sz="3" w:space="0" w:color="9CC2E5"/>
              <w:bottom w:val="single" w:sz="3" w:space="0" w:color="9CC2E5"/>
              <w:right w:val="single" w:sz="3" w:space="0" w:color="9CC2E5"/>
            </w:tcBorders>
          </w:tcPr>
          <w:p w14:paraId="5429E97F"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10 367</w:t>
            </w:r>
          </w:p>
        </w:tc>
        <w:tc>
          <w:tcPr>
            <w:tcW w:w="2126" w:type="dxa"/>
            <w:tcBorders>
              <w:top w:val="single" w:sz="3" w:space="0" w:color="9CC2E5"/>
              <w:left w:val="single" w:sz="3" w:space="0" w:color="9CC2E5"/>
              <w:bottom w:val="single" w:sz="3" w:space="0" w:color="9CC2E5"/>
              <w:right w:val="single" w:sz="3" w:space="0" w:color="9CC2E5"/>
            </w:tcBorders>
          </w:tcPr>
          <w:p w14:paraId="66EF83FA"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13 411</w:t>
            </w:r>
          </w:p>
        </w:tc>
        <w:tc>
          <w:tcPr>
            <w:tcW w:w="2126" w:type="dxa"/>
            <w:tcBorders>
              <w:top w:val="single" w:sz="3" w:space="0" w:color="9CC2E5"/>
              <w:left w:val="single" w:sz="3" w:space="0" w:color="9CC2E5"/>
              <w:bottom w:val="single" w:sz="3" w:space="0" w:color="9CC2E5"/>
              <w:right w:val="single" w:sz="3" w:space="0" w:color="9CC2E5"/>
            </w:tcBorders>
          </w:tcPr>
          <w:p w14:paraId="0DA6FBAB"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9 475</w:t>
            </w:r>
          </w:p>
        </w:tc>
      </w:tr>
    </w:tbl>
    <w:p w14:paraId="4C4E700A" w14:textId="77777777" w:rsidR="004D79AA" w:rsidRPr="00FA20BF" w:rsidRDefault="004D79AA" w:rsidP="002427B8">
      <w:pPr>
        <w:overflowPunct/>
        <w:autoSpaceDE/>
        <w:autoSpaceDN/>
        <w:adjustRightInd/>
        <w:spacing w:before="0"/>
        <w:textAlignment w:val="auto"/>
        <w:rPr>
          <w:lang w:val="fr-CH"/>
        </w:rPr>
      </w:pPr>
      <w:r w:rsidRPr="00FA20BF">
        <w:rPr>
          <w:lang w:val="fr-CH"/>
        </w:rPr>
        <w:br w:type="page"/>
      </w:r>
    </w:p>
    <w:p w14:paraId="782D0E44" w14:textId="4D920E0C" w:rsidR="004D79AA" w:rsidRPr="00FA20BF" w:rsidRDefault="004D79AA" w:rsidP="002427B8">
      <w:pPr>
        <w:spacing w:after="120"/>
        <w:rPr>
          <w:lang w:val="fr-CH"/>
        </w:rPr>
      </w:pPr>
      <w:r w:rsidRPr="00FF40F9">
        <w:rPr>
          <w:rFonts w:ascii="Calibri Light" w:hAnsi="Calibri Light" w:cs="Calibri Light"/>
          <w:b/>
          <w:color w:val="365F91" w:themeColor="accent1" w:themeShade="BF"/>
          <w:sz w:val="26"/>
          <w:szCs w:val="26"/>
          <w:lang w:val="fr-CH"/>
        </w:rPr>
        <w:t>I.2 (Nouvelles tendances en matière de télécommunications/TIC):</w:t>
      </w:r>
      <w:r w:rsidR="00C84F0D" w:rsidRPr="00FF40F9">
        <w:rPr>
          <w:rFonts w:ascii="Calibri Light" w:hAnsi="Calibri Light" w:cs="Calibri Light"/>
          <w:bCs/>
          <w:color w:val="365F91" w:themeColor="accent1" w:themeShade="BF"/>
          <w:sz w:val="26"/>
          <w:szCs w:val="26"/>
          <w:lang w:val="fr-CH"/>
        </w:rPr>
        <w:t xml:space="preserve"> </w:t>
      </w:r>
      <w:r w:rsidRPr="00FF40F9">
        <w:rPr>
          <w:rFonts w:ascii="Calibri Light" w:hAnsi="Calibri Light" w:cs="Calibri Light"/>
          <w:bCs/>
          <w:color w:val="365F91" w:themeColor="accent1" w:themeShade="BF"/>
          <w:sz w:val="26"/>
          <w:szCs w:val="26"/>
          <w:lang w:val="fr-CH"/>
        </w:rPr>
        <w:t>Améliorer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identification, la prise en compte et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analyse de la transformation numérique et des nouvelles tendances dans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environnement des télécommunications/TIC</w:t>
      </w:r>
    </w:p>
    <w:tbl>
      <w:tblPr>
        <w:tblStyle w:val="GridTable4-Accent115"/>
        <w:tblW w:w="14170" w:type="dxa"/>
        <w:tblLayout w:type="fixed"/>
        <w:tblLook w:val="06A0" w:firstRow="1" w:lastRow="0" w:firstColumn="1" w:lastColumn="0" w:noHBand="1" w:noVBand="1"/>
      </w:tblPr>
      <w:tblGrid>
        <w:gridCol w:w="2830"/>
        <w:gridCol w:w="8647"/>
        <w:gridCol w:w="2693"/>
      </w:tblGrid>
      <w:tr w:rsidR="004D79AA" w:rsidRPr="00C84F0D" w14:paraId="244E44D4" w14:textId="77777777" w:rsidTr="00F67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3893059" w14:textId="77777777" w:rsidR="004D79AA" w:rsidRPr="00C84F0D" w:rsidRDefault="004D79AA" w:rsidP="002427B8">
            <w:pPr>
              <w:pStyle w:val="Tablehead"/>
              <w:rPr>
                <w:b/>
                <w:bCs w:val="0"/>
                <w:sz w:val="20"/>
                <w:szCs w:val="20"/>
                <w:lang w:val="fr-CH"/>
              </w:rPr>
            </w:pPr>
            <w:r w:rsidRPr="00C84F0D">
              <w:rPr>
                <w:b/>
                <w:bCs w:val="0"/>
                <w:sz w:val="20"/>
                <w:lang w:val="fr-CH"/>
              </w:rPr>
              <w:t>Résultats</w:t>
            </w:r>
          </w:p>
        </w:tc>
        <w:tc>
          <w:tcPr>
            <w:tcW w:w="8647" w:type="dxa"/>
            <w:vAlign w:val="center"/>
          </w:tcPr>
          <w:p w14:paraId="7110CB07" w14:textId="77777777" w:rsidR="004D79AA" w:rsidRPr="00C84F0D" w:rsidRDefault="004D79AA" w:rsidP="002427B8">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C84F0D">
              <w:rPr>
                <w:b/>
                <w:bCs w:val="0"/>
                <w:sz w:val="20"/>
                <w:lang w:val="fr-CH"/>
              </w:rPr>
              <w:t>Indicateur de résultat</w:t>
            </w:r>
          </w:p>
        </w:tc>
        <w:tc>
          <w:tcPr>
            <w:tcW w:w="2693" w:type="dxa"/>
            <w:vAlign w:val="center"/>
          </w:tcPr>
          <w:p w14:paraId="2C49BFC2" w14:textId="6000BDAC" w:rsidR="004D79AA" w:rsidRPr="00C84F0D" w:rsidRDefault="0048161B" w:rsidP="002427B8">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C84F0D">
              <w:rPr>
                <w:b/>
                <w:bCs w:val="0"/>
                <w:sz w:val="20"/>
                <w:lang w:val="fr-CH"/>
              </w:rPr>
              <w:t>Moyen de mesure</w:t>
            </w:r>
          </w:p>
        </w:tc>
      </w:tr>
      <w:tr w:rsidR="004D79AA" w:rsidRPr="0043436E" w14:paraId="50D6DF2B"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69B33A33" w14:textId="77777777"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I.2-a</w:t>
            </w:r>
            <w:r w:rsidRPr="00C84F0D">
              <w:rPr>
                <w:color w:val="0070C0"/>
                <w:sz w:val="20"/>
                <w:lang w:val="fr-CH"/>
              </w:rPr>
              <w:t>:</w:t>
            </w:r>
            <w:r w:rsidRPr="00FA20BF">
              <w:rPr>
                <w:sz w:val="20"/>
                <w:lang w:val="fr-CH"/>
              </w:rPr>
              <w:t xml:space="preserve"> </w:t>
            </w:r>
            <w:r w:rsidRPr="00C84F0D">
              <w:rPr>
                <w:b w:val="0"/>
                <w:bCs w:val="0"/>
                <w:sz w:val="20"/>
                <w:lang w:val="fr-CH"/>
              </w:rPr>
              <w:t>Identification, prise en compte et analyse de la transformation numérique et des nouvelles tendances des télécommunications/TIC</w:t>
            </w:r>
          </w:p>
        </w:tc>
        <w:tc>
          <w:tcPr>
            <w:tcW w:w="8647" w:type="dxa"/>
          </w:tcPr>
          <w:p w14:paraId="1BCCB7C8" w14:textId="79ECA753" w:rsidR="00494D13" w:rsidRPr="00FA20BF" w:rsidRDefault="00494D13"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 xml:space="preserve">Nouveaux </w:t>
            </w:r>
            <w:r w:rsidRPr="0043436E">
              <w:rPr>
                <w:sz w:val="20"/>
                <w:lang w:val="fr-CH"/>
              </w:rPr>
              <w:t>sujets</w:t>
            </w:r>
            <w:r w:rsidRPr="00FA20BF">
              <w:rPr>
                <w:sz w:val="20"/>
                <w:lang w:val="fr-CH"/>
              </w:rPr>
              <w:t xml:space="preserve"> identifiés donnant lieu à de nouvelles activités (</w:t>
            </w:r>
            <w:r w:rsidRPr="00FA20BF">
              <w:rPr>
                <w:i/>
                <w:iCs/>
                <w:sz w:val="20"/>
                <w:lang w:val="fr-CH"/>
              </w:rPr>
              <w:t>par exemple: nouveaux groupes spécialisés, Questions des Commissions d</w:t>
            </w:r>
            <w:r w:rsidR="00FA20BF">
              <w:rPr>
                <w:i/>
                <w:iCs/>
                <w:sz w:val="20"/>
                <w:lang w:val="fr-CH"/>
              </w:rPr>
              <w:t>'</w:t>
            </w:r>
            <w:r w:rsidRPr="00FA20BF">
              <w:rPr>
                <w:i/>
                <w:iCs/>
                <w:sz w:val="20"/>
                <w:lang w:val="fr-CH"/>
              </w:rPr>
              <w:t xml:space="preserve">études, groupes de travail, </w:t>
            </w:r>
            <w:r w:rsidR="004B1B89" w:rsidRPr="00FA20BF">
              <w:rPr>
                <w:i/>
                <w:iCs/>
                <w:sz w:val="20"/>
                <w:lang w:val="fr-CH"/>
              </w:rPr>
              <w:t>nombre de sujets d</w:t>
            </w:r>
            <w:r w:rsidR="00FA20BF">
              <w:rPr>
                <w:i/>
                <w:iCs/>
                <w:sz w:val="20"/>
                <w:lang w:val="fr-CH"/>
              </w:rPr>
              <w:t>'</w:t>
            </w:r>
            <w:r w:rsidR="004B1B89" w:rsidRPr="00FA20BF">
              <w:rPr>
                <w:i/>
                <w:iCs/>
                <w:sz w:val="20"/>
                <w:lang w:val="fr-CH"/>
              </w:rPr>
              <w:t>études; autres produits</w:t>
            </w:r>
            <w:r w:rsidR="004B1B89" w:rsidRPr="0043436E">
              <w:rPr>
                <w:sz w:val="20"/>
                <w:lang w:val="fr-CH"/>
              </w:rPr>
              <w:t>)</w:t>
            </w:r>
          </w:p>
        </w:tc>
        <w:tc>
          <w:tcPr>
            <w:tcW w:w="2693" w:type="dxa"/>
          </w:tcPr>
          <w:p w14:paraId="17B333CC"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Données intersectorielles</w:t>
            </w:r>
          </w:p>
        </w:tc>
      </w:tr>
    </w:tbl>
    <w:p w14:paraId="5E3C4817" w14:textId="77777777" w:rsidR="004D79AA" w:rsidRPr="00FA20BF" w:rsidRDefault="004D79AA" w:rsidP="002427B8">
      <w:pPr>
        <w:rPr>
          <w:lang w:val="fr-CH"/>
        </w:rPr>
      </w:pPr>
    </w:p>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4D79AA" w:rsidRPr="00C84F0D" w14:paraId="659252AB" w14:textId="77777777" w:rsidTr="00F67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49A68188" w14:textId="77777777" w:rsidR="004D79AA" w:rsidRPr="00C84F0D" w:rsidRDefault="004D79AA" w:rsidP="002427B8">
            <w:pPr>
              <w:pStyle w:val="Tablehead"/>
              <w:rPr>
                <w:b/>
                <w:bCs w:val="0"/>
                <w:sz w:val="20"/>
                <w:szCs w:val="20"/>
                <w:lang w:val="fr-CH"/>
              </w:rPr>
            </w:pPr>
            <w:r w:rsidRPr="00C84F0D">
              <w:rPr>
                <w:b/>
                <w:bCs w:val="0"/>
                <w:sz w:val="20"/>
                <w:lang w:val="fr-CH"/>
              </w:rPr>
              <w:t>Produit</w:t>
            </w:r>
          </w:p>
        </w:tc>
        <w:tc>
          <w:tcPr>
            <w:tcW w:w="8363" w:type="dxa"/>
            <w:gridSpan w:val="4"/>
            <w:vAlign w:val="center"/>
          </w:tcPr>
          <w:p w14:paraId="13C41CD2" w14:textId="7731B860" w:rsidR="004D79AA" w:rsidRPr="00C84F0D" w:rsidRDefault="004D79AA" w:rsidP="002427B8">
            <w:pPr>
              <w:pStyle w:val="Tablehead"/>
              <w:cnfStyle w:val="100000000000" w:firstRow="1" w:lastRow="0" w:firstColumn="0" w:lastColumn="0" w:oddVBand="0" w:evenVBand="0" w:oddHBand="0" w:evenHBand="0" w:firstRowFirstColumn="0" w:firstRowLastColumn="0" w:lastRowFirstColumn="0" w:lastRowLastColumn="0"/>
              <w:rPr>
                <w:b/>
                <w:bCs w:val="0"/>
                <w:sz w:val="20"/>
                <w:lang w:val="fr-CH"/>
              </w:rPr>
            </w:pPr>
            <w:r w:rsidRPr="00C84F0D">
              <w:rPr>
                <w:b/>
                <w:bCs w:val="0"/>
                <w:sz w:val="20"/>
                <w:lang w:val="fr-CH"/>
              </w:rPr>
              <w:t xml:space="preserve">Ressources financières (en </w:t>
            </w:r>
            <w:r w:rsidR="00C84F0D">
              <w:rPr>
                <w:b/>
                <w:bCs w:val="0"/>
                <w:sz w:val="20"/>
                <w:lang w:val="fr-CH"/>
              </w:rPr>
              <w:t xml:space="preserve">milliers </w:t>
            </w:r>
            <w:r w:rsidRPr="00C84F0D">
              <w:rPr>
                <w:b/>
                <w:bCs w:val="0"/>
                <w:sz w:val="20"/>
                <w:lang w:val="fr-CH"/>
              </w:rPr>
              <w:t>CHF)</w:t>
            </w:r>
          </w:p>
        </w:tc>
      </w:tr>
      <w:tr w:rsidR="004D79AA" w:rsidRPr="0043436E" w14:paraId="15BDCFE3"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397A54AB" w14:textId="77777777" w:rsidR="004D79AA" w:rsidRPr="00FA20BF" w:rsidRDefault="004D79AA" w:rsidP="002427B8">
            <w:pPr>
              <w:pStyle w:val="Tabletext"/>
              <w:rPr>
                <w:noProof/>
                <w:color w:val="4F81BD" w:themeColor="accent1"/>
                <w:sz w:val="20"/>
                <w:lang w:val="fr-CH" w:eastAsia="zh-CN"/>
              </w:rPr>
            </w:pPr>
          </w:p>
        </w:tc>
        <w:tc>
          <w:tcPr>
            <w:tcW w:w="1985" w:type="dxa"/>
          </w:tcPr>
          <w:p w14:paraId="250F0934"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2020</w:t>
            </w:r>
          </w:p>
        </w:tc>
        <w:tc>
          <w:tcPr>
            <w:tcW w:w="2126" w:type="dxa"/>
          </w:tcPr>
          <w:p w14:paraId="4CE0C4A4"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2021</w:t>
            </w:r>
          </w:p>
        </w:tc>
        <w:tc>
          <w:tcPr>
            <w:tcW w:w="2126" w:type="dxa"/>
          </w:tcPr>
          <w:p w14:paraId="65E49C9F"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2022</w:t>
            </w:r>
          </w:p>
        </w:tc>
        <w:tc>
          <w:tcPr>
            <w:tcW w:w="2126" w:type="dxa"/>
          </w:tcPr>
          <w:p w14:paraId="0E595FD3"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2023</w:t>
            </w:r>
          </w:p>
        </w:tc>
      </w:tr>
      <w:tr w:rsidR="004D79AA" w:rsidRPr="0043436E" w14:paraId="67001DA7"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2DDCEDB7" w14:textId="77777777"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I.2-1</w:t>
            </w:r>
            <w:r w:rsidRPr="00C84F0D">
              <w:rPr>
                <w:color w:val="0070C0"/>
                <w:sz w:val="20"/>
                <w:lang w:val="fr-CH"/>
              </w:rPr>
              <w:t>:</w:t>
            </w:r>
            <w:r w:rsidRPr="00FA20BF">
              <w:rPr>
                <w:sz w:val="20"/>
                <w:lang w:val="fr-CH"/>
              </w:rPr>
              <w:t xml:space="preserve"> </w:t>
            </w:r>
            <w:r w:rsidRPr="00C84F0D">
              <w:rPr>
                <w:b w:val="0"/>
                <w:bCs w:val="0"/>
                <w:sz w:val="20"/>
                <w:lang w:val="fr-CH"/>
              </w:rPr>
              <w:t>Initiatives et rapports intersectoriels sur les nouvelles tendances pertinentes dans le secteur des télécommunications/TIC et autres initiatives analogues</w:t>
            </w:r>
          </w:p>
        </w:tc>
        <w:tc>
          <w:tcPr>
            <w:tcW w:w="1985" w:type="dxa"/>
            <w:tcBorders>
              <w:top w:val="single" w:sz="3" w:space="0" w:color="9CC2E5"/>
              <w:left w:val="single" w:sz="3" w:space="0" w:color="9CC2E5"/>
              <w:bottom w:val="single" w:sz="3" w:space="0" w:color="9CC2E5"/>
              <w:right w:val="single" w:sz="3" w:space="0" w:color="9CC2E5"/>
            </w:tcBorders>
          </w:tcPr>
          <w:p w14:paraId="0F984C71"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674</w:t>
            </w:r>
          </w:p>
        </w:tc>
        <w:tc>
          <w:tcPr>
            <w:tcW w:w="2126" w:type="dxa"/>
            <w:tcBorders>
              <w:top w:val="single" w:sz="3" w:space="0" w:color="9CC2E5"/>
              <w:left w:val="single" w:sz="3" w:space="0" w:color="9CC2E5"/>
              <w:bottom w:val="single" w:sz="3" w:space="0" w:color="9CC2E5"/>
              <w:right w:val="single" w:sz="3" w:space="0" w:color="9CC2E5"/>
            </w:tcBorders>
          </w:tcPr>
          <w:p w14:paraId="60B93F0D"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636</w:t>
            </w:r>
          </w:p>
        </w:tc>
        <w:tc>
          <w:tcPr>
            <w:tcW w:w="2126" w:type="dxa"/>
            <w:tcBorders>
              <w:top w:val="single" w:sz="3" w:space="0" w:color="9CC2E5"/>
              <w:left w:val="single" w:sz="3" w:space="0" w:color="9CC2E5"/>
              <w:bottom w:val="single" w:sz="3" w:space="0" w:color="9CC2E5"/>
              <w:right w:val="single" w:sz="3" w:space="0" w:color="9CC2E5"/>
            </w:tcBorders>
          </w:tcPr>
          <w:p w14:paraId="3DB4B1CF"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689</w:t>
            </w:r>
          </w:p>
        </w:tc>
        <w:tc>
          <w:tcPr>
            <w:tcW w:w="2126" w:type="dxa"/>
            <w:tcBorders>
              <w:top w:val="single" w:sz="3" w:space="0" w:color="9CC2E5"/>
              <w:left w:val="single" w:sz="3" w:space="0" w:color="9CC2E5"/>
              <w:bottom w:val="single" w:sz="3" w:space="0" w:color="9CC2E5"/>
              <w:right w:val="single" w:sz="3" w:space="0" w:color="9CC2E5"/>
            </w:tcBorders>
          </w:tcPr>
          <w:p w14:paraId="5816351A"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717</w:t>
            </w:r>
          </w:p>
        </w:tc>
      </w:tr>
      <w:tr w:rsidR="004D79AA" w:rsidRPr="0043436E" w14:paraId="04C19BED"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0A7E8F80" w14:textId="446E6B40"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I.2-2</w:t>
            </w:r>
            <w:r w:rsidRPr="00C84F0D">
              <w:rPr>
                <w:color w:val="0070C0"/>
                <w:sz w:val="20"/>
                <w:lang w:val="fr-CH"/>
              </w:rPr>
              <w:t>:</w:t>
            </w:r>
            <w:r w:rsidRPr="00FA20BF">
              <w:rPr>
                <w:sz w:val="20"/>
                <w:lang w:val="fr-CH"/>
              </w:rPr>
              <w:t xml:space="preserve"> </w:t>
            </w:r>
            <w:r w:rsidRPr="00C84F0D">
              <w:rPr>
                <w:b w:val="0"/>
                <w:bCs w:val="0"/>
                <w:sz w:val="20"/>
                <w:lang w:val="fr-CH"/>
              </w:rPr>
              <w:t>Nouvelles de l</w:t>
            </w:r>
            <w:r w:rsidR="00FA20BF" w:rsidRPr="00C84F0D">
              <w:rPr>
                <w:b w:val="0"/>
                <w:bCs w:val="0"/>
                <w:sz w:val="20"/>
                <w:lang w:val="fr-CH"/>
              </w:rPr>
              <w:t>'</w:t>
            </w:r>
            <w:r w:rsidRPr="00C84F0D">
              <w:rPr>
                <w:b w:val="0"/>
                <w:bCs w:val="0"/>
                <w:sz w:val="20"/>
                <w:lang w:val="fr-CH"/>
              </w:rPr>
              <w:t>UIT en version numérique</w:t>
            </w:r>
          </w:p>
        </w:tc>
        <w:tc>
          <w:tcPr>
            <w:tcW w:w="1985" w:type="dxa"/>
            <w:tcBorders>
              <w:top w:val="single" w:sz="3" w:space="0" w:color="9CC2E5"/>
              <w:left w:val="single" w:sz="3" w:space="0" w:color="9CC2E5"/>
              <w:bottom w:val="single" w:sz="3" w:space="0" w:color="9CC2E5"/>
              <w:right w:val="single" w:sz="3" w:space="0" w:color="9CC2E5"/>
            </w:tcBorders>
          </w:tcPr>
          <w:p w14:paraId="3453D055"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1 099</w:t>
            </w:r>
          </w:p>
        </w:tc>
        <w:tc>
          <w:tcPr>
            <w:tcW w:w="2126" w:type="dxa"/>
            <w:tcBorders>
              <w:top w:val="single" w:sz="3" w:space="0" w:color="9CC2E5"/>
              <w:left w:val="single" w:sz="3" w:space="0" w:color="9CC2E5"/>
              <w:bottom w:val="single" w:sz="3" w:space="0" w:color="9CC2E5"/>
              <w:right w:val="single" w:sz="3" w:space="0" w:color="9CC2E5"/>
            </w:tcBorders>
          </w:tcPr>
          <w:p w14:paraId="0E6C1484"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1 104</w:t>
            </w:r>
          </w:p>
        </w:tc>
        <w:tc>
          <w:tcPr>
            <w:tcW w:w="2126" w:type="dxa"/>
            <w:tcBorders>
              <w:top w:val="single" w:sz="3" w:space="0" w:color="9CC2E5"/>
              <w:left w:val="single" w:sz="3" w:space="0" w:color="9CC2E5"/>
              <w:bottom w:val="single" w:sz="3" w:space="0" w:color="9CC2E5"/>
              <w:right w:val="single" w:sz="3" w:space="0" w:color="9CC2E5"/>
            </w:tcBorders>
          </w:tcPr>
          <w:p w14:paraId="635BB1F1"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1 218</w:t>
            </w:r>
          </w:p>
        </w:tc>
        <w:tc>
          <w:tcPr>
            <w:tcW w:w="2126" w:type="dxa"/>
            <w:tcBorders>
              <w:top w:val="single" w:sz="3" w:space="0" w:color="9CC2E5"/>
              <w:left w:val="single" w:sz="3" w:space="0" w:color="9CC2E5"/>
              <w:bottom w:val="single" w:sz="3" w:space="0" w:color="9CC2E5"/>
              <w:right w:val="single" w:sz="3" w:space="0" w:color="9CC2E5"/>
            </w:tcBorders>
          </w:tcPr>
          <w:p w14:paraId="4FC647E9"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1 152</w:t>
            </w:r>
          </w:p>
        </w:tc>
      </w:tr>
      <w:tr w:rsidR="004D79AA" w:rsidRPr="0043436E" w14:paraId="6EBC38EC"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12878441" w14:textId="7C8EE551"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I.2-3</w:t>
            </w:r>
            <w:r w:rsidRPr="00C84F0D">
              <w:rPr>
                <w:color w:val="0070C0"/>
                <w:sz w:val="20"/>
                <w:lang w:val="fr-CH"/>
              </w:rPr>
              <w:t>:</w:t>
            </w:r>
            <w:r w:rsidRPr="00FA20BF">
              <w:rPr>
                <w:sz w:val="20"/>
                <w:lang w:val="fr-CH"/>
              </w:rPr>
              <w:t xml:space="preserve"> </w:t>
            </w:r>
            <w:r w:rsidRPr="00C84F0D">
              <w:rPr>
                <w:b w:val="0"/>
                <w:bCs w:val="0"/>
                <w:sz w:val="20"/>
                <w:lang w:val="fr-CH"/>
              </w:rPr>
              <w:t>Plates-formes d</w:t>
            </w:r>
            <w:r w:rsidR="00FA20BF" w:rsidRPr="00C84F0D">
              <w:rPr>
                <w:b w:val="0"/>
                <w:bCs w:val="0"/>
                <w:sz w:val="20"/>
                <w:lang w:val="fr-CH"/>
              </w:rPr>
              <w:t>'</w:t>
            </w:r>
            <w:r w:rsidRPr="00C84F0D">
              <w:rPr>
                <w:b w:val="0"/>
                <w:bCs w:val="0"/>
                <w:sz w:val="20"/>
                <w:lang w:val="fr-CH"/>
              </w:rPr>
              <w:t>échange d</w:t>
            </w:r>
            <w:r w:rsidR="00FA20BF" w:rsidRPr="00C84F0D">
              <w:rPr>
                <w:b w:val="0"/>
                <w:bCs w:val="0"/>
                <w:sz w:val="20"/>
                <w:lang w:val="fr-CH"/>
              </w:rPr>
              <w:t>'</w:t>
            </w:r>
            <w:r w:rsidRPr="00C84F0D">
              <w:rPr>
                <w:b w:val="0"/>
                <w:bCs w:val="0"/>
                <w:sz w:val="20"/>
                <w:lang w:val="fr-CH"/>
              </w:rPr>
              <w:t>informations concernant les nouvelles tendances</w:t>
            </w:r>
          </w:p>
        </w:tc>
        <w:tc>
          <w:tcPr>
            <w:tcW w:w="1985" w:type="dxa"/>
            <w:tcBorders>
              <w:top w:val="single" w:sz="3" w:space="0" w:color="9CC2E5"/>
              <w:left w:val="single" w:sz="3" w:space="0" w:color="9CC2E5"/>
              <w:bottom w:val="single" w:sz="3" w:space="0" w:color="9CC2E5"/>
              <w:right w:val="single" w:sz="3" w:space="0" w:color="9CC2E5"/>
            </w:tcBorders>
          </w:tcPr>
          <w:p w14:paraId="73E96B15"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1 327</w:t>
            </w:r>
          </w:p>
        </w:tc>
        <w:tc>
          <w:tcPr>
            <w:tcW w:w="2126" w:type="dxa"/>
            <w:tcBorders>
              <w:top w:val="single" w:sz="3" w:space="0" w:color="9CC2E5"/>
              <w:left w:val="single" w:sz="3" w:space="0" w:color="9CC2E5"/>
              <w:bottom w:val="single" w:sz="3" w:space="0" w:color="9CC2E5"/>
              <w:right w:val="single" w:sz="3" w:space="0" w:color="9CC2E5"/>
            </w:tcBorders>
          </w:tcPr>
          <w:p w14:paraId="5CBDEAAE"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1 333</w:t>
            </w:r>
          </w:p>
        </w:tc>
        <w:tc>
          <w:tcPr>
            <w:tcW w:w="2126" w:type="dxa"/>
            <w:tcBorders>
              <w:top w:val="single" w:sz="3" w:space="0" w:color="9CC2E5"/>
              <w:left w:val="single" w:sz="3" w:space="0" w:color="9CC2E5"/>
              <w:bottom w:val="single" w:sz="3" w:space="0" w:color="9CC2E5"/>
              <w:right w:val="single" w:sz="3" w:space="0" w:color="9CC2E5"/>
            </w:tcBorders>
          </w:tcPr>
          <w:p w14:paraId="7CE0FE55"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1 352</w:t>
            </w:r>
          </w:p>
        </w:tc>
        <w:tc>
          <w:tcPr>
            <w:tcW w:w="2126" w:type="dxa"/>
            <w:tcBorders>
              <w:top w:val="single" w:sz="3" w:space="0" w:color="9CC2E5"/>
              <w:left w:val="single" w:sz="3" w:space="0" w:color="9CC2E5"/>
              <w:bottom w:val="single" w:sz="3" w:space="0" w:color="9CC2E5"/>
              <w:right w:val="single" w:sz="3" w:space="0" w:color="9CC2E5"/>
            </w:tcBorders>
          </w:tcPr>
          <w:p w14:paraId="5E89FD03"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1 320</w:t>
            </w:r>
          </w:p>
        </w:tc>
      </w:tr>
      <w:tr w:rsidR="004D79AA" w:rsidRPr="0043436E" w14:paraId="5D2B6167"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45E0B7F6" w14:textId="569E6082"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Total pour l</w:t>
            </w:r>
            <w:r w:rsidR="00FA20BF">
              <w:rPr>
                <w:noProof/>
                <w:color w:val="4F81BD" w:themeColor="accent1"/>
                <w:sz w:val="20"/>
                <w:lang w:val="fr-CH" w:eastAsia="zh-CN"/>
              </w:rPr>
              <w:t>'</w:t>
            </w:r>
            <w:r w:rsidRPr="00FA20BF">
              <w:rPr>
                <w:noProof/>
                <w:color w:val="4F81BD" w:themeColor="accent1"/>
                <w:sz w:val="20"/>
                <w:lang w:val="fr-CH" w:eastAsia="zh-CN"/>
              </w:rPr>
              <w:t>Objectif I.2</w:t>
            </w:r>
          </w:p>
        </w:tc>
        <w:tc>
          <w:tcPr>
            <w:tcW w:w="1985" w:type="dxa"/>
            <w:tcBorders>
              <w:top w:val="single" w:sz="3" w:space="0" w:color="9CC2E5"/>
              <w:left w:val="single" w:sz="3" w:space="0" w:color="9CC2E5"/>
              <w:bottom w:val="single" w:sz="3" w:space="0" w:color="9CC2E5"/>
              <w:right w:val="single" w:sz="3" w:space="0" w:color="9CC2E5"/>
            </w:tcBorders>
          </w:tcPr>
          <w:p w14:paraId="58FE2684"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3 100</w:t>
            </w:r>
          </w:p>
        </w:tc>
        <w:tc>
          <w:tcPr>
            <w:tcW w:w="2126" w:type="dxa"/>
            <w:tcBorders>
              <w:top w:val="single" w:sz="3" w:space="0" w:color="9CC2E5"/>
              <w:left w:val="single" w:sz="3" w:space="0" w:color="9CC2E5"/>
              <w:bottom w:val="single" w:sz="3" w:space="0" w:color="9CC2E5"/>
              <w:right w:val="single" w:sz="3" w:space="0" w:color="9CC2E5"/>
            </w:tcBorders>
          </w:tcPr>
          <w:p w14:paraId="2918811A"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3 073</w:t>
            </w:r>
          </w:p>
        </w:tc>
        <w:tc>
          <w:tcPr>
            <w:tcW w:w="2126" w:type="dxa"/>
            <w:tcBorders>
              <w:top w:val="single" w:sz="3" w:space="0" w:color="9CC2E5"/>
              <w:left w:val="single" w:sz="3" w:space="0" w:color="9CC2E5"/>
              <w:bottom w:val="single" w:sz="3" w:space="0" w:color="9CC2E5"/>
              <w:right w:val="single" w:sz="3" w:space="0" w:color="9CC2E5"/>
            </w:tcBorders>
          </w:tcPr>
          <w:p w14:paraId="2C1D928C"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3 259</w:t>
            </w:r>
          </w:p>
        </w:tc>
        <w:tc>
          <w:tcPr>
            <w:tcW w:w="2126" w:type="dxa"/>
            <w:tcBorders>
              <w:top w:val="single" w:sz="3" w:space="0" w:color="9CC2E5"/>
              <w:left w:val="single" w:sz="3" w:space="0" w:color="9CC2E5"/>
              <w:bottom w:val="single" w:sz="3" w:space="0" w:color="9CC2E5"/>
              <w:right w:val="single" w:sz="3" w:space="0" w:color="9CC2E5"/>
            </w:tcBorders>
          </w:tcPr>
          <w:p w14:paraId="058BBF02"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3 189</w:t>
            </w:r>
          </w:p>
        </w:tc>
      </w:tr>
    </w:tbl>
    <w:p w14:paraId="723B46BF" w14:textId="77777777" w:rsidR="004D79AA" w:rsidRPr="00FA20BF" w:rsidRDefault="004D79AA" w:rsidP="002427B8">
      <w:pPr>
        <w:overflowPunct/>
        <w:autoSpaceDE/>
        <w:autoSpaceDN/>
        <w:adjustRightInd/>
        <w:spacing w:before="0"/>
        <w:textAlignment w:val="auto"/>
        <w:rPr>
          <w:lang w:val="fr-CH"/>
        </w:rPr>
      </w:pPr>
      <w:r w:rsidRPr="00FA20BF">
        <w:rPr>
          <w:lang w:val="fr-CH"/>
        </w:rPr>
        <w:br w:type="page"/>
      </w:r>
    </w:p>
    <w:p w14:paraId="6716074B" w14:textId="525AB6B3" w:rsidR="004D79AA" w:rsidRPr="00FF40F9" w:rsidRDefault="004D79AA" w:rsidP="002427B8">
      <w:pPr>
        <w:spacing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t>I.3 (Accessibilité des télécommunications/TIC)</w:t>
      </w:r>
      <w:r w:rsidR="00D552CB" w:rsidRPr="00FF40F9">
        <w:rPr>
          <w:rFonts w:ascii="Calibri Light" w:hAnsi="Calibri Light" w:cs="Calibri Light"/>
          <w:b/>
          <w:color w:val="365F91" w:themeColor="accent1" w:themeShade="BF"/>
          <w:sz w:val="26"/>
          <w:szCs w:val="26"/>
          <w:lang w:val="fr-CH"/>
        </w:rPr>
        <w:t>:</w:t>
      </w:r>
      <w:r w:rsidR="00D552CB" w:rsidRPr="00FF40F9">
        <w:rPr>
          <w:rFonts w:ascii="Calibri Light" w:hAnsi="Calibri Light" w:cs="Calibri Light"/>
          <w:bCs/>
          <w:color w:val="365F91" w:themeColor="accent1" w:themeShade="BF"/>
          <w:sz w:val="26"/>
          <w:szCs w:val="26"/>
          <w:lang w:val="fr-CH"/>
        </w:rPr>
        <w:t xml:space="preserve"> </w:t>
      </w:r>
      <w:r w:rsidRPr="00FF40F9">
        <w:rPr>
          <w:rFonts w:ascii="Calibri Light" w:hAnsi="Calibri Light" w:cs="Calibri Light"/>
          <w:bCs/>
          <w:color w:val="365F91" w:themeColor="accent1" w:themeShade="BF"/>
          <w:sz w:val="26"/>
          <w:szCs w:val="26"/>
          <w:lang w:val="fr-CH"/>
        </w:rPr>
        <w:t>Améliorer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accessibilité des télécommunications/TIC pour les personnes handicapées et les personnes ayant des besoins particuliers</w:t>
      </w:r>
    </w:p>
    <w:tbl>
      <w:tblPr>
        <w:tblStyle w:val="GridTable4-Accent115"/>
        <w:tblW w:w="14170" w:type="dxa"/>
        <w:tblLayout w:type="fixed"/>
        <w:tblLook w:val="06A0" w:firstRow="1" w:lastRow="0" w:firstColumn="1" w:lastColumn="0" w:noHBand="1" w:noVBand="1"/>
      </w:tblPr>
      <w:tblGrid>
        <w:gridCol w:w="5240"/>
        <w:gridCol w:w="6521"/>
        <w:gridCol w:w="2409"/>
      </w:tblGrid>
      <w:tr w:rsidR="004D79AA" w:rsidRPr="00C84F0D" w14:paraId="25B2CD42" w14:textId="77777777" w:rsidTr="00C84F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5322B677" w14:textId="77777777" w:rsidR="004D79AA" w:rsidRPr="00C84F0D" w:rsidRDefault="004D79AA" w:rsidP="00C41664">
            <w:pPr>
              <w:pStyle w:val="Tablehead"/>
              <w:spacing w:before="100" w:after="100"/>
              <w:rPr>
                <w:b/>
                <w:bCs w:val="0"/>
                <w:sz w:val="20"/>
                <w:szCs w:val="20"/>
                <w:lang w:val="fr-CH"/>
              </w:rPr>
            </w:pPr>
            <w:r w:rsidRPr="00C84F0D">
              <w:rPr>
                <w:b/>
                <w:bCs w:val="0"/>
                <w:sz w:val="20"/>
                <w:lang w:val="fr-CH"/>
              </w:rPr>
              <w:t>Résultats</w:t>
            </w:r>
          </w:p>
        </w:tc>
        <w:tc>
          <w:tcPr>
            <w:tcW w:w="6521" w:type="dxa"/>
            <w:vAlign w:val="center"/>
          </w:tcPr>
          <w:p w14:paraId="75BED47C" w14:textId="77777777" w:rsidR="004D79AA" w:rsidRPr="00C84F0D" w:rsidRDefault="004D79AA" w:rsidP="00C41664">
            <w:pPr>
              <w:pStyle w:val="Tablehead"/>
              <w:spacing w:before="100" w:after="100"/>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C84F0D">
              <w:rPr>
                <w:b/>
                <w:bCs w:val="0"/>
                <w:sz w:val="20"/>
                <w:lang w:val="fr-CH"/>
              </w:rPr>
              <w:t>Indicateur de résultat</w:t>
            </w:r>
          </w:p>
        </w:tc>
        <w:tc>
          <w:tcPr>
            <w:tcW w:w="2409" w:type="dxa"/>
            <w:vAlign w:val="center"/>
          </w:tcPr>
          <w:p w14:paraId="34EA9069" w14:textId="238BA07D" w:rsidR="004D79AA" w:rsidRPr="00C84F0D" w:rsidRDefault="0048161B" w:rsidP="00C41664">
            <w:pPr>
              <w:pStyle w:val="Tablehead"/>
              <w:spacing w:before="100" w:after="100"/>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C84F0D">
              <w:rPr>
                <w:b/>
                <w:bCs w:val="0"/>
                <w:sz w:val="20"/>
                <w:lang w:val="fr-CH"/>
              </w:rPr>
              <w:t>Moyen de mesure</w:t>
            </w:r>
          </w:p>
        </w:tc>
      </w:tr>
      <w:tr w:rsidR="004D79AA" w:rsidRPr="0043436E" w14:paraId="1E55B041" w14:textId="77777777" w:rsidTr="00C84F0D">
        <w:trPr>
          <w:trHeight w:val="567"/>
        </w:trPr>
        <w:tc>
          <w:tcPr>
            <w:cnfStyle w:val="001000000000" w:firstRow="0" w:lastRow="0" w:firstColumn="1" w:lastColumn="0" w:oddVBand="0" w:evenVBand="0" w:oddHBand="0" w:evenHBand="0" w:firstRowFirstColumn="0" w:firstRowLastColumn="0" w:lastRowFirstColumn="0" w:lastRowLastColumn="0"/>
            <w:tcW w:w="5240" w:type="dxa"/>
          </w:tcPr>
          <w:p w14:paraId="577930E5" w14:textId="461F64E6"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I.3-a:</w:t>
            </w:r>
            <w:r w:rsidRPr="00FA20BF">
              <w:rPr>
                <w:sz w:val="20"/>
                <w:lang w:val="fr-CH"/>
              </w:rPr>
              <w:t xml:space="preserve"> </w:t>
            </w:r>
            <w:r w:rsidRPr="00C84F0D">
              <w:rPr>
                <w:b w:val="0"/>
                <w:bCs w:val="0"/>
                <w:sz w:val="20"/>
                <w:lang w:val="fr-CH"/>
              </w:rPr>
              <w:t>Disponibilité accrue d</w:t>
            </w:r>
            <w:r w:rsidR="00FA20BF" w:rsidRPr="00C84F0D">
              <w:rPr>
                <w:b w:val="0"/>
                <w:bCs w:val="0"/>
                <w:sz w:val="20"/>
                <w:lang w:val="fr-CH"/>
              </w:rPr>
              <w:t>'</w:t>
            </w:r>
            <w:r w:rsidRPr="00C84F0D">
              <w:rPr>
                <w:b w:val="0"/>
                <w:bCs w:val="0"/>
                <w:sz w:val="20"/>
                <w:lang w:val="fr-CH"/>
              </w:rPr>
              <w:t>équipements, de services et d</w:t>
            </w:r>
            <w:r w:rsidR="00FA20BF" w:rsidRPr="00C84F0D">
              <w:rPr>
                <w:b w:val="0"/>
                <w:bCs w:val="0"/>
                <w:sz w:val="20"/>
                <w:lang w:val="fr-CH"/>
              </w:rPr>
              <w:t>'</w:t>
            </w:r>
            <w:r w:rsidRPr="00C84F0D">
              <w:rPr>
                <w:b w:val="0"/>
                <w:bCs w:val="0"/>
                <w:sz w:val="20"/>
                <w:lang w:val="fr-CH"/>
              </w:rPr>
              <w:t>applications de télécommunication/TIC conformes aux principes de conception universelle</w:t>
            </w:r>
          </w:p>
        </w:tc>
        <w:tc>
          <w:tcPr>
            <w:tcW w:w="6521" w:type="dxa"/>
          </w:tcPr>
          <w:p w14:paraId="5F55ABD0" w14:textId="77777777" w:rsidR="006B39D2" w:rsidRPr="00FA20BF" w:rsidRDefault="006B39D2"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i/>
                <w:iCs/>
                <w:noProof/>
                <w:color w:val="4F81BD" w:themeColor="accent1"/>
                <w:sz w:val="20"/>
                <w:lang w:val="fr-CH" w:eastAsia="zh-CN"/>
              </w:rPr>
              <w:t>Nouveau résultat (Plan stratégique pour la période 2020-2023)</w:t>
            </w:r>
          </w:p>
          <w:p w14:paraId="74AD369B" w14:textId="2303A789"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 xml:space="preserve">Nombre de publications techniques </w:t>
            </w:r>
            <w:r w:rsidR="006B39D2" w:rsidRPr="00FA20BF">
              <w:rPr>
                <w:sz w:val="20"/>
                <w:lang w:val="fr-CH"/>
              </w:rPr>
              <w:t>de l</w:t>
            </w:r>
            <w:r w:rsidR="00FA20BF">
              <w:rPr>
                <w:sz w:val="20"/>
                <w:lang w:val="fr-CH"/>
              </w:rPr>
              <w:t>'</w:t>
            </w:r>
            <w:r w:rsidR="006B39D2" w:rsidRPr="00FA20BF">
              <w:rPr>
                <w:sz w:val="20"/>
                <w:lang w:val="fr-CH"/>
              </w:rPr>
              <w:t>UIT</w:t>
            </w:r>
            <w:r w:rsidR="006B39D2" w:rsidRPr="00FA20BF">
              <w:rPr>
                <w:sz w:val="20"/>
                <w:lang w:val="fr-CH"/>
              </w:rPr>
              <w:noBreakHyphen/>
              <w:t xml:space="preserve">T </w:t>
            </w:r>
            <w:r w:rsidRPr="00FA20BF">
              <w:rPr>
                <w:sz w:val="20"/>
                <w:lang w:val="fr-CH"/>
              </w:rPr>
              <w:t>dans lesquelles figurent des éléments essentiels pour l</w:t>
            </w:r>
            <w:r w:rsidR="00FA20BF">
              <w:rPr>
                <w:sz w:val="20"/>
                <w:lang w:val="fr-CH"/>
              </w:rPr>
              <w:t>'</w:t>
            </w:r>
            <w:r w:rsidRPr="00FA20BF">
              <w:rPr>
                <w:sz w:val="20"/>
                <w:lang w:val="fr-CH"/>
              </w:rPr>
              <w:t>accessibilité des TIC</w:t>
            </w:r>
          </w:p>
        </w:tc>
        <w:tc>
          <w:tcPr>
            <w:tcW w:w="2409" w:type="dxa"/>
          </w:tcPr>
          <w:p w14:paraId="3414D5AA" w14:textId="2E980A9C"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Données de l</w:t>
            </w:r>
            <w:r w:rsidR="00FA20BF">
              <w:rPr>
                <w:sz w:val="20"/>
                <w:lang w:val="fr-CH"/>
              </w:rPr>
              <w:t>'</w:t>
            </w:r>
            <w:r w:rsidRPr="00FA20BF">
              <w:rPr>
                <w:sz w:val="20"/>
                <w:lang w:val="fr-CH"/>
              </w:rPr>
              <w:t>UIT</w:t>
            </w:r>
          </w:p>
        </w:tc>
      </w:tr>
      <w:tr w:rsidR="004D79AA" w:rsidRPr="0043436E" w14:paraId="15275A14" w14:textId="77777777" w:rsidTr="00C84F0D">
        <w:trPr>
          <w:trHeight w:val="567"/>
        </w:trPr>
        <w:tc>
          <w:tcPr>
            <w:cnfStyle w:val="001000000000" w:firstRow="0" w:lastRow="0" w:firstColumn="1" w:lastColumn="0" w:oddVBand="0" w:evenVBand="0" w:oddHBand="0" w:evenHBand="0" w:firstRowFirstColumn="0" w:firstRowLastColumn="0" w:lastRowFirstColumn="0" w:lastRowLastColumn="0"/>
            <w:tcW w:w="5240" w:type="dxa"/>
          </w:tcPr>
          <w:p w14:paraId="58576AC1" w14:textId="5F05A620"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I.3-b:</w:t>
            </w:r>
            <w:r w:rsidR="00C84F0D">
              <w:rPr>
                <w:noProof/>
                <w:color w:val="4F81BD" w:themeColor="accent1"/>
                <w:sz w:val="20"/>
                <w:lang w:val="fr-CH" w:eastAsia="zh-CN"/>
              </w:rPr>
              <w:t xml:space="preserve"> </w:t>
            </w:r>
            <w:r w:rsidRPr="00C84F0D">
              <w:rPr>
                <w:b w:val="0"/>
                <w:bCs w:val="0"/>
                <w:noProof/>
                <w:sz w:val="20"/>
                <w:lang w:val="fr-CH" w:eastAsia="zh-CN"/>
              </w:rPr>
              <w:t>Renforcement de la participation des organisations de personnes handicapées et de personnes ayant des besoins particuliers aux travaux de l</w:t>
            </w:r>
            <w:r w:rsidR="00FA20BF" w:rsidRPr="00C84F0D">
              <w:rPr>
                <w:b w:val="0"/>
                <w:bCs w:val="0"/>
                <w:noProof/>
                <w:sz w:val="20"/>
                <w:lang w:val="fr-CH" w:eastAsia="zh-CN"/>
              </w:rPr>
              <w:t>'</w:t>
            </w:r>
            <w:r w:rsidRPr="00C84F0D">
              <w:rPr>
                <w:b w:val="0"/>
                <w:bCs w:val="0"/>
                <w:noProof/>
                <w:sz w:val="20"/>
                <w:lang w:val="fr-CH" w:eastAsia="zh-CN"/>
              </w:rPr>
              <w:t>Union</w:t>
            </w:r>
          </w:p>
        </w:tc>
        <w:tc>
          <w:tcPr>
            <w:tcW w:w="6521" w:type="dxa"/>
          </w:tcPr>
          <w:p w14:paraId="2CA75059" w14:textId="77777777" w:rsidR="006B39D2" w:rsidRPr="00FA20BF" w:rsidRDefault="006B39D2"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i/>
                <w:iCs/>
                <w:noProof/>
                <w:color w:val="4F81BD" w:themeColor="accent1"/>
                <w:sz w:val="20"/>
                <w:lang w:val="fr-CH" w:eastAsia="zh-CN"/>
              </w:rPr>
              <w:t>Nouveau résultat (Plan stratégique pour la période 2020-2023)</w:t>
            </w:r>
          </w:p>
          <w:p w14:paraId="5CE3010A" w14:textId="77777777" w:rsidR="004D79AA" w:rsidRDefault="004D79AA" w:rsidP="00C84F0D">
            <w:pPr>
              <w:pStyle w:val="Tabletext"/>
              <w:cnfStyle w:val="000000000000" w:firstRow="0" w:lastRow="0" w:firstColumn="0" w:lastColumn="0" w:oddVBand="0" w:evenVBand="0" w:oddHBand="0" w:evenHBand="0" w:firstRowFirstColumn="0" w:firstRowLastColumn="0" w:lastRowFirstColumn="0" w:lastRowLastColumn="0"/>
              <w:rPr>
                <w:sz w:val="20"/>
                <w:lang w:val="fr-CH"/>
              </w:rPr>
            </w:pPr>
            <w:r w:rsidRPr="00FA20BF">
              <w:rPr>
                <w:sz w:val="20"/>
                <w:lang w:val="fr-CH"/>
              </w:rPr>
              <w:t xml:space="preserve">Nombre de réunions offrant </w:t>
            </w:r>
            <w:r w:rsidR="00C84F0D">
              <w:rPr>
                <w:sz w:val="20"/>
                <w:lang w:val="fr-CH"/>
              </w:rPr>
              <w:t>un</w:t>
            </w:r>
            <w:r w:rsidRPr="00FA20BF">
              <w:rPr>
                <w:sz w:val="20"/>
                <w:lang w:val="fr-CH"/>
              </w:rPr>
              <w:t xml:space="preserve"> service d</w:t>
            </w:r>
            <w:r w:rsidR="00FA20BF">
              <w:rPr>
                <w:sz w:val="20"/>
                <w:lang w:val="fr-CH"/>
              </w:rPr>
              <w:t>'</w:t>
            </w:r>
            <w:r w:rsidRPr="00FA20BF">
              <w:rPr>
                <w:sz w:val="20"/>
                <w:lang w:val="fr-CH"/>
              </w:rPr>
              <w:t>interprétation en langue des signes</w:t>
            </w:r>
          </w:p>
          <w:p w14:paraId="29C21ED4" w14:textId="0BABB99F" w:rsidR="00C84F0D" w:rsidRPr="00FA20BF" w:rsidRDefault="00C84F0D" w:rsidP="00C84F0D">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Pr>
                <w:sz w:val="20"/>
                <w:lang w:val="fr-CH"/>
              </w:rPr>
              <w:t>Nombre de réunions offrant un service de sous-titrage</w:t>
            </w:r>
          </w:p>
        </w:tc>
        <w:tc>
          <w:tcPr>
            <w:tcW w:w="2409" w:type="dxa"/>
          </w:tcPr>
          <w:p w14:paraId="17258336" w14:textId="3177940A" w:rsidR="004D79AA" w:rsidRPr="00FA20BF" w:rsidRDefault="006B39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Données de l</w:t>
            </w:r>
            <w:r w:rsidR="00FA20BF">
              <w:rPr>
                <w:sz w:val="20"/>
                <w:lang w:val="fr-CH"/>
              </w:rPr>
              <w:t>'</w:t>
            </w:r>
            <w:r w:rsidRPr="00FA20BF">
              <w:rPr>
                <w:sz w:val="20"/>
                <w:lang w:val="fr-CH"/>
              </w:rPr>
              <w:t>UIT</w:t>
            </w:r>
          </w:p>
        </w:tc>
      </w:tr>
      <w:tr w:rsidR="004D79AA" w:rsidRPr="0043436E" w14:paraId="606D6E3C" w14:textId="77777777" w:rsidTr="00C84F0D">
        <w:trPr>
          <w:trHeight w:val="567"/>
        </w:trPr>
        <w:tc>
          <w:tcPr>
            <w:cnfStyle w:val="001000000000" w:firstRow="0" w:lastRow="0" w:firstColumn="1" w:lastColumn="0" w:oddVBand="0" w:evenVBand="0" w:oddHBand="0" w:evenHBand="0" w:firstRowFirstColumn="0" w:firstRowLastColumn="0" w:lastRowFirstColumn="0" w:lastRowLastColumn="0"/>
            <w:tcW w:w="5240" w:type="dxa"/>
          </w:tcPr>
          <w:p w14:paraId="21B7723B" w14:textId="3133A032"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I.3-c:</w:t>
            </w:r>
            <w:r w:rsidR="00C84F0D">
              <w:rPr>
                <w:noProof/>
                <w:color w:val="4F81BD" w:themeColor="accent1"/>
                <w:sz w:val="20"/>
                <w:lang w:val="fr-CH" w:eastAsia="zh-CN"/>
              </w:rPr>
              <w:t xml:space="preserve"> </w:t>
            </w:r>
            <w:r w:rsidRPr="00C84F0D">
              <w:rPr>
                <w:b w:val="0"/>
                <w:bCs w:val="0"/>
                <w:noProof/>
                <w:sz w:val="20"/>
                <w:lang w:val="fr-CH" w:eastAsia="zh-CN"/>
              </w:rPr>
              <w:t>Sensibilisation accrue, y compris par une reconnaissance multilatérale et intergouvernementale, à la nécessité d</w:t>
            </w:r>
            <w:r w:rsidR="00FA20BF" w:rsidRPr="00C84F0D">
              <w:rPr>
                <w:b w:val="0"/>
                <w:bCs w:val="0"/>
                <w:noProof/>
                <w:sz w:val="20"/>
                <w:lang w:val="fr-CH" w:eastAsia="zh-CN"/>
              </w:rPr>
              <w:t>'</w:t>
            </w:r>
            <w:r w:rsidRPr="00C84F0D">
              <w:rPr>
                <w:b w:val="0"/>
                <w:bCs w:val="0"/>
                <w:noProof/>
                <w:sz w:val="20"/>
                <w:lang w:val="fr-CH" w:eastAsia="zh-CN"/>
              </w:rPr>
              <w:t>améliorer l</w:t>
            </w:r>
            <w:r w:rsidR="00FA20BF" w:rsidRPr="00C84F0D">
              <w:rPr>
                <w:b w:val="0"/>
                <w:bCs w:val="0"/>
                <w:noProof/>
                <w:sz w:val="20"/>
                <w:lang w:val="fr-CH" w:eastAsia="zh-CN"/>
              </w:rPr>
              <w:t>'</w:t>
            </w:r>
            <w:r w:rsidRPr="00C84F0D">
              <w:rPr>
                <w:b w:val="0"/>
                <w:bCs w:val="0"/>
                <w:noProof/>
                <w:sz w:val="20"/>
                <w:lang w:val="fr-CH" w:eastAsia="zh-CN"/>
              </w:rPr>
              <w:t>accès aux télécommunications/TIC pour les personnes handicapées et pour les personnes ayant des besoins particuliers</w:t>
            </w:r>
          </w:p>
        </w:tc>
        <w:tc>
          <w:tcPr>
            <w:tcW w:w="6521" w:type="dxa"/>
          </w:tcPr>
          <w:p w14:paraId="15A6076B" w14:textId="77777777" w:rsidR="006B39D2" w:rsidRPr="00FA20BF" w:rsidRDefault="006B39D2"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i/>
                <w:iCs/>
                <w:noProof/>
                <w:color w:val="4F81BD" w:themeColor="accent1"/>
                <w:sz w:val="20"/>
                <w:lang w:val="fr-CH" w:eastAsia="zh-CN"/>
              </w:rPr>
              <w:t>Nouveau résultat (Plan stratégique pour la période 2020-2023)</w:t>
            </w:r>
          </w:p>
          <w:p w14:paraId="1D776060" w14:textId="1A7F60B7" w:rsidR="004D79AA" w:rsidRPr="00FA20BF" w:rsidRDefault="004D79AA" w:rsidP="002427B8">
            <w:pPr>
              <w:pStyle w:val="Tabletext"/>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Nombre de pays dotés de politiques en matière d</w:t>
            </w:r>
            <w:r w:rsidR="00FA20BF">
              <w:rPr>
                <w:sz w:val="20"/>
                <w:lang w:val="fr-CH"/>
              </w:rPr>
              <w:t>'</w:t>
            </w:r>
            <w:r w:rsidRPr="00FA20BF">
              <w:rPr>
                <w:sz w:val="20"/>
                <w:lang w:val="fr-CH"/>
              </w:rPr>
              <w:t>accessibilité</w:t>
            </w:r>
          </w:p>
        </w:tc>
        <w:tc>
          <w:tcPr>
            <w:tcW w:w="2409" w:type="dxa"/>
          </w:tcPr>
          <w:p w14:paraId="07B907D0" w14:textId="663E204B" w:rsidR="004D79AA" w:rsidRPr="00FA20BF" w:rsidRDefault="006B39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Données de l</w:t>
            </w:r>
            <w:r w:rsidR="00FA20BF">
              <w:rPr>
                <w:sz w:val="20"/>
                <w:lang w:val="fr-CH"/>
              </w:rPr>
              <w:t>'</w:t>
            </w:r>
            <w:r w:rsidRPr="00FA20BF">
              <w:rPr>
                <w:sz w:val="20"/>
                <w:lang w:val="fr-CH"/>
              </w:rPr>
              <w:t>UIT</w:t>
            </w:r>
          </w:p>
        </w:tc>
      </w:tr>
    </w:tbl>
    <w:p w14:paraId="612ACC10" w14:textId="77777777" w:rsidR="004D79AA" w:rsidRPr="00FA20BF" w:rsidRDefault="004D79AA" w:rsidP="002427B8">
      <w:pPr>
        <w:rPr>
          <w:lang w:val="fr-CH"/>
        </w:rPr>
      </w:pPr>
    </w:p>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4D79AA" w:rsidRPr="00C84F0D" w14:paraId="08C10388" w14:textId="77777777" w:rsidTr="00F67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41E35A9A" w14:textId="77777777" w:rsidR="004D79AA" w:rsidRPr="00C84F0D" w:rsidRDefault="004D79AA" w:rsidP="00C41664">
            <w:pPr>
              <w:pStyle w:val="Tablehead"/>
              <w:spacing w:before="100" w:after="100"/>
              <w:rPr>
                <w:b/>
                <w:bCs w:val="0"/>
                <w:sz w:val="20"/>
                <w:szCs w:val="20"/>
                <w:lang w:val="fr-CH"/>
              </w:rPr>
            </w:pPr>
            <w:r w:rsidRPr="00C84F0D">
              <w:rPr>
                <w:b/>
                <w:bCs w:val="0"/>
                <w:sz w:val="20"/>
                <w:lang w:val="fr-CH"/>
              </w:rPr>
              <w:t>Produit</w:t>
            </w:r>
          </w:p>
        </w:tc>
        <w:tc>
          <w:tcPr>
            <w:tcW w:w="8363" w:type="dxa"/>
            <w:gridSpan w:val="4"/>
            <w:vAlign w:val="center"/>
          </w:tcPr>
          <w:p w14:paraId="4A17A926" w14:textId="55FCCC32" w:rsidR="004D79AA" w:rsidRPr="00C84F0D" w:rsidRDefault="004D79AA" w:rsidP="00C41664">
            <w:pPr>
              <w:pStyle w:val="Tablehead"/>
              <w:spacing w:before="100" w:after="100"/>
              <w:cnfStyle w:val="100000000000" w:firstRow="1" w:lastRow="0" w:firstColumn="0" w:lastColumn="0" w:oddVBand="0" w:evenVBand="0" w:oddHBand="0" w:evenHBand="0" w:firstRowFirstColumn="0" w:firstRowLastColumn="0" w:lastRowFirstColumn="0" w:lastRowLastColumn="0"/>
              <w:rPr>
                <w:b/>
                <w:bCs w:val="0"/>
                <w:sz w:val="20"/>
                <w:lang w:val="fr-CH"/>
              </w:rPr>
            </w:pPr>
            <w:r w:rsidRPr="00C84F0D">
              <w:rPr>
                <w:b/>
                <w:bCs w:val="0"/>
                <w:sz w:val="20"/>
                <w:lang w:val="fr-CH"/>
              </w:rPr>
              <w:t xml:space="preserve">Ressources financières (en </w:t>
            </w:r>
            <w:r w:rsidR="00C84F0D">
              <w:rPr>
                <w:b/>
                <w:bCs w:val="0"/>
                <w:sz w:val="20"/>
                <w:lang w:val="fr-CH"/>
              </w:rPr>
              <w:t xml:space="preserve">milliers </w:t>
            </w:r>
            <w:r w:rsidRPr="00C84F0D">
              <w:rPr>
                <w:b/>
                <w:bCs w:val="0"/>
                <w:sz w:val="20"/>
                <w:lang w:val="fr-CH"/>
              </w:rPr>
              <w:t>CHF)</w:t>
            </w:r>
          </w:p>
        </w:tc>
      </w:tr>
      <w:tr w:rsidR="004D79AA" w:rsidRPr="0043436E" w14:paraId="65E97960"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6FB11B05" w14:textId="77777777" w:rsidR="004D79AA" w:rsidRPr="00FA20BF" w:rsidRDefault="004D79AA" w:rsidP="00C41664">
            <w:pPr>
              <w:pStyle w:val="Tabletext"/>
              <w:rPr>
                <w:noProof/>
                <w:color w:val="4F81BD" w:themeColor="accent1"/>
                <w:sz w:val="20"/>
                <w:lang w:val="fr-CH" w:eastAsia="zh-CN"/>
              </w:rPr>
            </w:pPr>
          </w:p>
        </w:tc>
        <w:tc>
          <w:tcPr>
            <w:tcW w:w="1985" w:type="dxa"/>
          </w:tcPr>
          <w:p w14:paraId="78668BDE" w14:textId="77777777" w:rsidR="004D79AA" w:rsidRPr="00FA20BF" w:rsidRDefault="004D79AA" w:rsidP="00C41664">
            <w:pPr>
              <w:pStyle w:val="Tablehead"/>
              <w:spacing w:before="60" w:after="6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2020</w:t>
            </w:r>
          </w:p>
        </w:tc>
        <w:tc>
          <w:tcPr>
            <w:tcW w:w="2126" w:type="dxa"/>
          </w:tcPr>
          <w:p w14:paraId="1110CA00" w14:textId="77777777" w:rsidR="004D79AA" w:rsidRPr="00FA20BF" w:rsidRDefault="004D79AA" w:rsidP="00C41664">
            <w:pPr>
              <w:pStyle w:val="Tablehead"/>
              <w:spacing w:before="60" w:after="6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2021</w:t>
            </w:r>
          </w:p>
        </w:tc>
        <w:tc>
          <w:tcPr>
            <w:tcW w:w="2126" w:type="dxa"/>
          </w:tcPr>
          <w:p w14:paraId="4C220956" w14:textId="77777777" w:rsidR="004D79AA" w:rsidRPr="00FA20BF" w:rsidRDefault="004D79AA" w:rsidP="00C41664">
            <w:pPr>
              <w:pStyle w:val="Tablehead"/>
              <w:spacing w:before="60" w:after="6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2022</w:t>
            </w:r>
          </w:p>
        </w:tc>
        <w:tc>
          <w:tcPr>
            <w:tcW w:w="2126" w:type="dxa"/>
          </w:tcPr>
          <w:p w14:paraId="50CD0FF1" w14:textId="77777777" w:rsidR="004D79AA" w:rsidRPr="00FA20BF" w:rsidRDefault="004D79AA" w:rsidP="00C41664">
            <w:pPr>
              <w:pStyle w:val="Tablehead"/>
              <w:spacing w:before="60" w:after="6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2023</w:t>
            </w:r>
          </w:p>
        </w:tc>
      </w:tr>
      <w:tr w:rsidR="004D79AA" w:rsidRPr="0043436E" w14:paraId="6439CAE7"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48E23622" w14:textId="0DB5353B"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I.3-1</w:t>
            </w:r>
            <w:r w:rsidRPr="00C84F0D">
              <w:rPr>
                <w:color w:val="0070C0"/>
                <w:sz w:val="20"/>
                <w:lang w:val="fr-CH"/>
              </w:rPr>
              <w:t>:</w:t>
            </w:r>
            <w:r w:rsidRPr="00FA20BF">
              <w:rPr>
                <w:sz w:val="20"/>
                <w:lang w:val="fr-CH"/>
              </w:rPr>
              <w:t xml:space="preserve"> </w:t>
            </w:r>
            <w:r w:rsidRPr="00C84F0D">
              <w:rPr>
                <w:b w:val="0"/>
                <w:bCs w:val="0"/>
                <w:sz w:val="20"/>
                <w:lang w:val="fr-CH"/>
              </w:rPr>
              <w:t>Rapports, lignes directrices, normes et récapitulatifs concernant l</w:t>
            </w:r>
            <w:r w:rsidR="00FA20BF" w:rsidRPr="00C84F0D">
              <w:rPr>
                <w:b w:val="0"/>
                <w:bCs w:val="0"/>
                <w:sz w:val="20"/>
                <w:lang w:val="fr-CH"/>
              </w:rPr>
              <w:t>'</w:t>
            </w:r>
            <w:r w:rsidRPr="00C84F0D">
              <w:rPr>
                <w:b w:val="0"/>
                <w:bCs w:val="0"/>
                <w:sz w:val="20"/>
                <w:lang w:val="fr-CH"/>
              </w:rPr>
              <w:t>accessibilité des télécommunications/TIC</w:t>
            </w:r>
          </w:p>
        </w:tc>
        <w:tc>
          <w:tcPr>
            <w:tcW w:w="1985" w:type="dxa"/>
          </w:tcPr>
          <w:p w14:paraId="2943A386"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227</w:t>
            </w:r>
          </w:p>
        </w:tc>
        <w:tc>
          <w:tcPr>
            <w:tcW w:w="2126" w:type="dxa"/>
          </w:tcPr>
          <w:p w14:paraId="22E5181C"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227</w:t>
            </w:r>
          </w:p>
        </w:tc>
        <w:tc>
          <w:tcPr>
            <w:tcW w:w="2126" w:type="dxa"/>
          </w:tcPr>
          <w:p w14:paraId="49DAA823"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227</w:t>
            </w:r>
          </w:p>
        </w:tc>
        <w:tc>
          <w:tcPr>
            <w:tcW w:w="2126" w:type="dxa"/>
          </w:tcPr>
          <w:p w14:paraId="647128DE"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225</w:t>
            </w:r>
          </w:p>
        </w:tc>
      </w:tr>
      <w:tr w:rsidR="004D79AA" w:rsidRPr="0043436E" w14:paraId="110FA586"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1829DC3B" w14:textId="77777777"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I.3-2</w:t>
            </w:r>
            <w:r w:rsidRPr="00C84F0D">
              <w:rPr>
                <w:color w:val="0070C0"/>
                <w:sz w:val="20"/>
                <w:lang w:val="fr-CH"/>
              </w:rPr>
              <w:t>:</w:t>
            </w:r>
            <w:r w:rsidRPr="00FA20BF">
              <w:rPr>
                <w:sz w:val="20"/>
                <w:lang w:val="fr-CH"/>
              </w:rPr>
              <w:t xml:space="preserve"> </w:t>
            </w:r>
            <w:r w:rsidRPr="00C84F0D">
              <w:rPr>
                <w:b w:val="0"/>
                <w:bCs w:val="0"/>
                <w:sz w:val="20"/>
                <w:lang w:val="fr-CH"/>
              </w:rPr>
              <w:t>Mobilisation de ressources et de compétences techniques, par exemple, en encourageant une participation accrue des personnes handicapées et des personnes ayant des besoins particuliers aux réunions internationales et régionales</w:t>
            </w:r>
          </w:p>
        </w:tc>
        <w:tc>
          <w:tcPr>
            <w:tcW w:w="1985" w:type="dxa"/>
          </w:tcPr>
          <w:p w14:paraId="18F294E2"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19</w:t>
            </w:r>
          </w:p>
        </w:tc>
        <w:tc>
          <w:tcPr>
            <w:tcW w:w="2126" w:type="dxa"/>
          </w:tcPr>
          <w:p w14:paraId="2D466696"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19</w:t>
            </w:r>
          </w:p>
        </w:tc>
        <w:tc>
          <w:tcPr>
            <w:tcW w:w="2126" w:type="dxa"/>
          </w:tcPr>
          <w:p w14:paraId="00DA6316"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19</w:t>
            </w:r>
          </w:p>
        </w:tc>
        <w:tc>
          <w:tcPr>
            <w:tcW w:w="2126" w:type="dxa"/>
          </w:tcPr>
          <w:p w14:paraId="5517E742"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19</w:t>
            </w:r>
          </w:p>
        </w:tc>
      </w:tr>
      <w:tr w:rsidR="004D79AA" w:rsidRPr="0043436E" w14:paraId="6DA64A8B"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204DBCC1" w14:textId="487BB19F"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I.3-3</w:t>
            </w:r>
            <w:r w:rsidRPr="00C84F0D">
              <w:rPr>
                <w:color w:val="0070C0"/>
                <w:sz w:val="20"/>
                <w:lang w:val="fr-CH"/>
              </w:rPr>
              <w:t>:</w:t>
            </w:r>
            <w:r w:rsidRPr="00FA20BF">
              <w:rPr>
                <w:sz w:val="20"/>
                <w:lang w:val="fr-CH"/>
              </w:rPr>
              <w:t xml:space="preserve"> </w:t>
            </w:r>
            <w:r w:rsidRPr="00C84F0D">
              <w:rPr>
                <w:b w:val="0"/>
                <w:bCs w:val="0"/>
                <w:sz w:val="20"/>
                <w:lang w:val="fr-CH"/>
              </w:rPr>
              <w:t>Poursuite de l</w:t>
            </w:r>
            <w:r w:rsidR="00FA20BF" w:rsidRPr="00C84F0D">
              <w:rPr>
                <w:b w:val="0"/>
                <w:bCs w:val="0"/>
                <w:sz w:val="20"/>
                <w:lang w:val="fr-CH"/>
              </w:rPr>
              <w:t>'</w:t>
            </w:r>
            <w:r w:rsidRPr="00C84F0D">
              <w:rPr>
                <w:b w:val="0"/>
                <w:bCs w:val="0"/>
                <w:sz w:val="20"/>
                <w:lang w:val="fr-CH"/>
              </w:rPr>
              <w:t>amélioration et de la mise en œuvre de la politique de l</w:t>
            </w:r>
            <w:r w:rsidR="00FA20BF" w:rsidRPr="00C84F0D">
              <w:rPr>
                <w:b w:val="0"/>
                <w:bCs w:val="0"/>
                <w:sz w:val="20"/>
                <w:lang w:val="fr-CH"/>
              </w:rPr>
              <w:t>'</w:t>
            </w:r>
            <w:r w:rsidRPr="00C84F0D">
              <w:rPr>
                <w:b w:val="0"/>
                <w:bCs w:val="0"/>
                <w:sz w:val="20"/>
                <w:lang w:val="fr-CH"/>
              </w:rPr>
              <w:t>UIT en matière d</w:t>
            </w:r>
            <w:r w:rsidR="00FA20BF" w:rsidRPr="00C84F0D">
              <w:rPr>
                <w:b w:val="0"/>
                <w:bCs w:val="0"/>
                <w:sz w:val="20"/>
                <w:lang w:val="fr-CH"/>
              </w:rPr>
              <w:t>'</w:t>
            </w:r>
            <w:r w:rsidRPr="00C84F0D">
              <w:rPr>
                <w:b w:val="0"/>
                <w:bCs w:val="0"/>
                <w:sz w:val="20"/>
                <w:lang w:val="fr-CH"/>
              </w:rPr>
              <w:t>accessibilité et des plans connexes</w:t>
            </w:r>
          </w:p>
        </w:tc>
        <w:tc>
          <w:tcPr>
            <w:tcW w:w="1985" w:type="dxa"/>
          </w:tcPr>
          <w:p w14:paraId="614EFEFE"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19</w:t>
            </w:r>
          </w:p>
        </w:tc>
        <w:tc>
          <w:tcPr>
            <w:tcW w:w="2126" w:type="dxa"/>
          </w:tcPr>
          <w:p w14:paraId="2E995009"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19</w:t>
            </w:r>
          </w:p>
        </w:tc>
        <w:tc>
          <w:tcPr>
            <w:tcW w:w="2126" w:type="dxa"/>
          </w:tcPr>
          <w:p w14:paraId="4AA0231D"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51</w:t>
            </w:r>
          </w:p>
        </w:tc>
        <w:tc>
          <w:tcPr>
            <w:tcW w:w="2126" w:type="dxa"/>
          </w:tcPr>
          <w:p w14:paraId="7C6FF210"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50</w:t>
            </w:r>
          </w:p>
        </w:tc>
      </w:tr>
      <w:tr w:rsidR="004D79AA" w:rsidRPr="0043436E" w14:paraId="42AD8A6A"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1F86A4B8" w14:textId="33379463"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I.3-4</w:t>
            </w:r>
            <w:r w:rsidRPr="00C84F0D">
              <w:rPr>
                <w:color w:val="0070C0"/>
                <w:sz w:val="20"/>
                <w:lang w:val="fr-CH"/>
              </w:rPr>
              <w:t xml:space="preserve">: </w:t>
            </w:r>
            <w:r w:rsidRPr="00C84F0D">
              <w:rPr>
                <w:b w:val="0"/>
                <w:bCs w:val="0"/>
                <w:sz w:val="20"/>
                <w:lang w:val="fr-CH"/>
              </w:rPr>
              <w:t>Campagnes de sensibilisation, tant au niveau des Nations Unies qu</w:t>
            </w:r>
            <w:r w:rsidR="00FA20BF" w:rsidRPr="00C84F0D">
              <w:rPr>
                <w:b w:val="0"/>
                <w:bCs w:val="0"/>
                <w:sz w:val="20"/>
                <w:lang w:val="fr-CH"/>
              </w:rPr>
              <w:t>'</w:t>
            </w:r>
            <w:r w:rsidRPr="00C84F0D">
              <w:rPr>
                <w:b w:val="0"/>
                <w:bCs w:val="0"/>
                <w:sz w:val="20"/>
                <w:lang w:val="fr-CH"/>
              </w:rPr>
              <w:t>aux niveaux régional et national</w:t>
            </w:r>
          </w:p>
        </w:tc>
        <w:tc>
          <w:tcPr>
            <w:tcW w:w="1985" w:type="dxa"/>
          </w:tcPr>
          <w:p w14:paraId="0B69E1D1"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44</w:t>
            </w:r>
          </w:p>
        </w:tc>
        <w:tc>
          <w:tcPr>
            <w:tcW w:w="2126" w:type="dxa"/>
          </w:tcPr>
          <w:p w14:paraId="7808C086"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44</w:t>
            </w:r>
          </w:p>
        </w:tc>
        <w:tc>
          <w:tcPr>
            <w:tcW w:w="2126" w:type="dxa"/>
          </w:tcPr>
          <w:p w14:paraId="02CEDE54"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44</w:t>
            </w:r>
          </w:p>
        </w:tc>
        <w:tc>
          <w:tcPr>
            <w:tcW w:w="2126" w:type="dxa"/>
          </w:tcPr>
          <w:p w14:paraId="5533E38D"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44</w:t>
            </w:r>
          </w:p>
        </w:tc>
      </w:tr>
      <w:tr w:rsidR="004D79AA" w:rsidRPr="0043436E" w14:paraId="31BA5A49"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16A3EE76" w14:textId="371945AE"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Total pour l</w:t>
            </w:r>
            <w:r w:rsidR="00FA20BF">
              <w:rPr>
                <w:noProof/>
                <w:color w:val="4F81BD" w:themeColor="accent1"/>
                <w:sz w:val="20"/>
                <w:lang w:val="fr-CH" w:eastAsia="zh-CN"/>
              </w:rPr>
              <w:t>'</w:t>
            </w:r>
            <w:r w:rsidRPr="00FA20BF">
              <w:rPr>
                <w:noProof/>
                <w:color w:val="4F81BD" w:themeColor="accent1"/>
                <w:sz w:val="20"/>
                <w:lang w:val="fr-CH" w:eastAsia="zh-CN"/>
              </w:rPr>
              <w:t>Objectif I.3</w:t>
            </w:r>
          </w:p>
        </w:tc>
        <w:tc>
          <w:tcPr>
            <w:tcW w:w="1985" w:type="dxa"/>
          </w:tcPr>
          <w:p w14:paraId="29FFD233"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309</w:t>
            </w:r>
          </w:p>
        </w:tc>
        <w:tc>
          <w:tcPr>
            <w:tcW w:w="2126" w:type="dxa"/>
          </w:tcPr>
          <w:p w14:paraId="562FC43F"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309</w:t>
            </w:r>
          </w:p>
        </w:tc>
        <w:tc>
          <w:tcPr>
            <w:tcW w:w="2126" w:type="dxa"/>
          </w:tcPr>
          <w:p w14:paraId="018876F0"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341</w:t>
            </w:r>
          </w:p>
        </w:tc>
        <w:tc>
          <w:tcPr>
            <w:tcW w:w="2126" w:type="dxa"/>
          </w:tcPr>
          <w:p w14:paraId="6B4784B1" w14:textId="77777777" w:rsidR="004D79AA" w:rsidRPr="00FA20BF" w:rsidRDefault="0000485E"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338</w:t>
            </w:r>
          </w:p>
        </w:tc>
      </w:tr>
    </w:tbl>
    <w:p w14:paraId="468707C6" w14:textId="0E32B777" w:rsidR="004D79AA" w:rsidRPr="00FF40F9" w:rsidRDefault="004D79AA" w:rsidP="00C41664">
      <w:pPr>
        <w:spacing w:before="360"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t>I.4</w:t>
      </w:r>
      <w:r w:rsidR="007711D6" w:rsidRPr="00FF40F9">
        <w:rPr>
          <w:rFonts w:ascii="Calibri Light" w:hAnsi="Calibri Light" w:cs="Calibri Light"/>
          <w:b/>
          <w:color w:val="365F91" w:themeColor="accent1" w:themeShade="BF"/>
          <w:sz w:val="26"/>
          <w:szCs w:val="26"/>
          <w:lang w:val="fr-CH"/>
        </w:rPr>
        <w:t xml:space="preserve"> (Égalit</w:t>
      </w:r>
      <w:r w:rsidR="004B1B89" w:rsidRPr="00FF40F9">
        <w:rPr>
          <w:rFonts w:ascii="Calibri Light" w:hAnsi="Calibri Light" w:cs="Calibri Light"/>
          <w:b/>
          <w:color w:val="365F91" w:themeColor="accent1" w:themeShade="BF"/>
          <w:sz w:val="26"/>
          <w:szCs w:val="26"/>
          <w:lang w:val="fr-CH"/>
        </w:rPr>
        <w:t>é</w:t>
      </w:r>
      <w:r w:rsidR="007711D6" w:rsidRPr="00FF40F9">
        <w:rPr>
          <w:rFonts w:ascii="Calibri Light" w:hAnsi="Calibri Light" w:cs="Calibri Light"/>
          <w:b/>
          <w:color w:val="365F91" w:themeColor="accent1" w:themeShade="BF"/>
          <w:sz w:val="26"/>
          <w:szCs w:val="26"/>
          <w:lang w:val="fr-CH"/>
        </w:rPr>
        <w:t xml:space="preserve"> hommes/femmes et inclusion):</w:t>
      </w:r>
      <w:r w:rsidR="007711D6" w:rsidRPr="00FF40F9">
        <w:rPr>
          <w:rFonts w:ascii="Calibri Light" w:hAnsi="Calibri Light" w:cs="Calibri Light"/>
          <w:bCs/>
          <w:color w:val="365F91" w:themeColor="accent1" w:themeShade="BF"/>
          <w:sz w:val="26"/>
          <w:szCs w:val="26"/>
          <w:lang w:val="fr-CH"/>
        </w:rPr>
        <w:t xml:space="preserve"> </w:t>
      </w:r>
      <w:r w:rsidRPr="00FF40F9">
        <w:rPr>
          <w:rFonts w:ascii="Calibri Light" w:hAnsi="Calibri Light" w:cs="Calibri Light"/>
          <w:bCs/>
          <w:color w:val="365F91" w:themeColor="accent1" w:themeShade="BF"/>
          <w:sz w:val="26"/>
          <w:szCs w:val="26"/>
          <w:lang w:val="fr-CH"/>
        </w:rPr>
        <w:t>Renforcer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utilisation des télécommunications/TIC au service de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égalité hommes/femmes et de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inclusion ainsi que de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autonomisation des femmes et des jeunes filles</w:t>
      </w:r>
    </w:p>
    <w:tbl>
      <w:tblPr>
        <w:tblStyle w:val="GridTable4-Accent115"/>
        <w:tblW w:w="14170" w:type="dxa"/>
        <w:tblLayout w:type="fixed"/>
        <w:tblLook w:val="06A0" w:firstRow="1" w:lastRow="0" w:firstColumn="1" w:lastColumn="0" w:noHBand="1" w:noVBand="1"/>
      </w:tblPr>
      <w:tblGrid>
        <w:gridCol w:w="2830"/>
        <w:gridCol w:w="8647"/>
        <w:gridCol w:w="2693"/>
      </w:tblGrid>
      <w:tr w:rsidR="004D79AA" w:rsidRPr="0043436E" w14:paraId="47FB5D91" w14:textId="77777777" w:rsidTr="00F67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5421EDB" w14:textId="77777777" w:rsidR="004D79AA" w:rsidRPr="00FA20BF" w:rsidRDefault="004D79AA" w:rsidP="002427B8">
            <w:pPr>
              <w:pStyle w:val="Tablehead"/>
              <w:rPr>
                <w:b/>
                <w:bCs w:val="0"/>
                <w:sz w:val="20"/>
                <w:szCs w:val="20"/>
                <w:lang w:val="fr-CH"/>
              </w:rPr>
            </w:pPr>
            <w:r w:rsidRPr="00FA20BF">
              <w:rPr>
                <w:sz w:val="20"/>
                <w:lang w:val="fr-CH"/>
              </w:rPr>
              <w:t>Résultat</w:t>
            </w:r>
          </w:p>
        </w:tc>
        <w:tc>
          <w:tcPr>
            <w:tcW w:w="8647" w:type="dxa"/>
            <w:vAlign w:val="center"/>
          </w:tcPr>
          <w:p w14:paraId="14A68EEE" w14:textId="77777777" w:rsidR="004D79AA" w:rsidRPr="00FA20BF" w:rsidRDefault="004D79AA" w:rsidP="002427B8">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FA20BF">
              <w:rPr>
                <w:sz w:val="20"/>
                <w:lang w:val="fr-CH"/>
              </w:rPr>
              <w:t>Indicateur de résultat</w:t>
            </w:r>
          </w:p>
        </w:tc>
        <w:tc>
          <w:tcPr>
            <w:tcW w:w="2693" w:type="dxa"/>
            <w:vAlign w:val="center"/>
          </w:tcPr>
          <w:p w14:paraId="54C5EBFE" w14:textId="01D8DC29" w:rsidR="004D79AA" w:rsidRPr="00FA20BF" w:rsidRDefault="0048161B" w:rsidP="002427B8">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fr-CH"/>
              </w:rPr>
            </w:pPr>
            <w:r>
              <w:rPr>
                <w:sz w:val="20"/>
                <w:lang w:val="fr-CH"/>
              </w:rPr>
              <w:t>Moyen de mesure</w:t>
            </w:r>
          </w:p>
        </w:tc>
      </w:tr>
      <w:tr w:rsidR="004D79AA" w:rsidRPr="0043436E" w14:paraId="37F6A652"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11416BE7" w14:textId="1B8A1450"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I.4-a:</w:t>
            </w:r>
            <w:r w:rsidRPr="00FA20BF">
              <w:rPr>
                <w:sz w:val="20"/>
                <w:lang w:val="fr-CH"/>
              </w:rPr>
              <w:t xml:space="preserve"> </w:t>
            </w:r>
            <w:r w:rsidRPr="00315355">
              <w:rPr>
                <w:b w:val="0"/>
                <w:bCs w:val="0"/>
                <w:sz w:val="20"/>
                <w:lang w:val="fr-CH"/>
              </w:rPr>
              <w:t>Renforcement de l</w:t>
            </w:r>
            <w:r w:rsidR="00FA20BF" w:rsidRPr="00315355">
              <w:rPr>
                <w:b w:val="0"/>
                <w:bCs w:val="0"/>
                <w:sz w:val="20"/>
                <w:lang w:val="fr-CH"/>
              </w:rPr>
              <w:t>'</w:t>
            </w:r>
            <w:r w:rsidRPr="00315355">
              <w:rPr>
                <w:b w:val="0"/>
                <w:bCs w:val="0"/>
                <w:sz w:val="20"/>
                <w:lang w:val="fr-CH"/>
              </w:rPr>
              <w:t>accès aux télécommunications/TIC et de leur utilisation pour promouvoir l</w:t>
            </w:r>
            <w:r w:rsidR="00FA20BF" w:rsidRPr="00315355">
              <w:rPr>
                <w:b w:val="0"/>
                <w:bCs w:val="0"/>
                <w:sz w:val="20"/>
                <w:lang w:val="fr-CH"/>
              </w:rPr>
              <w:t>'</w:t>
            </w:r>
            <w:r w:rsidRPr="00315355">
              <w:rPr>
                <w:b w:val="0"/>
                <w:bCs w:val="0"/>
                <w:sz w:val="20"/>
                <w:lang w:val="fr-CH"/>
              </w:rPr>
              <w:t>autonomisation des femmes</w:t>
            </w:r>
          </w:p>
        </w:tc>
        <w:tc>
          <w:tcPr>
            <w:tcW w:w="8647" w:type="dxa"/>
          </w:tcPr>
          <w:p w14:paraId="15D549CC" w14:textId="77777777"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i/>
                <w:iCs/>
                <w:szCs w:val="20"/>
                <w:lang w:val="fr-CH"/>
              </w:rPr>
            </w:pPr>
            <w:r w:rsidRPr="0043436E">
              <w:rPr>
                <w:rFonts w:eastAsia="Times New Roman" w:cs="Times New Roman"/>
                <w:i/>
                <w:iCs/>
                <w:noProof/>
                <w:color w:val="4F81BD" w:themeColor="accent1"/>
                <w:lang w:val="fr-CH" w:eastAsia="zh-CN"/>
              </w:rPr>
              <w:t>Nouveau résultat (Plan stratégique pour la période 2020-2023)</w:t>
            </w:r>
          </w:p>
          <w:p w14:paraId="327CD886" w14:textId="5D31BD3E"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Différence entre la proportion d</w:t>
            </w:r>
            <w:r w:rsidR="00FA20BF">
              <w:rPr>
                <w:lang w:val="fr-CH"/>
              </w:rPr>
              <w:t>'</w:t>
            </w:r>
            <w:r w:rsidRPr="0043436E">
              <w:rPr>
                <w:lang w:val="fr-CH"/>
              </w:rPr>
              <w:t>hommes et de femmes utilisant l</w:t>
            </w:r>
            <w:r w:rsidR="00FA20BF">
              <w:rPr>
                <w:lang w:val="fr-CH"/>
              </w:rPr>
              <w:t>'</w:t>
            </w:r>
            <w:r w:rsidRPr="0043436E">
              <w:rPr>
                <w:lang w:val="fr-CH"/>
              </w:rPr>
              <w:t xml:space="preserve">Internet </w:t>
            </w:r>
          </w:p>
          <w:p w14:paraId="7A8B561B" w14:textId="26F6CDB6"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Différence entre la proportion d</w:t>
            </w:r>
            <w:r w:rsidR="00FA20BF">
              <w:rPr>
                <w:lang w:val="fr-CH"/>
              </w:rPr>
              <w:t>'</w:t>
            </w:r>
            <w:r w:rsidRPr="0043436E">
              <w:rPr>
                <w:lang w:val="fr-CH"/>
              </w:rPr>
              <w:t>hommes et de femmes possédant un téléphone mobile</w:t>
            </w:r>
          </w:p>
        </w:tc>
        <w:tc>
          <w:tcPr>
            <w:tcW w:w="2693" w:type="dxa"/>
          </w:tcPr>
          <w:p w14:paraId="4E734A4F" w14:textId="77777777" w:rsidR="004D79AA" w:rsidRPr="0043436E" w:rsidRDefault="004D79AA" w:rsidP="002427B8">
            <w:pPr>
              <w:pStyle w:val="TabletextAsianBodyCalibri"/>
              <w:jc w:val="center"/>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BDT/statistiques</w:t>
            </w:r>
          </w:p>
        </w:tc>
      </w:tr>
      <w:tr w:rsidR="004D79AA" w:rsidRPr="0043436E" w14:paraId="0D7FF611"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0C5767AB" w14:textId="5A50D1B9"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I.4-b:</w:t>
            </w:r>
            <w:r w:rsidR="00315355">
              <w:rPr>
                <w:noProof/>
                <w:color w:val="4F81BD" w:themeColor="accent1"/>
                <w:sz w:val="20"/>
                <w:lang w:val="fr-CH" w:eastAsia="zh-CN"/>
              </w:rPr>
              <w:t xml:space="preserve"> </w:t>
            </w:r>
            <w:r w:rsidRPr="00315355">
              <w:rPr>
                <w:b w:val="0"/>
                <w:bCs w:val="0"/>
                <w:noProof/>
                <w:sz w:val="20"/>
                <w:lang w:val="fr-CH" w:eastAsia="zh-CN"/>
              </w:rPr>
              <w:t>Participation accrue des femmes à tous les niveaux du processus décisionnel dans le cadre des travaux de l</w:t>
            </w:r>
            <w:r w:rsidR="00FA20BF" w:rsidRPr="00315355">
              <w:rPr>
                <w:b w:val="0"/>
                <w:bCs w:val="0"/>
                <w:noProof/>
                <w:sz w:val="20"/>
                <w:lang w:val="fr-CH" w:eastAsia="zh-CN"/>
              </w:rPr>
              <w:t>'</w:t>
            </w:r>
            <w:r w:rsidRPr="00315355">
              <w:rPr>
                <w:b w:val="0"/>
                <w:bCs w:val="0"/>
                <w:noProof/>
                <w:sz w:val="20"/>
                <w:lang w:val="fr-CH" w:eastAsia="zh-CN"/>
              </w:rPr>
              <w:t>Union et du secteur des télécommunications/TIC</w:t>
            </w:r>
          </w:p>
        </w:tc>
        <w:tc>
          <w:tcPr>
            <w:tcW w:w="8647" w:type="dxa"/>
          </w:tcPr>
          <w:p w14:paraId="1030B05D" w14:textId="77777777"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rFonts w:eastAsia="Times New Roman" w:cs="Times New Roman"/>
                <w:i/>
                <w:iCs/>
                <w:noProof/>
                <w:color w:val="4F81BD" w:themeColor="accent1"/>
                <w:lang w:val="fr-CH" w:eastAsia="zh-CN"/>
              </w:rPr>
              <w:t>Nouveau résultat (Plan stratégique pour la période 2020-2023)</w:t>
            </w:r>
          </w:p>
          <w:p w14:paraId="36EA9DD4" w14:textId="1667CDBC"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Nombre de femmes participant aux réunions de l</w:t>
            </w:r>
            <w:r w:rsidR="00FA20BF">
              <w:rPr>
                <w:lang w:val="fr-CH"/>
              </w:rPr>
              <w:t>'</w:t>
            </w:r>
            <w:r w:rsidRPr="0043436E">
              <w:rPr>
                <w:lang w:val="fr-CH"/>
              </w:rPr>
              <w:t>UIT (total, présidentes, vice-présidentes); aux comités statutaires; aux grandes manifestations; à la PP et au Conseil; et présentes dans les secteurs des TIC et de la connectivité</w:t>
            </w:r>
          </w:p>
        </w:tc>
        <w:tc>
          <w:tcPr>
            <w:tcW w:w="2693" w:type="dxa"/>
          </w:tcPr>
          <w:p w14:paraId="61B590C6" w14:textId="77777777" w:rsidR="004D79AA" w:rsidRPr="0043436E" w:rsidRDefault="004D79AA" w:rsidP="002427B8">
            <w:pPr>
              <w:pStyle w:val="TabletextAsianBodyCalibri"/>
              <w:jc w:val="center"/>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SPM/données</w:t>
            </w:r>
          </w:p>
        </w:tc>
      </w:tr>
      <w:tr w:rsidR="004D79AA" w:rsidRPr="0043436E" w14:paraId="7479F958"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010FA081" w14:textId="6559B918"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I.4-c:</w:t>
            </w:r>
            <w:r w:rsidR="00315355">
              <w:rPr>
                <w:noProof/>
                <w:color w:val="4F81BD" w:themeColor="accent1"/>
                <w:sz w:val="20"/>
                <w:lang w:val="fr-CH" w:eastAsia="zh-CN"/>
              </w:rPr>
              <w:t xml:space="preserve"> </w:t>
            </w:r>
            <w:r w:rsidRPr="00315355">
              <w:rPr>
                <w:b w:val="0"/>
                <w:bCs w:val="0"/>
                <w:noProof/>
                <w:sz w:val="20"/>
                <w:lang w:val="fr-CH" w:eastAsia="zh-CN"/>
              </w:rPr>
              <w:t>Engagement accru auprès d</w:t>
            </w:r>
            <w:r w:rsidR="00FA20BF" w:rsidRPr="00315355">
              <w:rPr>
                <w:b w:val="0"/>
                <w:bCs w:val="0"/>
                <w:noProof/>
                <w:sz w:val="20"/>
                <w:lang w:val="fr-CH" w:eastAsia="zh-CN"/>
              </w:rPr>
              <w:t>'</w:t>
            </w:r>
            <w:r w:rsidRPr="00315355">
              <w:rPr>
                <w:b w:val="0"/>
                <w:bCs w:val="0"/>
                <w:noProof/>
                <w:sz w:val="20"/>
                <w:lang w:val="fr-CH" w:eastAsia="zh-CN"/>
              </w:rPr>
              <w:t>autres organisations du système des Nations Unies et parties prenantes s</w:t>
            </w:r>
            <w:r w:rsidR="00FA20BF" w:rsidRPr="00315355">
              <w:rPr>
                <w:b w:val="0"/>
                <w:bCs w:val="0"/>
                <w:noProof/>
                <w:sz w:val="20"/>
                <w:lang w:val="fr-CH" w:eastAsia="zh-CN"/>
              </w:rPr>
              <w:t>'</w:t>
            </w:r>
            <w:r w:rsidRPr="00315355">
              <w:rPr>
                <w:b w:val="0"/>
                <w:bCs w:val="0"/>
                <w:noProof/>
                <w:sz w:val="20"/>
                <w:lang w:val="fr-CH" w:eastAsia="zh-CN"/>
              </w:rPr>
              <w:t>occupant de l</w:t>
            </w:r>
            <w:r w:rsidR="00FA20BF" w:rsidRPr="00315355">
              <w:rPr>
                <w:b w:val="0"/>
                <w:bCs w:val="0"/>
                <w:noProof/>
                <w:sz w:val="20"/>
                <w:lang w:val="fr-CH" w:eastAsia="zh-CN"/>
              </w:rPr>
              <w:t>'</w:t>
            </w:r>
            <w:r w:rsidRPr="00315355">
              <w:rPr>
                <w:b w:val="0"/>
                <w:bCs w:val="0"/>
                <w:noProof/>
                <w:sz w:val="20"/>
                <w:lang w:val="fr-CH" w:eastAsia="zh-CN"/>
              </w:rPr>
              <w:t>utilisation des télécommunications/TIC pour promouvoir l</w:t>
            </w:r>
            <w:r w:rsidR="00FA20BF" w:rsidRPr="00315355">
              <w:rPr>
                <w:b w:val="0"/>
                <w:bCs w:val="0"/>
                <w:noProof/>
                <w:sz w:val="20"/>
                <w:lang w:val="fr-CH" w:eastAsia="zh-CN"/>
              </w:rPr>
              <w:t>'</w:t>
            </w:r>
            <w:r w:rsidRPr="00315355">
              <w:rPr>
                <w:b w:val="0"/>
                <w:bCs w:val="0"/>
                <w:noProof/>
                <w:sz w:val="20"/>
                <w:lang w:val="fr-CH" w:eastAsia="zh-CN"/>
              </w:rPr>
              <w:t>autonomisation des femmes</w:t>
            </w:r>
          </w:p>
        </w:tc>
        <w:tc>
          <w:tcPr>
            <w:tcW w:w="8647" w:type="dxa"/>
          </w:tcPr>
          <w:p w14:paraId="4F8D1C6D" w14:textId="77777777"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rFonts w:eastAsia="Times New Roman" w:cs="Times New Roman"/>
                <w:i/>
                <w:iCs/>
                <w:noProof/>
                <w:color w:val="4F81BD" w:themeColor="accent1"/>
                <w:lang w:val="fr-CH" w:eastAsia="zh-CN"/>
              </w:rPr>
              <w:t>Nouveau résultat (Plan stratégique pour la période 2020-2023)</w:t>
            </w:r>
          </w:p>
          <w:p w14:paraId="738857D7" w14:textId="77777777"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Nombre de partenariats, manifestations, publications (par exemple dans le cadre du partenariat EQUALS; de la Commission sur le large bande)</w:t>
            </w:r>
          </w:p>
        </w:tc>
        <w:tc>
          <w:tcPr>
            <w:tcW w:w="2693" w:type="dxa"/>
          </w:tcPr>
          <w:p w14:paraId="509EBB08" w14:textId="77777777" w:rsidR="004D79AA" w:rsidRPr="0043436E" w:rsidRDefault="004D79AA" w:rsidP="002427B8">
            <w:pPr>
              <w:pStyle w:val="TabletextAsianBodyCalibri"/>
              <w:jc w:val="center"/>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 xml:space="preserve">Données concernant le partenariat EQUALS et la Commission sur </w:t>
            </w:r>
            <w:r w:rsidRPr="0043436E">
              <w:rPr>
                <w:lang w:val="fr-CH"/>
              </w:rPr>
              <w:br/>
              <w:t>le large bande</w:t>
            </w:r>
          </w:p>
        </w:tc>
      </w:tr>
      <w:tr w:rsidR="004D79AA" w:rsidRPr="0043436E" w14:paraId="5BCC8C4D"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065FA433" w14:textId="3A67DB1A" w:rsidR="004D79AA" w:rsidRPr="00FA20BF" w:rsidRDefault="004D79AA" w:rsidP="002427B8">
            <w:pPr>
              <w:pStyle w:val="Tabletext"/>
              <w:keepNext/>
              <w:keepLines/>
              <w:rPr>
                <w:noProof/>
                <w:color w:val="4F81BD" w:themeColor="accent1"/>
                <w:sz w:val="20"/>
                <w:lang w:val="fr-CH" w:eastAsia="zh-CN"/>
              </w:rPr>
            </w:pPr>
            <w:r w:rsidRPr="00FA20BF">
              <w:rPr>
                <w:noProof/>
                <w:color w:val="4F81BD" w:themeColor="accent1"/>
                <w:sz w:val="20"/>
                <w:lang w:val="fr-CH" w:eastAsia="zh-CN"/>
              </w:rPr>
              <w:t>I.4-d:</w:t>
            </w:r>
            <w:r w:rsidR="00315355">
              <w:rPr>
                <w:noProof/>
                <w:color w:val="4F81BD" w:themeColor="accent1"/>
                <w:sz w:val="20"/>
                <w:lang w:val="fr-CH" w:eastAsia="zh-CN"/>
              </w:rPr>
              <w:t xml:space="preserve"> </w:t>
            </w:r>
            <w:r w:rsidRPr="00315355">
              <w:rPr>
                <w:b w:val="0"/>
                <w:bCs w:val="0"/>
                <w:noProof/>
                <w:sz w:val="20"/>
                <w:lang w:val="fr-CH" w:eastAsia="zh-CN"/>
              </w:rPr>
              <w:t>Mise en œuvre complète, dans le cadre des attributions de l</w:t>
            </w:r>
            <w:r w:rsidR="00FA20BF" w:rsidRPr="00315355">
              <w:rPr>
                <w:b w:val="0"/>
                <w:bCs w:val="0"/>
                <w:noProof/>
                <w:sz w:val="20"/>
                <w:lang w:val="fr-CH" w:eastAsia="zh-CN"/>
              </w:rPr>
              <w:t>'</w:t>
            </w:r>
            <w:r w:rsidRPr="00315355">
              <w:rPr>
                <w:b w:val="0"/>
                <w:bCs w:val="0"/>
                <w:noProof/>
                <w:sz w:val="20"/>
                <w:lang w:val="fr-CH" w:eastAsia="zh-CN"/>
              </w:rPr>
              <w:t>UIT, de la stratégie sur la parité hommes/femmes applicable à l</w:t>
            </w:r>
            <w:r w:rsidR="00FA20BF" w:rsidRPr="00315355">
              <w:rPr>
                <w:b w:val="0"/>
                <w:bCs w:val="0"/>
                <w:noProof/>
                <w:sz w:val="20"/>
                <w:lang w:val="fr-CH" w:eastAsia="zh-CN"/>
              </w:rPr>
              <w:t>'</w:t>
            </w:r>
            <w:r w:rsidRPr="00315355">
              <w:rPr>
                <w:b w:val="0"/>
                <w:bCs w:val="0"/>
                <w:noProof/>
                <w:sz w:val="20"/>
                <w:lang w:val="fr-CH" w:eastAsia="zh-CN"/>
              </w:rPr>
              <w:t>ensemble du système des Nations Unies</w:t>
            </w:r>
          </w:p>
        </w:tc>
        <w:tc>
          <w:tcPr>
            <w:tcW w:w="8647" w:type="dxa"/>
          </w:tcPr>
          <w:p w14:paraId="1E2AFC7D" w14:textId="77777777" w:rsidR="004D79AA" w:rsidRPr="0043436E" w:rsidRDefault="004D79AA" w:rsidP="002427B8">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43436E">
              <w:rPr>
                <w:rFonts w:eastAsia="Times New Roman" w:cs="Times New Roman"/>
                <w:i/>
                <w:iCs/>
                <w:noProof/>
                <w:color w:val="4F81BD" w:themeColor="accent1"/>
                <w:lang w:val="fr-CH" w:eastAsia="zh-CN"/>
              </w:rPr>
              <w:t>Nouveau résultat (Plan stratégique pour la période 2020-2023)</w:t>
            </w:r>
          </w:p>
          <w:p w14:paraId="72251795" w14:textId="52D7B342" w:rsidR="004D79AA" w:rsidRPr="0043436E" w:rsidRDefault="004D79AA" w:rsidP="002427B8">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Résultats de l</w:t>
            </w:r>
            <w:r w:rsidR="00FA20BF">
              <w:rPr>
                <w:lang w:val="fr-CH"/>
              </w:rPr>
              <w:t>'</w:t>
            </w:r>
            <w:r w:rsidRPr="0043436E">
              <w:rPr>
                <w:lang w:val="fr-CH"/>
              </w:rPr>
              <w:t>UIT au regard des indicateurs de performance d</w:t>
            </w:r>
            <w:r w:rsidR="00FA20BF">
              <w:rPr>
                <w:lang w:val="fr-CH"/>
              </w:rPr>
              <w:t>'</w:t>
            </w:r>
            <w:r w:rsidRPr="0043436E">
              <w:rPr>
                <w:lang w:val="fr-CH"/>
              </w:rPr>
              <w:t>ONU-SWAP. Nombre d</w:t>
            </w:r>
            <w:r w:rsidR="00FA20BF">
              <w:rPr>
                <w:lang w:val="fr-CH"/>
              </w:rPr>
              <w:t>'</w:t>
            </w:r>
            <w:r w:rsidRPr="0043436E">
              <w:rPr>
                <w:lang w:val="fr-CH"/>
              </w:rPr>
              <w:t xml:space="preserve">indicateurs de performance qui: a) se rapprochent des exigences; b) répondent aux exigences; c) dépassent les exigences </w:t>
            </w:r>
          </w:p>
        </w:tc>
        <w:tc>
          <w:tcPr>
            <w:tcW w:w="2693" w:type="dxa"/>
          </w:tcPr>
          <w:p w14:paraId="1406969C" w14:textId="77777777" w:rsidR="004D79AA" w:rsidRPr="0043436E" w:rsidRDefault="004D79AA" w:rsidP="002427B8">
            <w:pPr>
              <w:pStyle w:val="TabletextAsianBodyCalibri"/>
              <w:keepNext/>
              <w:keepLines/>
              <w:jc w:val="center"/>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Données fournies par le Département SPM</w:t>
            </w:r>
          </w:p>
        </w:tc>
      </w:tr>
    </w:tbl>
    <w:p w14:paraId="512F5790" w14:textId="77777777" w:rsidR="004D79AA" w:rsidRPr="00FA20BF" w:rsidRDefault="004D79AA" w:rsidP="002427B8">
      <w:pPr>
        <w:rPr>
          <w:lang w:val="fr-CH"/>
        </w:rPr>
      </w:pPr>
      <w:r w:rsidRPr="00FA20BF">
        <w:rPr>
          <w:lang w:val="fr-CH"/>
        </w:rPr>
        <w:br w:type="page"/>
      </w:r>
    </w:p>
    <w:p w14:paraId="203F173E" w14:textId="77777777" w:rsidR="004D79AA" w:rsidRPr="00FA20BF" w:rsidRDefault="004D79AA" w:rsidP="002427B8">
      <w:pPr>
        <w:rPr>
          <w:sz w:val="2"/>
          <w:szCs w:val="2"/>
          <w:lang w:val="fr-CH"/>
        </w:rPr>
      </w:pPr>
    </w:p>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4D79AA" w:rsidRPr="00315355" w14:paraId="01BEC77C" w14:textId="77777777" w:rsidTr="00F67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2F6B5687" w14:textId="77777777" w:rsidR="004D79AA" w:rsidRPr="00315355" w:rsidRDefault="004D79AA" w:rsidP="002427B8">
            <w:pPr>
              <w:pStyle w:val="Tablehead"/>
              <w:rPr>
                <w:b/>
                <w:bCs w:val="0"/>
                <w:sz w:val="20"/>
                <w:szCs w:val="20"/>
                <w:lang w:val="fr-CH"/>
              </w:rPr>
            </w:pPr>
            <w:r w:rsidRPr="00315355">
              <w:rPr>
                <w:b/>
                <w:bCs w:val="0"/>
                <w:sz w:val="20"/>
                <w:lang w:val="fr-CH"/>
              </w:rPr>
              <w:t>Produit</w:t>
            </w:r>
          </w:p>
        </w:tc>
        <w:tc>
          <w:tcPr>
            <w:tcW w:w="8363" w:type="dxa"/>
            <w:gridSpan w:val="4"/>
            <w:vAlign w:val="center"/>
          </w:tcPr>
          <w:p w14:paraId="43E34AF1" w14:textId="77777777" w:rsidR="004D79AA" w:rsidRPr="00315355" w:rsidRDefault="004D79AA" w:rsidP="002427B8">
            <w:pPr>
              <w:pStyle w:val="Tablehead"/>
              <w:cnfStyle w:val="100000000000" w:firstRow="1" w:lastRow="0" w:firstColumn="0" w:lastColumn="0" w:oddVBand="0" w:evenVBand="0" w:oddHBand="0" w:evenHBand="0" w:firstRowFirstColumn="0" w:firstRowLastColumn="0" w:lastRowFirstColumn="0" w:lastRowLastColumn="0"/>
              <w:rPr>
                <w:b/>
                <w:bCs w:val="0"/>
                <w:sz w:val="20"/>
                <w:lang w:val="fr-CH"/>
              </w:rPr>
            </w:pPr>
            <w:r w:rsidRPr="00315355">
              <w:rPr>
                <w:b/>
                <w:bCs w:val="0"/>
                <w:sz w:val="20"/>
                <w:lang w:val="fr-CH"/>
              </w:rPr>
              <w:t>Ressources financières (en CHF)</w:t>
            </w:r>
          </w:p>
        </w:tc>
      </w:tr>
      <w:tr w:rsidR="004D79AA" w:rsidRPr="0043436E" w14:paraId="15304C59"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0EF7A1EA" w14:textId="77777777" w:rsidR="004D79AA" w:rsidRPr="00FA20BF" w:rsidRDefault="004D79AA" w:rsidP="002427B8">
            <w:pPr>
              <w:pStyle w:val="Tabletext"/>
              <w:rPr>
                <w:noProof/>
                <w:color w:val="4F81BD" w:themeColor="accent1"/>
                <w:sz w:val="20"/>
                <w:lang w:val="fr-CH" w:eastAsia="zh-CN"/>
              </w:rPr>
            </w:pPr>
          </w:p>
        </w:tc>
        <w:tc>
          <w:tcPr>
            <w:tcW w:w="1985" w:type="dxa"/>
          </w:tcPr>
          <w:p w14:paraId="4D0B3486"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2020</w:t>
            </w:r>
          </w:p>
        </w:tc>
        <w:tc>
          <w:tcPr>
            <w:tcW w:w="2126" w:type="dxa"/>
          </w:tcPr>
          <w:p w14:paraId="41EAD118"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2021</w:t>
            </w:r>
          </w:p>
        </w:tc>
        <w:tc>
          <w:tcPr>
            <w:tcW w:w="2126" w:type="dxa"/>
          </w:tcPr>
          <w:p w14:paraId="68646C71"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2022</w:t>
            </w:r>
          </w:p>
        </w:tc>
        <w:tc>
          <w:tcPr>
            <w:tcW w:w="2126" w:type="dxa"/>
          </w:tcPr>
          <w:p w14:paraId="6FA12C60"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2023</w:t>
            </w:r>
          </w:p>
        </w:tc>
      </w:tr>
      <w:tr w:rsidR="004D79AA" w:rsidRPr="0043436E" w14:paraId="76532D7D"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78EDB457" w14:textId="27936301"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I.4-1:</w:t>
            </w:r>
            <w:r w:rsidRPr="00FA20BF">
              <w:rPr>
                <w:sz w:val="20"/>
                <w:lang w:val="fr-CH"/>
              </w:rPr>
              <w:t xml:space="preserve"> Kits pratiques, outils d</w:t>
            </w:r>
            <w:r w:rsidR="00FA20BF">
              <w:rPr>
                <w:sz w:val="20"/>
                <w:lang w:val="fr-CH"/>
              </w:rPr>
              <w:t>'</w:t>
            </w:r>
            <w:r w:rsidRPr="00FA20BF">
              <w:rPr>
                <w:sz w:val="20"/>
                <w:lang w:val="fr-CH"/>
              </w:rPr>
              <w:t>évaluation et lignes directrices pour l</w:t>
            </w:r>
            <w:r w:rsidR="00FA20BF">
              <w:rPr>
                <w:sz w:val="20"/>
                <w:lang w:val="fr-CH"/>
              </w:rPr>
              <w:t>'</w:t>
            </w:r>
            <w:r w:rsidRPr="00FA20BF">
              <w:rPr>
                <w:sz w:val="20"/>
                <w:lang w:val="fr-CH"/>
              </w:rPr>
              <w:t>élaboration de politiques et le développement des compétences et autres pratiques de mise en œuvre</w:t>
            </w:r>
          </w:p>
        </w:tc>
        <w:tc>
          <w:tcPr>
            <w:tcW w:w="1985" w:type="dxa"/>
          </w:tcPr>
          <w:p w14:paraId="522C6EC8"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297</w:t>
            </w:r>
          </w:p>
        </w:tc>
        <w:tc>
          <w:tcPr>
            <w:tcW w:w="2126" w:type="dxa"/>
          </w:tcPr>
          <w:p w14:paraId="0DA2CE31"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297</w:t>
            </w:r>
          </w:p>
        </w:tc>
        <w:tc>
          <w:tcPr>
            <w:tcW w:w="2126" w:type="dxa"/>
          </w:tcPr>
          <w:p w14:paraId="39CCF7FB"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296</w:t>
            </w:r>
          </w:p>
        </w:tc>
        <w:tc>
          <w:tcPr>
            <w:tcW w:w="2126" w:type="dxa"/>
          </w:tcPr>
          <w:p w14:paraId="07522B48"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294</w:t>
            </w:r>
          </w:p>
        </w:tc>
      </w:tr>
      <w:tr w:rsidR="004D79AA" w:rsidRPr="0043436E" w14:paraId="70887E64"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7005076C" w14:textId="77777777"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I.4-2:</w:t>
            </w:r>
            <w:r w:rsidRPr="00FA20BF">
              <w:rPr>
                <w:sz w:val="20"/>
                <w:lang w:val="fr-CH"/>
              </w:rPr>
              <w:t xml:space="preserve"> Réseaux, collaboration, initiatives et partenariats</w:t>
            </w:r>
          </w:p>
        </w:tc>
        <w:tc>
          <w:tcPr>
            <w:tcW w:w="1985" w:type="dxa"/>
          </w:tcPr>
          <w:p w14:paraId="0BFAB38C"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474</w:t>
            </w:r>
          </w:p>
        </w:tc>
        <w:tc>
          <w:tcPr>
            <w:tcW w:w="2126" w:type="dxa"/>
          </w:tcPr>
          <w:p w14:paraId="2BC6B855"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474</w:t>
            </w:r>
          </w:p>
        </w:tc>
        <w:tc>
          <w:tcPr>
            <w:tcW w:w="2126" w:type="dxa"/>
          </w:tcPr>
          <w:p w14:paraId="019A70BF"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473</w:t>
            </w:r>
          </w:p>
        </w:tc>
        <w:tc>
          <w:tcPr>
            <w:tcW w:w="2126" w:type="dxa"/>
          </w:tcPr>
          <w:p w14:paraId="1CE3F707"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469</w:t>
            </w:r>
          </w:p>
        </w:tc>
      </w:tr>
      <w:tr w:rsidR="004D79AA" w:rsidRPr="0043436E" w14:paraId="089F23C0"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3F65A62C" w14:textId="174DB4BD"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I.4-3:</w:t>
            </w:r>
            <w:r w:rsidRPr="00FA20BF">
              <w:rPr>
                <w:sz w:val="20"/>
                <w:lang w:val="fr-CH"/>
              </w:rPr>
              <w:t xml:space="preserve"> Campagnes de sensibilisation, tant au niveau des Nations Unies qu</w:t>
            </w:r>
            <w:r w:rsidR="00FA20BF">
              <w:rPr>
                <w:sz w:val="20"/>
                <w:lang w:val="fr-CH"/>
              </w:rPr>
              <w:t>'</w:t>
            </w:r>
            <w:r w:rsidRPr="00FA20BF">
              <w:rPr>
                <w:sz w:val="20"/>
                <w:lang w:val="fr-CH"/>
              </w:rPr>
              <w:t>aux niveaux régional et national</w:t>
            </w:r>
          </w:p>
        </w:tc>
        <w:tc>
          <w:tcPr>
            <w:tcW w:w="1985" w:type="dxa"/>
          </w:tcPr>
          <w:p w14:paraId="39A4AE24"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345</w:t>
            </w:r>
          </w:p>
        </w:tc>
        <w:tc>
          <w:tcPr>
            <w:tcW w:w="2126" w:type="dxa"/>
          </w:tcPr>
          <w:p w14:paraId="7DB971D7"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345</w:t>
            </w:r>
          </w:p>
        </w:tc>
        <w:tc>
          <w:tcPr>
            <w:tcW w:w="2126" w:type="dxa"/>
          </w:tcPr>
          <w:p w14:paraId="4E515258"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344</w:t>
            </w:r>
          </w:p>
        </w:tc>
        <w:tc>
          <w:tcPr>
            <w:tcW w:w="2126" w:type="dxa"/>
          </w:tcPr>
          <w:p w14:paraId="20D0E2F2"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341</w:t>
            </w:r>
          </w:p>
        </w:tc>
      </w:tr>
      <w:tr w:rsidR="004D79AA" w:rsidRPr="0043436E" w14:paraId="47078CF0"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5C2B3B50" w14:textId="77777777"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I.4-4:</w:t>
            </w:r>
            <w:r w:rsidRPr="00FA20BF">
              <w:rPr>
                <w:sz w:val="20"/>
                <w:lang w:val="fr-CH"/>
              </w:rPr>
              <w:t xml:space="preserve"> Appui au partenariat Equals</w:t>
            </w:r>
          </w:p>
        </w:tc>
        <w:tc>
          <w:tcPr>
            <w:tcW w:w="1985" w:type="dxa"/>
          </w:tcPr>
          <w:p w14:paraId="018F5F9B"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171</w:t>
            </w:r>
          </w:p>
        </w:tc>
        <w:tc>
          <w:tcPr>
            <w:tcW w:w="2126" w:type="dxa"/>
          </w:tcPr>
          <w:p w14:paraId="7453743A"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171</w:t>
            </w:r>
          </w:p>
        </w:tc>
        <w:tc>
          <w:tcPr>
            <w:tcW w:w="2126" w:type="dxa"/>
          </w:tcPr>
          <w:p w14:paraId="409EDABE"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170</w:t>
            </w:r>
          </w:p>
        </w:tc>
        <w:tc>
          <w:tcPr>
            <w:tcW w:w="2126" w:type="dxa"/>
          </w:tcPr>
          <w:p w14:paraId="293A9234"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169</w:t>
            </w:r>
          </w:p>
        </w:tc>
      </w:tr>
      <w:tr w:rsidR="004D79AA" w:rsidRPr="0043436E" w14:paraId="4F2382D9"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07B6A7EF" w14:textId="049B7FB6"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Total pour l</w:t>
            </w:r>
            <w:r w:rsidR="00FA20BF">
              <w:rPr>
                <w:noProof/>
                <w:color w:val="4F81BD" w:themeColor="accent1"/>
                <w:sz w:val="20"/>
                <w:lang w:val="fr-CH" w:eastAsia="zh-CN"/>
              </w:rPr>
              <w:t>'</w:t>
            </w:r>
            <w:r w:rsidRPr="00FA20BF">
              <w:rPr>
                <w:noProof/>
                <w:color w:val="4F81BD" w:themeColor="accent1"/>
                <w:sz w:val="20"/>
                <w:lang w:val="fr-CH" w:eastAsia="zh-CN"/>
              </w:rPr>
              <w:t>Objectif I.4</w:t>
            </w:r>
          </w:p>
        </w:tc>
        <w:tc>
          <w:tcPr>
            <w:tcW w:w="1985" w:type="dxa"/>
          </w:tcPr>
          <w:p w14:paraId="05554003"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1 287</w:t>
            </w:r>
          </w:p>
        </w:tc>
        <w:tc>
          <w:tcPr>
            <w:tcW w:w="2126" w:type="dxa"/>
          </w:tcPr>
          <w:p w14:paraId="328571CE"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1 287</w:t>
            </w:r>
          </w:p>
        </w:tc>
        <w:tc>
          <w:tcPr>
            <w:tcW w:w="2126" w:type="dxa"/>
          </w:tcPr>
          <w:p w14:paraId="446BC6F3"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1 283</w:t>
            </w:r>
          </w:p>
        </w:tc>
        <w:tc>
          <w:tcPr>
            <w:tcW w:w="2126" w:type="dxa"/>
          </w:tcPr>
          <w:p w14:paraId="75BC2D51" w14:textId="77777777" w:rsidR="004D79AA" w:rsidRPr="00FA20BF" w:rsidRDefault="007711D6"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1 273</w:t>
            </w:r>
          </w:p>
        </w:tc>
      </w:tr>
    </w:tbl>
    <w:p w14:paraId="0DAD58F4" w14:textId="77777777" w:rsidR="004D79AA" w:rsidRPr="00FA20BF" w:rsidRDefault="004D79AA" w:rsidP="002427B8">
      <w:pPr>
        <w:overflowPunct/>
        <w:autoSpaceDE/>
        <w:autoSpaceDN/>
        <w:adjustRightInd/>
        <w:spacing w:before="0"/>
        <w:textAlignment w:val="auto"/>
        <w:rPr>
          <w:lang w:val="fr-CH"/>
        </w:rPr>
      </w:pPr>
      <w:r w:rsidRPr="00FA20BF">
        <w:rPr>
          <w:lang w:val="fr-CH"/>
        </w:rPr>
        <w:br w:type="page"/>
      </w:r>
    </w:p>
    <w:p w14:paraId="4E3A475B" w14:textId="13C66167" w:rsidR="004D79AA" w:rsidRPr="00FF40F9" w:rsidRDefault="004D79AA" w:rsidP="002427B8">
      <w:pPr>
        <w:spacing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t>I.5</w:t>
      </w:r>
      <w:r w:rsidR="00A34C39" w:rsidRPr="00FF40F9">
        <w:rPr>
          <w:rFonts w:ascii="Calibri Light" w:hAnsi="Calibri Light" w:cs="Calibri Light"/>
          <w:b/>
          <w:color w:val="365F91" w:themeColor="accent1" w:themeShade="BF"/>
          <w:sz w:val="26"/>
          <w:szCs w:val="26"/>
          <w:lang w:val="fr-CH"/>
        </w:rPr>
        <w:t xml:space="preserve"> (Environnement durable):</w:t>
      </w:r>
      <w:r w:rsidR="00A34C39" w:rsidRPr="00FF40F9">
        <w:rPr>
          <w:rFonts w:ascii="Calibri Light" w:hAnsi="Calibri Light" w:cs="Calibri Light"/>
          <w:bCs/>
          <w:color w:val="365F91" w:themeColor="accent1" w:themeShade="BF"/>
          <w:sz w:val="26"/>
          <w:szCs w:val="26"/>
          <w:lang w:val="fr-CH"/>
        </w:rPr>
        <w:t xml:space="preserve"> </w:t>
      </w:r>
      <w:r w:rsidRPr="00FF40F9">
        <w:rPr>
          <w:rFonts w:ascii="Calibri Light" w:hAnsi="Calibri Light" w:cs="Calibri Light"/>
          <w:bCs/>
          <w:color w:val="365F91" w:themeColor="accent1" w:themeShade="BF"/>
          <w:sz w:val="26"/>
          <w:szCs w:val="26"/>
          <w:lang w:val="fr-CH"/>
        </w:rPr>
        <w:t>Mettre à profit les télécommunications/TIC pour réduire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empreinte environnementale</w:t>
      </w:r>
    </w:p>
    <w:tbl>
      <w:tblPr>
        <w:tblStyle w:val="GridTable4-Accent115"/>
        <w:tblW w:w="14170" w:type="dxa"/>
        <w:tblLayout w:type="fixed"/>
        <w:tblLook w:val="06A0" w:firstRow="1" w:lastRow="0" w:firstColumn="1" w:lastColumn="0" w:noHBand="1" w:noVBand="1"/>
      </w:tblPr>
      <w:tblGrid>
        <w:gridCol w:w="2830"/>
        <w:gridCol w:w="8647"/>
        <w:gridCol w:w="2693"/>
      </w:tblGrid>
      <w:tr w:rsidR="004D79AA" w:rsidRPr="002427B8" w14:paraId="310DA68A" w14:textId="77777777" w:rsidTr="00F67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CD0492C" w14:textId="77777777" w:rsidR="004D79AA" w:rsidRPr="002427B8" w:rsidRDefault="004D79AA" w:rsidP="002427B8">
            <w:pPr>
              <w:pStyle w:val="Tablehead"/>
              <w:rPr>
                <w:b/>
                <w:bCs w:val="0"/>
                <w:sz w:val="20"/>
                <w:szCs w:val="20"/>
                <w:lang w:val="fr-CH"/>
              </w:rPr>
            </w:pPr>
            <w:r w:rsidRPr="002427B8">
              <w:rPr>
                <w:b/>
                <w:bCs w:val="0"/>
                <w:sz w:val="20"/>
                <w:lang w:val="fr-CH"/>
              </w:rPr>
              <w:t>Résultat</w:t>
            </w:r>
          </w:p>
        </w:tc>
        <w:tc>
          <w:tcPr>
            <w:tcW w:w="8647" w:type="dxa"/>
            <w:vAlign w:val="center"/>
          </w:tcPr>
          <w:p w14:paraId="4D93F207" w14:textId="77777777" w:rsidR="004D79AA" w:rsidRPr="002427B8" w:rsidRDefault="004D79AA" w:rsidP="002427B8">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2427B8">
              <w:rPr>
                <w:b/>
                <w:bCs w:val="0"/>
                <w:sz w:val="20"/>
                <w:lang w:val="fr-CH"/>
              </w:rPr>
              <w:t>Indicateur de résultat</w:t>
            </w:r>
          </w:p>
        </w:tc>
        <w:tc>
          <w:tcPr>
            <w:tcW w:w="2693" w:type="dxa"/>
            <w:vAlign w:val="center"/>
          </w:tcPr>
          <w:p w14:paraId="3FB8D69A" w14:textId="6F7A9943" w:rsidR="004D79AA" w:rsidRPr="002427B8" w:rsidRDefault="0048161B" w:rsidP="002427B8">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2427B8">
              <w:rPr>
                <w:b/>
                <w:bCs w:val="0"/>
                <w:sz w:val="20"/>
                <w:lang w:val="fr-CH"/>
              </w:rPr>
              <w:t>Moyen de mesure</w:t>
            </w:r>
          </w:p>
        </w:tc>
      </w:tr>
      <w:tr w:rsidR="004D79AA" w:rsidRPr="0043436E" w14:paraId="3F19B887"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73BAD8BE" w14:textId="02221C5A"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I.5-a:</w:t>
            </w:r>
            <w:r w:rsidRPr="00FA20BF">
              <w:rPr>
                <w:sz w:val="20"/>
                <w:lang w:val="fr-CH"/>
              </w:rPr>
              <w:t xml:space="preserve"> Efficacité accrue des politiques et normes relatives à l</w:t>
            </w:r>
            <w:r w:rsidR="00FA20BF">
              <w:rPr>
                <w:sz w:val="20"/>
                <w:lang w:val="fr-CH"/>
              </w:rPr>
              <w:t>'</w:t>
            </w:r>
            <w:r w:rsidRPr="00FA20BF">
              <w:rPr>
                <w:sz w:val="20"/>
                <w:lang w:val="fr-CH"/>
              </w:rPr>
              <w:t>environnement</w:t>
            </w:r>
          </w:p>
        </w:tc>
        <w:tc>
          <w:tcPr>
            <w:tcW w:w="8647" w:type="dxa"/>
          </w:tcPr>
          <w:p w14:paraId="6219DE58" w14:textId="77777777" w:rsidR="004D79AA" w:rsidRPr="0043436E" w:rsidRDefault="004D79AA" w:rsidP="002427B8">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43436E">
              <w:rPr>
                <w:rFonts w:eastAsia="Times New Roman" w:cs="Times New Roman"/>
                <w:i/>
                <w:iCs/>
                <w:noProof/>
                <w:color w:val="4F81BD" w:themeColor="accent1"/>
                <w:lang w:val="fr-CH" w:eastAsia="zh-CN"/>
              </w:rPr>
              <w:t>Nouveau résultat (Plan stratégique pour la période 2020-2023)</w:t>
            </w:r>
          </w:p>
          <w:p w14:paraId="1573B069" w14:textId="2E9442C4"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Pourcentage de pays dotés d</w:t>
            </w:r>
            <w:r w:rsidR="00FA20BF">
              <w:rPr>
                <w:lang w:val="fr-CH"/>
              </w:rPr>
              <w:t>'</w:t>
            </w:r>
            <w:r w:rsidRPr="0043436E">
              <w:rPr>
                <w:lang w:val="fr-CH"/>
              </w:rPr>
              <w:t>une législation relative aux déchets d</w:t>
            </w:r>
            <w:r w:rsidR="00FA20BF">
              <w:rPr>
                <w:lang w:val="fr-CH"/>
              </w:rPr>
              <w:t>'</w:t>
            </w:r>
            <w:r w:rsidRPr="0043436E">
              <w:rPr>
                <w:lang w:val="fr-CH"/>
              </w:rPr>
              <w:t>équipements électriques et électroniques</w:t>
            </w:r>
          </w:p>
        </w:tc>
        <w:tc>
          <w:tcPr>
            <w:tcW w:w="2693" w:type="dxa"/>
          </w:tcPr>
          <w:p w14:paraId="124368D7"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 xml:space="preserve">UIT (BDT) et Université des Nations Unies </w:t>
            </w:r>
          </w:p>
        </w:tc>
      </w:tr>
      <w:tr w:rsidR="004D79AA" w:rsidRPr="0043436E" w14:paraId="36ABE1D9"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58C8E444" w14:textId="02EBBF73"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 xml:space="preserve">I.5-b: </w:t>
            </w:r>
            <w:r w:rsidRPr="00FA20BF">
              <w:rPr>
                <w:noProof/>
                <w:sz w:val="20"/>
                <w:lang w:val="fr-CH" w:eastAsia="zh-CN"/>
              </w:rPr>
              <w:t>Réduction de la consommation d</w:t>
            </w:r>
            <w:r w:rsidR="00FA20BF">
              <w:rPr>
                <w:noProof/>
                <w:sz w:val="20"/>
                <w:lang w:val="fr-CH" w:eastAsia="zh-CN"/>
              </w:rPr>
              <w:t>'</w:t>
            </w:r>
            <w:r w:rsidRPr="00FA20BF">
              <w:rPr>
                <w:noProof/>
                <w:sz w:val="20"/>
                <w:lang w:val="fr-CH" w:eastAsia="zh-CN"/>
              </w:rPr>
              <w:t>énergie des applications de télécommunication/TIC</w:t>
            </w:r>
          </w:p>
        </w:tc>
        <w:tc>
          <w:tcPr>
            <w:tcW w:w="8647" w:type="dxa"/>
          </w:tcPr>
          <w:p w14:paraId="2DE9DAA6" w14:textId="77777777" w:rsidR="004D79AA" w:rsidRPr="0043436E" w:rsidRDefault="004D79AA" w:rsidP="002427B8">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43436E">
              <w:rPr>
                <w:rFonts w:eastAsia="Times New Roman" w:cs="Times New Roman"/>
                <w:i/>
                <w:iCs/>
                <w:noProof/>
                <w:color w:val="4F81BD" w:themeColor="accent1"/>
                <w:lang w:val="fr-CH" w:eastAsia="zh-CN"/>
              </w:rPr>
              <w:t>Nouveau résultat (Plan stratégique pour la période 2020-2023)</w:t>
            </w:r>
          </w:p>
          <w:p w14:paraId="7F75D2E4" w14:textId="77777777"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Part nette de la réduction des émissions de gaz à effet de serre grâce aux télécommunications/TIC</w:t>
            </w:r>
          </w:p>
        </w:tc>
        <w:tc>
          <w:tcPr>
            <w:tcW w:w="2693" w:type="dxa"/>
          </w:tcPr>
          <w:p w14:paraId="662864B2" w14:textId="32F8310C"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UIT (BDT) et Groupe d</w:t>
            </w:r>
            <w:r w:rsidR="00FA20BF">
              <w:rPr>
                <w:sz w:val="20"/>
                <w:lang w:val="fr-CH"/>
              </w:rPr>
              <w:t>'</w:t>
            </w:r>
            <w:r w:rsidRPr="00FA20BF">
              <w:rPr>
                <w:sz w:val="20"/>
                <w:lang w:val="fr-CH"/>
              </w:rPr>
              <w:t>experts intergouvernemental sur l</w:t>
            </w:r>
            <w:r w:rsidR="00FA20BF">
              <w:rPr>
                <w:sz w:val="20"/>
                <w:lang w:val="fr-CH"/>
              </w:rPr>
              <w:t>'</w:t>
            </w:r>
            <w:r w:rsidRPr="00FA20BF">
              <w:rPr>
                <w:sz w:val="20"/>
                <w:lang w:val="fr-CH"/>
              </w:rPr>
              <w:t xml:space="preserve">évolution du climat (GIEC) </w:t>
            </w:r>
          </w:p>
        </w:tc>
      </w:tr>
      <w:tr w:rsidR="004D79AA" w:rsidRPr="0043436E" w14:paraId="19060128"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7B040BDC" w14:textId="6B94E304"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 xml:space="preserve">I.5-c: </w:t>
            </w:r>
            <w:r w:rsidRPr="00FA20BF">
              <w:rPr>
                <w:noProof/>
                <w:sz w:val="20"/>
                <w:lang w:val="fr-CH" w:eastAsia="zh-CN"/>
              </w:rPr>
              <w:t>Augmentation du volume de déchets d</w:t>
            </w:r>
            <w:r w:rsidR="00FA20BF">
              <w:rPr>
                <w:noProof/>
                <w:sz w:val="20"/>
                <w:lang w:val="fr-CH" w:eastAsia="zh-CN"/>
              </w:rPr>
              <w:t>'</w:t>
            </w:r>
            <w:r w:rsidRPr="00FA20BF">
              <w:rPr>
                <w:noProof/>
                <w:sz w:val="20"/>
                <w:lang w:val="fr-CH" w:eastAsia="zh-CN"/>
              </w:rPr>
              <w:t>équipements électriques et électroniques recyclés</w:t>
            </w:r>
          </w:p>
        </w:tc>
        <w:tc>
          <w:tcPr>
            <w:tcW w:w="8647" w:type="dxa"/>
          </w:tcPr>
          <w:p w14:paraId="6547E271" w14:textId="77777777" w:rsidR="004D79AA" w:rsidRPr="0043436E" w:rsidRDefault="004D79AA" w:rsidP="002427B8">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43436E">
              <w:rPr>
                <w:rFonts w:eastAsia="Times New Roman" w:cs="Times New Roman"/>
                <w:i/>
                <w:iCs/>
                <w:noProof/>
                <w:color w:val="4F81BD" w:themeColor="accent1"/>
                <w:lang w:val="fr-CH" w:eastAsia="zh-CN"/>
              </w:rPr>
              <w:t>Nouveau résultat (Plan stratégique pour la période 2020-2023)</w:t>
            </w:r>
          </w:p>
          <w:p w14:paraId="11C6FC12" w14:textId="33471A6B"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Taux de recyclage des déchets d</w:t>
            </w:r>
            <w:r w:rsidR="00FA20BF">
              <w:rPr>
                <w:lang w:val="fr-CH"/>
              </w:rPr>
              <w:t>'</w:t>
            </w:r>
            <w:r w:rsidRPr="0043436E">
              <w:rPr>
                <w:lang w:val="fr-CH"/>
              </w:rPr>
              <w:t>équipements électriques et électroniques dans le monde</w:t>
            </w:r>
          </w:p>
        </w:tc>
        <w:tc>
          <w:tcPr>
            <w:tcW w:w="2693" w:type="dxa"/>
          </w:tcPr>
          <w:p w14:paraId="19C0EB0D"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UIT (BDT) et Université des Nations Unies</w:t>
            </w:r>
          </w:p>
        </w:tc>
      </w:tr>
      <w:tr w:rsidR="004D79AA" w:rsidRPr="0043436E" w14:paraId="29D81C47"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16670E30" w14:textId="77777777" w:rsidR="004D79AA" w:rsidRPr="00FA20BF" w:rsidRDefault="004D79AA" w:rsidP="002427B8">
            <w:pPr>
              <w:pStyle w:val="Tabletext"/>
              <w:keepNext/>
              <w:keepLines/>
              <w:rPr>
                <w:noProof/>
                <w:color w:val="4F81BD" w:themeColor="accent1"/>
                <w:sz w:val="20"/>
                <w:lang w:val="fr-CH" w:eastAsia="zh-CN"/>
              </w:rPr>
            </w:pPr>
            <w:r w:rsidRPr="00FA20BF">
              <w:rPr>
                <w:noProof/>
                <w:color w:val="4F81BD" w:themeColor="accent1"/>
                <w:sz w:val="20"/>
                <w:lang w:val="fr-CH" w:eastAsia="zh-CN"/>
              </w:rPr>
              <w:t xml:space="preserve">I.5-d: </w:t>
            </w:r>
            <w:r w:rsidRPr="00FA20BF">
              <w:rPr>
                <w:noProof/>
                <w:sz w:val="20"/>
                <w:lang w:val="fr-CH" w:eastAsia="zh-CN"/>
              </w:rPr>
              <w:t>Amélioration des solutions pour les villes intelligentes et durables</w:t>
            </w:r>
          </w:p>
        </w:tc>
        <w:tc>
          <w:tcPr>
            <w:tcW w:w="8647" w:type="dxa"/>
          </w:tcPr>
          <w:p w14:paraId="0A97F2D3" w14:textId="77777777" w:rsidR="004D79AA" w:rsidRPr="0043436E" w:rsidRDefault="004D79AA" w:rsidP="002427B8">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43436E">
              <w:rPr>
                <w:rFonts w:eastAsia="Times New Roman" w:cs="Times New Roman"/>
                <w:i/>
                <w:iCs/>
                <w:noProof/>
                <w:color w:val="4F81BD" w:themeColor="accent1"/>
                <w:lang w:val="fr-CH" w:eastAsia="zh-CN"/>
              </w:rPr>
              <w:t>Nouveau résultat (Plan stratégique pour la période 2020-2023)</w:t>
            </w:r>
          </w:p>
          <w:p w14:paraId="024B42A7" w14:textId="64490685" w:rsidR="004D79AA" w:rsidRPr="0043436E" w:rsidRDefault="004D79AA" w:rsidP="002427B8">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Indicateur concernant l</w:t>
            </w:r>
            <w:r w:rsidR="00FA20BF">
              <w:rPr>
                <w:lang w:val="fr-CH"/>
              </w:rPr>
              <w:t>'</w:t>
            </w:r>
            <w:r w:rsidRPr="0043436E">
              <w:rPr>
                <w:lang w:val="fr-CH"/>
              </w:rPr>
              <w:t>amélioration des solutions pour les villes intelligentes et durables</w:t>
            </w:r>
          </w:p>
        </w:tc>
        <w:tc>
          <w:tcPr>
            <w:tcW w:w="2693" w:type="dxa"/>
          </w:tcPr>
          <w:p w14:paraId="1C48A469"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TSB</w:t>
            </w:r>
          </w:p>
        </w:tc>
      </w:tr>
    </w:tbl>
    <w:p w14:paraId="62C188E3" w14:textId="77777777" w:rsidR="004D79AA" w:rsidRPr="00FA20BF" w:rsidRDefault="004D79AA" w:rsidP="002427B8">
      <w:pPr>
        <w:rPr>
          <w:lang w:val="fr-CH"/>
        </w:rPr>
      </w:pPr>
    </w:p>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4D79AA" w:rsidRPr="002427B8" w14:paraId="57BD3327" w14:textId="77777777" w:rsidTr="00F67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35AD560A" w14:textId="77777777" w:rsidR="004D79AA" w:rsidRPr="002427B8" w:rsidRDefault="004D79AA" w:rsidP="002427B8">
            <w:pPr>
              <w:pStyle w:val="Tablehead"/>
              <w:rPr>
                <w:b/>
                <w:bCs w:val="0"/>
                <w:sz w:val="20"/>
                <w:szCs w:val="20"/>
                <w:lang w:val="fr-CH"/>
              </w:rPr>
            </w:pPr>
            <w:r w:rsidRPr="002427B8">
              <w:rPr>
                <w:b/>
                <w:bCs w:val="0"/>
                <w:sz w:val="20"/>
                <w:lang w:val="fr-CH"/>
              </w:rPr>
              <w:t>Produit</w:t>
            </w:r>
          </w:p>
        </w:tc>
        <w:tc>
          <w:tcPr>
            <w:tcW w:w="8363" w:type="dxa"/>
            <w:gridSpan w:val="4"/>
            <w:vAlign w:val="center"/>
          </w:tcPr>
          <w:p w14:paraId="55CA94D9" w14:textId="698A97B9" w:rsidR="004D79AA" w:rsidRPr="002427B8" w:rsidRDefault="004D79AA" w:rsidP="002427B8">
            <w:pPr>
              <w:pStyle w:val="Tablehead"/>
              <w:cnfStyle w:val="100000000000" w:firstRow="1" w:lastRow="0" w:firstColumn="0" w:lastColumn="0" w:oddVBand="0" w:evenVBand="0" w:oddHBand="0" w:evenHBand="0" w:firstRowFirstColumn="0" w:firstRowLastColumn="0" w:lastRowFirstColumn="0" w:lastRowLastColumn="0"/>
              <w:rPr>
                <w:b/>
                <w:bCs w:val="0"/>
                <w:sz w:val="20"/>
                <w:lang w:val="fr-CH"/>
              </w:rPr>
            </w:pPr>
            <w:r w:rsidRPr="002427B8">
              <w:rPr>
                <w:b/>
                <w:bCs w:val="0"/>
                <w:sz w:val="20"/>
                <w:lang w:val="fr-CH"/>
              </w:rPr>
              <w:t xml:space="preserve">Ressources financières (en </w:t>
            </w:r>
            <w:r w:rsidR="00315355">
              <w:rPr>
                <w:b/>
                <w:bCs w:val="0"/>
                <w:sz w:val="20"/>
                <w:lang w:val="fr-CH"/>
              </w:rPr>
              <w:t xml:space="preserve">milliers </w:t>
            </w:r>
            <w:r w:rsidRPr="002427B8">
              <w:rPr>
                <w:b/>
                <w:bCs w:val="0"/>
                <w:sz w:val="20"/>
                <w:lang w:val="fr-CH"/>
              </w:rPr>
              <w:t>CHF)</w:t>
            </w:r>
          </w:p>
        </w:tc>
      </w:tr>
      <w:tr w:rsidR="004D79AA" w:rsidRPr="0043436E" w14:paraId="42A84D06"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106055B5" w14:textId="77777777" w:rsidR="004D79AA" w:rsidRPr="00FA20BF" w:rsidRDefault="004D79AA" w:rsidP="002427B8">
            <w:pPr>
              <w:pStyle w:val="Tabletext"/>
              <w:rPr>
                <w:noProof/>
                <w:color w:val="4F81BD" w:themeColor="accent1"/>
                <w:sz w:val="20"/>
                <w:lang w:val="fr-CH" w:eastAsia="zh-CN"/>
              </w:rPr>
            </w:pPr>
          </w:p>
        </w:tc>
        <w:tc>
          <w:tcPr>
            <w:tcW w:w="1985" w:type="dxa"/>
          </w:tcPr>
          <w:p w14:paraId="5AC4C1DE"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2020</w:t>
            </w:r>
          </w:p>
        </w:tc>
        <w:tc>
          <w:tcPr>
            <w:tcW w:w="2126" w:type="dxa"/>
          </w:tcPr>
          <w:p w14:paraId="494E3591"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2021</w:t>
            </w:r>
          </w:p>
        </w:tc>
        <w:tc>
          <w:tcPr>
            <w:tcW w:w="2126" w:type="dxa"/>
          </w:tcPr>
          <w:p w14:paraId="5869E64C"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2022</w:t>
            </w:r>
          </w:p>
        </w:tc>
        <w:tc>
          <w:tcPr>
            <w:tcW w:w="2126" w:type="dxa"/>
          </w:tcPr>
          <w:p w14:paraId="71B4DDA7" w14:textId="77777777" w:rsidR="004D79AA" w:rsidRPr="00FA20BF" w:rsidRDefault="004D79AA" w:rsidP="002427B8">
            <w:pPr>
              <w:pStyle w:val="Tablehead"/>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2023</w:t>
            </w:r>
          </w:p>
        </w:tc>
      </w:tr>
      <w:tr w:rsidR="004D79AA" w:rsidRPr="0043436E" w14:paraId="28C73A5C"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4D9FB4AC" w14:textId="79A21252"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I.5-1</w:t>
            </w:r>
            <w:r w:rsidRPr="00315355">
              <w:rPr>
                <w:color w:val="0070C0"/>
                <w:sz w:val="20"/>
                <w:lang w:val="fr-CH"/>
              </w:rPr>
              <w:t>:</w:t>
            </w:r>
            <w:r w:rsidRPr="00FA20BF">
              <w:rPr>
                <w:sz w:val="20"/>
                <w:lang w:val="fr-CH"/>
              </w:rPr>
              <w:t xml:space="preserve"> Politiques et normes en matière d</w:t>
            </w:r>
            <w:r w:rsidR="00FA20BF">
              <w:rPr>
                <w:sz w:val="20"/>
                <w:lang w:val="fr-CH"/>
              </w:rPr>
              <w:t>'</w:t>
            </w:r>
            <w:r w:rsidRPr="00FA20BF">
              <w:rPr>
                <w:sz w:val="20"/>
                <w:lang w:val="fr-CH"/>
              </w:rPr>
              <w:t>efficacité énergétique</w:t>
            </w:r>
          </w:p>
        </w:tc>
        <w:tc>
          <w:tcPr>
            <w:tcW w:w="1985" w:type="dxa"/>
          </w:tcPr>
          <w:p w14:paraId="02E30DFE"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133</w:t>
            </w:r>
          </w:p>
        </w:tc>
        <w:tc>
          <w:tcPr>
            <w:tcW w:w="2126" w:type="dxa"/>
          </w:tcPr>
          <w:p w14:paraId="5B9C8524"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133</w:t>
            </w:r>
          </w:p>
        </w:tc>
        <w:tc>
          <w:tcPr>
            <w:tcW w:w="2126" w:type="dxa"/>
          </w:tcPr>
          <w:p w14:paraId="1EAC94F1"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133</w:t>
            </w:r>
          </w:p>
        </w:tc>
        <w:tc>
          <w:tcPr>
            <w:tcW w:w="2126" w:type="dxa"/>
          </w:tcPr>
          <w:p w14:paraId="5DDAAA61"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132</w:t>
            </w:r>
          </w:p>
        </w:tc>
      </w:tr>
      <w:tr w:rsidR="004D79AA" w:rsidRPr="0043436E" w14:paraId="371B6358"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7E169D35" w14:textId="4B355843"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I.5-2</w:t>
            </w:r>
            <w:r w:rsidRPr="00315355">
              <w:rPr>
                <w:color w:val="0070C0"/>
                <w:sz w:val="20"/>
                <w:lang w:val="fr-CH"/>
              </w:rPr>
              <w:t>:</w:t>
            </w:r>
            <w:r w:rsidRPr="00FA20BF">
              <w:rPr>
                <w:sz w:val="20"/>
                <w:lang w:val="fr-CH"/>
              </w:rPr>
              <w:t xml:space="preserve"> Sécurité et performance environnementale des équipements et des installations TIC (gestion des déchets d</w:t>
            </w:r>
            <w:r w:rsidR="00FA20BF">
              <w:rPr>
                <w:sz w:val="20"/>
                <w:lang w:val="fr-CH"/>
              </w:rPr>
              <w:t>'</w:t>
            </w:r>
            <w:r w:rsidRPr="00FA20BF">
              <w:rPr>
                <w:sz w:val="20"/>
                <w:lang w:val="fr-CH"/>
              </w:rPr>
              <w:t>équipements électriques et électroniques)</w:t>
            </w:r>
          </w:p>
        </w:tc>
        <w:tc>
          <w:tcPr>
            <w:tcW w:w="1985" w:type="dxa"/>
          </w:tcPr>
          <w:p w14:paraId="4499E686"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133</w:t>
            </w:r>
          </w:p>
        </w:tc>
        <w:tc>
          <w:tcPr>
            <w:tcW w:w="2126" w:type="dxa"/>
          </w:tcPr>
          <w:p w14:paraId="5F2D8EA6"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133</w:t>
            </w:r>
          </w:p>
        </w:tc>
        <w:tc>
          <w:tcPr>
            <w:tcW w:w="2126" w:type="dxa"/>
          </w:tcPr>
          <w:p w14:paraId="71C66CB0"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133</w:t>
            </w:r>
          </w:p>
        </w:tc>
        <w:tc>
          <w:tcPr>
            <w:tcW w:w="2126" w:type="dxa"/>
          </w:tcPr>
          <w:p w14:paraId="64449BD7"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132</w:t>
            </w:r>
          </w:p>
        </w:tc>
      </w:tr>
      <w:tr w:rsidR="004D79AA" w:rsidRPr="0043436E" w14:paraId="649904B1"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30BEF173" w14:textId="6FD739B7"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I.5-3</w:t>
            </w:r>
            <w:r w:rsidRPr="00315355">
              <w:rPr>
                <w:color w:val="0070C0"/>
                <w:sz w:val="20"/>
                <w:lang w:val="fr-CH"/>
              </w:rPr>
              <w:t>:</w:t>
            </w:r>
            <w:r w:rsidRPr="00FA20BF">
              <w:rPr>
                <w:sz w:val="20"/>
                <w:lang w:val="fr-CH"/>
              </w:rPr>
              <w:t xml:space="preserve"> Plate-forme mondiale pour les villes intelligentes et durables, y compris élaboration d</w:t>
            </w:r>
            <w:r w:rsidR="00FA20BF">
              <w:rPr>
                <w:sz w:val="20"/>
                <w:lang w:val="fr-CH"/>
              </w:rPr>
              <w:t>'</w:t>
            </w:r>
            <w:r w:rsidRPr="00FA20BF">
              <w:rPr>
                <w:sz w:val="20"/>
                <w:lang w:val="fr-CH"/>
              </w:rPr>
              <w:t>indicateurs fondamentaux de performance</w:t>
            </w:r>
          </w:p>
        </w:tc>
        <w:tc>
          <w:tcPr>
            <w:tcW w:w="1985" w:type="dxa"/>
          </w:tcPr>
          <w:p w14:paraId="28419162"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133</w:t>
            </w:r>
          </w:p>
        </w:tc>
        <w:tc>
          <w:tcPr>
            <w:tcW w:w="2126" w:type="dxa"/>
          </w:tcPr>
          <w:p w14:paraId="767336D0"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133</w:t>
            </w:r>
          </w:p>
        </w:tc>
        <w:tc>
          <w:tcPr>
            <w:tcW w:w="2126" w:type="dxa"/>
          </w:tcPr>
          <w:p w14:paraId="3D0ABE14"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133</w:t>
            </w:r>
          </w:p>
        </w:tc>
        <w:tc>
          <w:tcPr>
            <w:tcW w:w="2126" w:type="dxa"/>
          </w:tcPr>
          <w:p w14:paraId="602ACA20"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132</w:t>
            </w:r>
          </w:p>
        </w:tc>
      </w:tr>
      <w:tr w:rsidR="004D79AA" w:rsidRPr="0043436E" w14:paraId="3FA8AD27"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5807" w:type="dxa"/>
          </w:tcPr>
          <w:p w14:paraId="5D55D6B0" w14:textId="33BB7616"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Total pour l</w:t>
            </w:r>
            <w:r w:rsidR="00FA20BF">
              <w:rPr>
                <w:noProof/>
                <w:color w:val="4F81BD" w:themeColor="accent1"/>
                <w:sz w:val="20"/>
                <w:lang w:val="fr-CH" w:eastAsia="zh-CN"/>
              </w:rPr>
              <w:t>'</w:t>
            </w:r>
            <w:r w:rsidRPr="00FA20BF">
              <w:rPr>
                <w:noProof/>
                <w:color w:val="4F81BD" w:themeColor="accent1"/>
                <w:sz w:val="20"/>
                <w:lang w:val="fr-CH" w:eastAsia="zh-CN"/>
              </w:rPr>
              <w:t>Objectif I.5</w:t>
            </w:r>
          </w:p>
        </w:tc>
        <w:tc>
          <w:tcPr>
            <w:tcW w:w="1985" w:type="dxa"/>
          </w:tcPr>
          <w:p w14:paraId="4119F65A"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399</w:t>
            </w:r>
          </w:p>
        </w:tc>
        <w:tc>
          <w:tcPr>
            <w:tcW w:w="2126" w:type="dxa"/>
          </w:tcPr>
          <w:p w14:paraId="1C0CC16D"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399</w:t>
            </w:r>
          </w:p>
        </w:tc>
        <w:tc>
          <w:tcPr>
            <w:tcW w:w="2126" w:type="dxa"/>
          </w:tcPr>
          <w:p w14:paraId="30652733"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399</w:t>
            </w:r>
          </w:p>
        </w:tc>
        <w:tc>
          <w:tcPr>
            <w:tcW w:w="2126" w:type="dxa"/>
          </w:tcPr>
          <w:p w14:paraId="339D96A3" w14:textId="77777777" w:rsidR="004D79AA" w:rsidRPr="00FA20BF" w:rsidRDefault="006A78D2" w:rsidP="002427B8">
            <w:pPr>
              <w:pStyle w:val="Tabletext"/>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396</w:t>
            </w:r>
          </w:p>
        </w:tc>
      </w:tr>
    </w:tbl>
    <w:p w14:paraId="45078503" w14:textId="77777777" w:rsidR="004D79AA" w:rsidRPr="00FA20BF" w:rsidRDefault="004D79AA" w:rsidP="002427B8">
      <w:pPr>
        <w:overflowPunct/>
        <w:autoSpaceDE/>
        <w:autoSpaceDN/>
        <w:adjustRightInd/>
        <w:spacing w:before="0"/>
        <w:textAlignment w:val="auto"/>
        <w:rPr>
          <w:lang w:val="fr-CH"/>
        </w:rPr>
      </w:pPr>
      <w:r w:rsidRPr="00FA20BF">
        <w:rPr>
          <w:lang w:val="fr-CH"/>
        </w:rPr>
        <w:br w:type="page"/>
      </w:r>
    </w:p>
    <w:p w14:paraId="4C86A7BE" w14:textId="2421B107" w:rsidR="004D79AA" w:rsidRPr="00FF40F9" w:rsidRDefault="004D79AA" w:rsidP="002427B8">
      <w:pPr>
        <w:spacing w:after="120"/>
        <w:rPr>
          <w:rFonts w:ascii="Calibri Light" w:hAnsi="Calibri Light" w:cs="Calibri Light"/>
          <w:bCs/>
          <w:color w:val="365F91" w:themeColor="accent1" w:themeShade="BF"/>
          <w:sz w:val="26"/>
          <w:szCs w:val="26"/>
          <w:lang w:val="fr-CH"/>
        </w:rPr>
      </w:pPr>
      <w:r w:rsidRPr="00FF40F9">
        <w:rPr>
          <w:rFonts w:ascii="Calibri Light" w:hAnsi="Calibri Light" w:cs="Calibri Light"/>
          <w:b/>
          <w:color w:val="365F91" w:themeColor="accent1" w:themeShade="BF"/>
          <w:sz w:val="26"/>
          <w:szCs w:val="26"/>
          <w:lang w:val="fr-CH"/>
        </w:rPr>
        <w:t>I.6</w:t>
      </w:r>
      <w:r w:rsidR="00902AD6" w:rsidRPr="00FF40F9">
        <w:rPr>
          <w:rFonts w:ascii="Calibri Light" w:hAnsi="Calibri Light" w:cs="Calibri Light"/>
          <w:b/>
          <w:color w:val="365F91" w:themeColor="accent1" w:themeShade="BF"/>
          <w:sz w:val="26"/>
          <w:szCs w:val="26"/>
          <w:lang w:val="fr-CH"/>
        </w:rPr>
        <w:t xml:space="preserve"> (Réduction des chevauchements et des doubles emplois):</w:t>
      </w:r>
      <w:r w:rsidR="00902AD6" w:rsidRPr="00FF40F9">
        <w:rPr>
          <w:rFonts w:ascii="Calibri Light" w:hAnsi="Calibri Light" w:cs="Calibri Light"/>
          <w:bCs/>
          <w:color w:val="365F91" w:themeColor="accent1" w:themeShade="BF"/>
          <w:sz w:val="26"/>
          <w:szCs w:val="26"/>
          <w:lang w:val="fr-CH"/>
        </w:rPr>
        <w:t xml:space="preserve"> </w:t>
      </w:r>
      <w:r w:rsidRPr="00FF40F9">
        <w:rPr>
          <w:rFonts w:ascii="Calibri Light" w:hAnsi="Calibri Light" w:cs="Calibri Light"/>
          <w:bCs/>
          <w:color w:val="365F91" w:themeColor="accent1" w:themeShade="BF"/>
          <w:sz w:val="26"/>
          <w:szCs w:val="26"/>
          <w:lang w:val="fr-CH"/>
        </w:rPr>
        <w:t>Réduire les chevauchements et les doubles emplois et favoriser une coordination plus étroite et transparente entre le Secrétariat général et les Secteurs de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UIT, compte tenu des crédits budgétaires de l</w:t>
      </w:r>
      <w:r w:rsidR="00FA20BF" w:rsidRPr="00FF40F9">
        <w:rPr>
          <w:rFonts w:ascii="Calibri Light" w:hAnsi="Calibri Light" w:cs="Calibri Light"/>
          <w:bCs/>
          <w:color w:val="365F91" w:themeColor="accent1" w:themeShade="BF"/>
          <w:sz w:val="26"/>
          <w:szCs w:val="26"/>
          <w:lang w:val="fr-CH"/>
        </w:rPr>
        <w:t>'</w:t>
      </w:r>
      <w:r w:rsidRPr="00FF40F9">
        <w:rPr>
          <w:rFonts w:ascii="Calibri Light" w:hAnsi="Calibri Light" w:cs="Calibri Light"/>
          <w:bCs/>
          <w:color w:val="365F91" w:themeColor="accent1" w:themeShade="BF"/>
          <w:sz w:val="26"/>
          <w:szCs w:val="26"/>
          <w:lang w:val="fr-CH"/>
        </w:rPr>
        <w:t>Union ainsi que des compétences spécialisées et du mandat de chaque Secteur</w:t>
      </w:r>
    </w:p>
    <w:tbl>
      <w:tblPr>
        <w:tblStyle w:val="GridTable4-Accent115"/>
        <w:tblW w:w="14170" w:type="dxa"/>
        <w:tblLayout w:type="fixed"/>
        <w:tblLook w:val="06A0" w:firstRow="1" w:lastRow="0" w:firstColumn="1" w:lastColumn="0" w:noHBand="1" w:noVBand="1"/>
      </w:tblPr>
      <w:tblGrid>
        <w:gridCol w:w="2830"/>
        <w:gridCol w:w="8647"/>
        <w:gridCol w:w="2693"/>
      </w:tblGrid>
      <w:tr w:rsidR="004D79AA" w:rsidRPr="00315355" w14:paraId="2CD43558" w14:textId="77777777" w:rsidTr="00F67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4DE1430" w14:textId="77777777" w:rsidR="004D79AA" w:rsidRPr="00315355" w:rsidRDefault="004D79AA" w:rsidP="00C41664">
            <w:pPr>
              <w:pStyle w:val="Tablehead"/>
              <w:spacing w:before="100" w:after="100"/>
              <w:rPr>
                <w:b/>
                <w:bCs w:val="0"/>
                <w:sz w:val="20"/>
                <w:szCs w:val="20"/>
                <w:lang w:val="fr-CH"/>
              </w:rPr>
            </w:pPr>
            <w:r w:rsidRPr="00315355">
              <w:rPr>
                <w:b/>
                <w:bCs w:val="0"/>
                <w:sz w:val="20"/>
                <w:lang w:val="fr-CH"/>
              </w:rPr>
              <w:t>Résultats</w:t>
            </w:r>
          </w:p>
        </w:tc>
        <w:tc>
          <w:tcPr>
            <w:tcW w:w="8647" w:type="dxa"/>
            <w:vAlign w:val="center"/>
          </w:tcPr>
          <w:p w14:paraId="36B9726B" w14:textId="77777777" w:rsidR="004D79AA" w:rsidRPr="00315355" w:rsidRDefault="004D79AA" w:rsidP="00C41664">
            <w:pPr>
              <w:pStyle w:val="Tablehead"/>
              <w:spacing w:before="100" w:after="100"/>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315355">
              <w:rPr>
                <w:b/>
                <w:bCs w:val="0"/>
                <w:sz w:val="20"/>
                <w:lang w:val="fr-CH"/>
              </w:rPr>
              <w:t>Indicateur de résultat</w:t>
            </w:r>
          </w:p>
        </w:tc>
        <w:tc>
          <w:tcPr>
            <w:tcW w:w="2693" w:type="dxa"/>
            <w:vAlign w:val="center"/>
          </w:tcPr>
          <w:p w14:paraId="03674BD1" w14:textId="0A765FD2" w:rsidR="004D79AA" w:rsidRPr="00315355" w:rsidRDefault="0048161B" w:rsidP="00C41664">
            <w:pPr>
              <w:pStyle w:val="Tablehead"/>
              <w:spacing w:before="100" w:after="100"/>
              <w:cnfStyle w:val="100000000000" w:firstRow="1" w:lastRow="0" w:firstColumn="0" w:lastColumn="0" w:oddVBand="0" w:evenVBand="0" w:oddHBand="0" w:evenHBand="0" w:firstRowFirstColumn="0" w:firstRowLastColumn="0" w:lastRowFirstColumn="0" w:lastRowLastColumn="0"/>
              <w:rPr>
                <w:b/>
                <w:bCs w:val="0"/>
                <w:sz w:val="20"/>
                <w:szCs w:val="20"/>
                <w:lang w:val="fr-CH"/>
              </w:rPr>
            </w:pPr>
            <w:r w:rsidRPr="00315355">
              <w:rPr>
                <w:b/>
                <w:bCs w:val="0"/>
                <w:sz w:val="20"/>
                <w:lang w:val="fr-CH"/>
              </w:rPr>
              <w:t>Moyen de mesure</w:t>
            </w:r>
          </w:p>
        </w:tc>
      </w:tr>
      <w:tr w:rsidR="004D79AA" w:rsidRPr="0043436E" w14:paraId="4BA6CD50"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640F2F15" w14:textId="1FF78876" w:rsidR="004D79AA" w:rsidRPr="00FA20BF" w:rsidRDefault="004D79AA" w:rsidP="002427B8">
            <w:pPr>
              <w:pStyle w:val="Tabletext"/>
              <w:rPr>
                <w:b w:val="0"/>
                <w:bCs w:val="0"/>
                <w:sz w:val="20"/>
                <w:szCs w:val="20"/>
                <w:lang w:val="fr-CH"/>
              </w:rPr>
            </w:pPr>
            <w:r w:rsidRPr="00FA20BF">
              <w:rPr>
                <w:noProof/>
                <w:color w:val="4F81BD" w:themeColor="accent1"/>
                <w:sz w:val="20"/>
                <w:lang w:val="fr-CH" w:eastAsia="zh-CN"/>
              </w:rPr>
              <w:t>I.6-a:</w:t>
            </w:r>
            <w:r w:rsidRPr="00FA20BF">
              <w:rPr>
                <w:sz w:val="20"/>
                <w:lang w:val="fr-CH"/>
              </w:rPr>
              <w:t xml:space="preserve"> </w:t>
            </w:r>
            <w:r w:rsidRPr="00315355">
              <w:rPr>
                <w:b w:val="0"/>
                <w:bCs w:val="0"/>
                <w:sz w:val="20"/>
                <w:lang w:val="fr-CH"/>
              </w:rPr>
              <w:t>Collaboration plus étroite et transparente entre les Secteurs de l</w:t>
            </w:r>
            <w:r w:rsidR="00FA20BF" w:rsidRPr="00315355">
              <w:rPr>
                <w:b w:val="0"/>
                <w:bCs w:val="0"/>
                <w:sz w:val="20"/>
                <w:lang w:val="fr-CH"/>
              </w:rPr>
              <w:t>'</w:t>
            </w:r>
            <w:r w:rsidRPr="00315355">
              <w:rPr>
                <w:b w:val="0"/>
                <w:bCs w:val="0"/>
                <w:sz w:val="20"/>
                <w:lang w:val="fr-CH"/>
              </w:rPr>
              <w:t>UIT, le Secrétariat général et les trois Bureaux</w:t>
            </w:r>
          </w:p>
        </w:tc>
        <w:tc>
          <w:tcPr>
            <w:tcW w:w="8647" w:type="dxa"/>
          </w:tcPr>
          <w:p w14:paraId="358E28B9" w14:textId="77777777"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i/>
                <w:iCs/>
                <w:szCs w:val="20"/>
                <w:lang w:val="fr-CH"/>
              </w:rPr>
            </w:pPr>
            <w:r w:rsidRPr="0043436E">
              <w:rPr>
                <w:rFonts w:eastAsia="Times New Roman" w:cs="Times New Roman"/>
                <w:i/>
                <w:iCs/>
                <w:noProof/>
                <w:color w:val="4F81BD" w:themeColor="accent1"/>
                <w:lang w:val="fr-CH" w:eastAsia="zh-CN"/>
              </w:rPr>
              <w:t>Nouveau résultat (Plan stratégique pour la période 2020-2023)</w:t>
            </w:r>
          </w:p>
          <w:p w14:paraId="29BD10DC" w14:textId="28FF959D" w:rsidR="004D79AA" w:rsidRPr="0043436E" w:rsidRDefault="00DC50F3"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Pr>
                <w:lang w:val="fr-CH"/>
              </w:rPr>
              <w:t>Nombre de manifestations co</w:t>
            </w:r>
            <w:r w:rsidR="004D79AA" w:rsidRPr="0043436E">
              <w:rPr>
                <w:lang w:val="fr-CH"/>
              </w:rPr>
              <w:t>organisées par au moins 2 Secteurs</w:t>
            </w:r>
          </w:p>
          <w:p w14:paraId="553C7E9E" w14:textId="77777777"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Stratégie de coordination intersectorielle en place</w:t>
            </w:r>
          </w:p>
        </w:tc>
        <w:tc>
          <w:tcPr>
            <w:tcW w:w="2693" w:type="dxa"/>
          </w:tcPr>
          <w:p w14:paraId="0CD2642B"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Bureaux</w:t>
            </w:r>
          </w:p>
          <w:p w14:paraId="7E598741"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Secrétariat du Groupe ISC-TF</w:t>
            </w:r>
          </w:p>
        </w:tc>
      </w:tr>
      <w:tr w:rsidR="004D79AA" w:rsidRPr="0043436E" w14:paraId="141EC0D5"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591F43E9" w14:textId="4B23449A"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 xml:space="preserve">I.6-b: </w:t>
            </w:r>
            <w:r w:rsidRPr="00315355">
              <w:rPr>
                <w:b w:val="0"/>
                <w:bCs w:val="0"/>
                <w:noProof/>
                <w:sz w:val="20"/>
                <w:lang w:val="fr-CH" w:eastAsia="zh-CN"/>
              </w:rPr>
              <w:t>Réduction des chevauchements et des doubles emplois entre les Secteurs de l</w:t>
            </w:r>
            <w:r w:rsidR="00FA20BF" w:rsidRPr="00315355">
              <w:rPr>
                <w:b w:val="0"/>
                <w:bCs w:val="0"/>
                <w:noProof/>
                <w:sz w:val="20"/>
                <w:lang w:val="fr-CH" w:eastAsia="zh-CN"/>
              </w:rPr>
              <w:t>'</w:t>
            </w:r>
            <w:r w:rsidRPr="00315355">
              <w:rPr>
                <w:b w:val="0"/>
                <w:bCs w:val="0"/>
                <w:noProof/>
                <w:sz w:val="20"/>
                <w:lang w:val="fr-CH" w:eastAsia="zh-CN"/>
              </w:rPr>
              <w:t>UIT et les travaux du Secrétariat général et des trois Bureaux</w:t>
            </w:r>
          </w:p>
        </w:tc>
        <w:tc>
          <w:tcPr>
            <w:tcW w:w="8647" w:type="dxa"/>
          </w:tcPr>
          <w:p w14:paraId="1F7D3749" w14:textId="77777777"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rFonts w:eastAsia="Times New Roman" w:cs="Times New Roman"/>
                <w:i/>
                <w:iCs/>
                <w:noProof/>
                <w:color w:val="4F81BD" w:themeColor="accent1"/>
                <w:lang w:val="fr-CH" w:eastAsia="zh-CN"/>
              </w:rPr>
              <w:t>Nouveau résultat (Plan stratégique pour la période 2020-2023)</w:t>
            </w:r>
          </w:p>
          <w:p w14:paraId="21BEA5BE" w14:textId="77777777"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Application des méthodes de travail du Groupe ISC-TF</w:t>
            </w:r>
          </w:p>
          <w:p w14:paraId="29E922AC" w14:textId="77777777"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Nombre de chevauchements recensés et éliminés</w:t>
            </w:r>
          </w:p>
        </w:tc>
        <w:tc>
          <w:tcPr>
            <w:tcW w:w="2693" w:type="dxa"/>
          </w:tcPr>
          <w:p w14:paraId="6FE3E03F"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Secrétariat du Groupe ISC-TF</w:t>
            </w:r>
          </w:p>
        </w:tc>
      </w:tr>
      <w:tr w:rsidR="004D79AA" w:rsidRPr="0043436E" w14:paraId="1F32371F"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7AD86D3D" w14:textId="1180DFBA" w:rsidR="004D79AA" w:rsidRPr="00FA20BF" w:rsidRDefault="004D79AA" w:rsidP="002427B8">
            <w:pPr>
              <w:pStyle w:val="Tabletext"/>
              <w:rPr>
                <w:noProof/>
                <w:color w:val="4F81BD" w:themeColor="accent1"/>
                <w:sz w:val="20"/>
                <w:lang w:val="fr-CH" w:eastAsia="zh-CN"/>
              </w:rPr>
            </w:pPr>
            <w:r w:rsidRPr="00FA20BF">
              <w:rPr>
                <w:noProof/>
                <w:color w:val="4F81BD" w:themeColor="accent1"/>
                <w:sz w:val="20"/>
                <w:lang w:val="fr-CH" w:eastAsia="zh-CN"/>
              </w:rPr>
              <w:t xml:space="preserve">I.6-c: </w:t>
            </w:r>
            <w:r w:rsidRPr="00315355">
              <w:rPr>
                <w:b w:val="0"/>
                <w:bCs w:val="0"/>
                <w:noProof/>
                <w:sz w:val="20"/>
                <w:lang w:val="fr-CH" w:eastAsia="zh-CN"/>
              </w:rPr>
              <w:t>Réalisation d</w:t>
            </w:r>
            <w:r w:rsidR="00FA20BF" w:rsidRPr="00315355">
              <w:rPr>
                <w:b w:val="0"/>
                <w:bCs w:val="0"/>
                <w:noProof/>
                <w:sz w:val="20"/>
                <w:lang w:val="fr-CH" w:eastAsia="zh-CN"/>
              </w:rPr>
              <w:t>'</w:t>
            </w:r>
            <w:r w:rsidRPr="00315355">
              <w:rPr>
                <w:b w:val="0"/>
                <w:bCs w:val="0"/>
                <w:noProof/>
                <w:sz w:val="20"/>
                <w:lang w:val="fr-CH" w:eastAsia="zh-CN"/>
              </w:rPr>
              <w:t>économies en évitant les chevauchements</w:t>
            </w:r>
          </w:p>
        </w:tc>
        <w:tc>
          <w:tcPr>
            <w:tcW w:w="8647" w:type="dxa"/>
          </w:tcPr>
          <w:p w14:paraId="5BE3B066" w14:textId="77777777"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rFonts w:eastAsia="Times New Roman" w:cs="Times New Roman"/>
                <w:i/>
                <w:iCs/>
                <w:noProof/>
                <w:color w:val="4F81BD" w:themeColor="accent1"/>
                <w:lang w:val="fr-CH" w:eastAsia="zh-CN"/>
              </w:rPr>
              <w:t>Nouveau résultat (Plan stratégique pour la période 2020-2023)</w:t>
            </w:r>
          </w:p>
          <w:p w14:paraId="48F320FB" w14:textId="44A9426D" w:rsidR="004D79AA" w:rsidRPr="0043436E" w:rsidRDefault="004D79AA" w:rsidP="002427B8">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43436E">
              <w:rPr>
                <w:lang w:val="fr-CH"/>
              </w:rPr>
              <w:t>Réduction des coûts grâce aux mesures d</w:t>
            </w:r>
            <w:r w:rsidR="00FA20BF">
              <w:rPr>
                <w:lang w:val="fr-CH"/>
              </w:rPr>
              <w:t>'</w:t>
            </w:r>
            <w:r w:rsidRPr="0043436E">
              <w:rPr>
                <w:lang w:val="fr-CH"/>
              </w:rPr>
              <w:t>efficacité visant à mettre en évidence et à supprimer tous les types et tous les cas de double emploi</w:t>
            </w:r>
          </w:p>
        </w:tc>
        <w:tc>
          <w:tcPr>
            <w:tcW w:w="2693" w:type="dxa"/>
          </w:tcPr>
          <w:p w14:paraId="3245148D" w14:textId="77777777" w:rsidR="004D79AA" w:rsidRPr="00FA20BF" w:rsidRDefault="004D79AA" w:rsidP="002427B8">
            <w:pPr>
              <w:pStyle w:val="Tabletext"/>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FRMD</w:t>
            </w:r>
          </w:p>
        </w:tc>
      </w:tr>
    </w:tbl>
    <w:p w14:paraId="64796831" w14:textId="77777777" w:rsidR="004D79AA" w:rsidRPr="00FA20BF" w:rsidRDefault="004D79AA" w:rsidP="00C41664">
      <w:pPr>
        <w:spacing w:before="80"/>
        <w:rPr>
          <w:lang w:val="fr-CH"/>
        </w:rPr>
      </w:pPr>
    </w:p>
    <w:tbl>
      <w:tblPr>
        <w:tblStyle w:val="GridTable4-Accent115"/>
        <w:tblW w:w="14170" w:type="dxa"/>
        <w:tblLayout w:type="fixed"/>
        <w:tblLook w:val="06A0" w:firstRow="1" w:lastRow="0" w:firstColumn="1" w:lastColumn="0" w:noHBand="1" w:noVBand="1"/>
      </w:tblPr>
      <w:tblGrid>
        <w:gridCol w:w="6516"/>
        <w:gridCol w:w="1843"/>
        <w:gridCol w:w="1984"/>
        <w:gridCol w:w="1985"/>
        <w:gridCol w:w="1842"/>
      </w:tblGrid>
      <w:tr w:rsidR="004D79AA" w:rsidRPr="0043436E" w14:paraId="7B200DA5" w14:textId="77777777" w:rsidTr="00F67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209F0807" w14:textId="77777777" w:rsidR="004D79AA" w:rsidRPr="00FA20BF" w:rsidRDefault="004D79AA" w:rsidP="00C41664">
            <w:pPr>
              <w:pStyle w:val="Tablehead"/>
              <w:spacing w:before="100" w:after="100"/>
              <w:rPr>
                <w:b/>
                <w:bCs w:val="0"/>
                <w:sz w:val="20"/>
                <w:szCs w:val="20"/>
                <w:lang w:val="fr-CH"/>
              </w:rPr>
            </w:pPr>
            <w:r w:rsidRPr="00FA20BF">
              <w:rPr>
                <w:sz w:val="20"/>
                <w:lang w:val="fr-CH"/>
              </w:rPr>
              <w:t>Produit</w:t>
            </w:r>
          </w:p>
        </w:tc>
        <w:tc>
          <w:tcPr>
            <w:tcW w:w="7654" w:type="dxa"/>
            <w:gridSpan w:val="4"/>
            <w:vAlign w:val="center"/>
          </w:tcPr>
          <w:p w14:paraId="1003C16C" w14:textId="77777777" w:rsidR="004D79AA" w:rsidRPr="00FA20BF" w:rsidRDefault="004D79AA" w:rsidP="00C41664">
            <w:pPr>
              <w:pStyle w:val="Tablehead"/>
              <w:spacing w:before="100" w:after="100"/>
              <w:cnfStyle w:val="100000000000" w:firstRow="1" w:lastRow="0" w:firstColumn="0" w:lastColumn="0" w:oddVBand="0" w:evenVBand="0" w:oddHBand="0" w:evenHBand="0" w:firstRowFirstColumn="0" w:firstRowLastColumn="0" w:lastRowFirstColumn="0" w:lastRowLastColumn="0"/>
              <w:rPr>
                <w:b/>
                <w:bCs w:val="0"/>
                <w:sz w:val="20"/>
                <w:lang w:val="fr-CH"/>
              </w:rPr>
            </w:pPr>
            <w:r w:rsidRPr="00FA20BF">
              <w:rPr>
                <w:sz w:val="20"/>
                <w:lang w:val="fr-CH"/>
              </w:rPr>
              <w:t>Ressources financières (en CHF)</w:t>
            </w:r>
          </w:p>
        </w:tc>
      </w:tr>
      <w:tr w:rsidR="004D79AA" w:rsidRPr="0043436E" w14:paraId="005B5D9F"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6516" w:type="dxa"/>
          </w:tcPr>
          <w:p w14:paraId="17B862BD" w14:textId="77777777" w:rsidR="004D79AA" w:rsidRPr="00FA20BF" w:rsidRDefault="004D79AA" w:rsidP="00C41664">
            <w:pPr>
              <w:pStyle w:val="Tabletext"/>
              <w:spacing w:before="40" w:after="40"/>
              <w:rPr>
                <w:noProof/>
                <w:color w:val="4F81BD" w:themeColor="accent1"/>
                <w:sz w:val="20"/>
                <w:lang w:val="fr-CH" w:eastAsia="zh-CN"/>
              </w:rPr>
            </w:pPr>
          </w:p>
        </w:tc>
        <w:tc>
          <w:tcPr>
            <w:tcW w:w="1843" w:type="dxa"/>
          </w:tcPr>
          <w:p w14:paraId="17B0A070" w14:textId="77777777" w:rsidR="004D79AA" w:rsidRPr="00FA20BF" w:rsidRDefault="004D79AA" w:rsidP="00C41664">
            <w:pPr>
              <w:pStyle w:val="Tablehead"/>
              <w:spacing w:before="40" w:after="4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2020</w:t>
            </w:r>
          </w:p>
        </w:tc>
        <w:tc>
          <w:tcPr>
            <w:tcW w:w="1984" w:type="dxa"/>
          </w:tcPr>
          <w:p w14:paraId="6E07AFDE" w14:textId="77777777" w:rsidR="004D79AA" w:rsidRPr="00FA20BF" w:rsidRDefault="004D79AA" w:rsidP="00C41664">
            <w:pPr>
              <w:pStyle w:val="Tablehead"/>
              <w:spacing w:before="40" w:after="4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2021</w:t>
            </w:r>
          </w:p>
        </w:tc>
        <w:tc>
          <w:tcPr>
            <w:tcW w:w="1985" w:type="dxa"/>
          </w:tcPr>
          <w:p w14:paraId="37F2C6EB" w14:textId="77777777" w:rsidR="004D79AA" w:rsidRPr="00FA20BF" w:rsidRDefault="004D79AA" w:rsidP="00C41664">
            <w:pPr>
              <w:pStyle w:val="Tablehead"/>
              <w:spacing w:before="40" w:after="4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2022</w:t>
            </w:r>
          </w:p>
        </w:tc>
        <w:tc>
          <w:tcPr>
            <w:tcW w:w="1842" w:type="dxa"/>
          </w:tcPr>
          <w:p w14:paraId="77C5F52B" w14:textId="77777777" w:rsidR="004D79AA" w:rsidRPr="00FA20BF" w:rsidRDefault="004D79AA" w:rsidP="00C41664">
            <w:pPr>
              <w:pStyle w:val="Tablehead"/>
              <w:spacing w:before="40" w:after="40"/>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2023</w:t>
            </w:r>
          </w:p>
        </w:tc>
      </w:tr>
      <w:tr w:rsidR="004D79AA" w:rsidRPr="0043436E" w14:paraId="36F76A26"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6516" w:type="dxa"/>
          </w:tcPr>
          <w:p w14:paraId="4C235EEC" w14:textId="063C7A3B" w:rsidR="004D79AA" w:rsidRPr="00FA20BF" w:rsidRDefault="004D79AA" w:rsidP="00C41664">
            <w:pPr>
              <w:pStyle w:val="Tabletext"/>
              <w:spacing w:before="40" w:after="40"/>
              <w:rPr>
                <w:b w:val="0"/>
                <w:bCs w:val="0"/>
                <w:sz w:val="20"/>
                <w:szCs w:val="20"/>
                <w:lang w:val="fr-CH"/>
              </w:rPr>
            </w:pPr>
            <w:r w:rsidRPr="00FA20BF">
              <w:rPr>
                <w:noProof/>
                <w:color w:val="4F81BD" w:themeColor="accent1"/>
                <w:sz w:val="20"/>
                <w:lang w:val="fr-CH" w:eastAsia="zh-CN"/>
              </w:rPr>
              <w:t>I.6-1</w:t>
            </w:r>
            <w:r w:rsidRPr="00315355">
              <w:rPr>
                <w:color w:val="0070C0"/>
                <w:sz w:val="20"/>
                <w:lang w:val="fr-CH"/>
              </w:rPr>
              <w:t>:</w:t>
            </w:r>
            <w:r w:rsidRPr="00FA20BF">
              <w:rPr>
                <w:sz w:val="20"/>
                <w:lang w:val="fr-CH"/>
              </w:rPr>
              <w:t xml:space="preserve"> </w:t>
            </w:r>
            <w:r w:rsidRPr="00315355">
              <w:rPr>
                <w:b w:val="0"/>
                <w:bCs w:val="0"/>
                <w:sz w:val="20"/>
                <w:lang w:val="fr-CH"/>
              </w:rPr>
              <w:t>Mettre en évidence et supprimer tous les types et tous les cas de recoupement des fonctions et de chevauchement des activités entre tous les organes structurels de l</w:t>
            </w:r>
            <w:r w:rsidR="00FA20BF" w:rsidRPr="00315355">
              <w:rPr>
                <w:b w:val="0"/>
                <w:bCs w:val="0"/>
                <w:sz w:val="20"/>
                <w:lang w:val="fr-CH"/>
              </w:rPr>
              <w:t>'</w:t>
            </w:r>
            <w:r w:rsidRPr="00315355">
              <w:rPr>
                <w:b w:val="0"/>
                <w:bCs w:val="0"/>
                <w:sz w:val="20"/>
                <w:lang w:val="fr-CH"/>
              </w:rPr>
              <w:t>UIT, en optimisant, notamment, les méthodes de gestion, la logistique, la coordination et l</w:t>
            </w:r>
            <w:r w:rsidR="00FA20BF" w:rsidRPr="00315355">
              <w:rPr>
                <w:b w:val="0"/>
                <w:bCs w:val="0"/>
                <w:sz w:val="20"/>
                <w:lang w:val="fr-CH"/>
              </w:rPr>
              <w:t>'</w:t>
            </w:r>
            <w:r w:rsidRPr="00315355">
              <w:rPr>
                <w:b w:val="0"/>
                <w:bCs w:val="0"/>
                <w:sz w:val="20"/>
                <w:lang w:val="fr-CH"/>
              </w:rPr>
              <w:t>appui fourni par le secrétariat</w:t>
            </w:r>
          </w:p>
        </w:tc>
        <w:tc>
          <w:tcPr>
            <w:tcW w:w="1843" w:type="dxa"/>
          </w:tcPr>
          <w:p w14:paraId="03FD6C7D" w14:textId="77777777" w:rsidR="004D79AA" w:rsidRPr="00FA20BF" w:rsidRDefault="00731EF9" w:rsidP="00C41664">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569</w:t>
            </w:r>
          </w:p>
        </w:tc>
        <w:tc>
          <w:tcPr>
            <w:tcW w:w="1984" w:type="dxa"/>
          </w:tcPr>
          <w:p w14:paraId="2C37B6BA" w14:textId="77777777" w:rsidR="004D79AA" w:rsidRPr="00FA20BF" w:rsidRDefault="00731EF9" w:rsidP="00C41664">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569</w:t>
            </w:r>
          </w:p>
        </w:tc>
        <w:tc>
          <w:tcPr>
            <w:tcW w:w="1985" w:type="dxa"/>
          </w:tcPr>
          <w:p w14:paraId="7069C3B3" w14:textId="77777777" w:rsidR="004D79AA" w:rsidRPr="00FA20BF" w:rsidRDefault="00731EF9" w:rsidP="00C41664">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534</w:t>
            </w:r>
          </w:p>
        </w:tc>
        <w:tc>
          <w:tcPr>
            <w:tcW w:w="1842" w:type="dxa"/>
          </w:tcPr>
          <w:p w14:paraId="2485AAD5" w14:textId="77777777" w:rsidR="004D79AA" w:rsidRPr="00FA20BF" w:rsidRDefault="00731EF9" w:rsidP="00C41664">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563</w:t>
            </w:r>
          </w:p>
        </w:tc>
      </w:tr>
      <w:tr w:rsidR="004D79AA" w:rsidRPr="0043436E" w14:paraId="7C8180C8" w14:textId="77777777" w:rsidTr="00F67B92">
        <w:trPr>
          <w:trHeight w:val="567"/>
        </w:trPr>
        <w:tc>
          <w:tcPr>
            <w:cnfStyle w:val="001000000000" w:firstRow="0" w:lastRow="0" w:firstColumn="1" w:lastColumn="0" w:oddVBand="0" w:evenVBand="0" w:oddHBand="0" w:evenHBand="0" w:firstRowFirstColumn="0" w:firstRowLastColumn="0" w:lastRowFirstColumn="0" w:lastRowLastColumn="0"/>
            <w:tcW w:w="6516" w:type="dxa"/>
          </w:tcPr>
          <w:p w14:paraId="4CAFF332" w14:textId="3E3FCCBE" w:rsidR="004D79AA" w:rsidRPr="00FA20BF" w:rsidRDefault="004D79AA" w:rsidP="00C41664">
            <w:pPr>
              <w:pStyle w:val="Tabletext"/>
              <w:spacing w:before="40" w:after="40"/>
              <w:rPr>
                <w:b w:val="0"/>
                <w:bCs w:val="0"/>
                <w:sz w:val="20"/>
                <w:szCs w:val="20"/>
                <w:lang w:val="fr-CH"/>
              </w:rPr>
            </w:pPr>
            <w:r w:rsidRPr="00FA20BF">
              <w:rPr>
                <w:noProof/>
                <w:color w:val="4F81BD" w:themeColor="accent1"/>
                <w:sz w:val="20"/>
                <w:lang w:val="fr-CH" w:eastAsia="zh-CN"/>
              </w:rPr>
              <w:t>I.6-2</w:t>
            </w:r>
            <w:r w:rsidRPr="00315355">
              <w:rPr>
                <w:color w:val="0070C0"/>
                <w:sz w:val="20"/>
                <w:lang w:val="fr-CH"/>
              </w:rPr>
              <w:t xml:space="preserve">: </w:t>
            </w:r>
            <w:r w:rsidRPr="00315355">
              <w:rPr>
                <w:b w:val="0"/>
                <w:bCs w:val="0"/>
                <w:sz w:val="20"/>
                <w:lang w:val="fr-CH"/>
              </w:rPr>
              <w:t>Mettre en œuvre le concept d</w:t>
            </w:r>
            <w:r w:rsidR="00FA20BF" w:rsidRPr="00315355">
              <w:rPr>
                <w:b w:val="0"/>
                <w:bCs w:val="0"/>
                <w:sz w:val="20"/>
                <w:lang w:val="fr-CH"/>
              </w:rPr>
              <w:t>'</w:t>
            </w:r>
            <w:r w:rsidRPr="00315355">
              <w:rPr>
                <w:b w:val="0"/>
                <w:bCs w:val="0"/>
                <w:sz w:val="20"/>
                <w:lang w:val="fr-CH"/>
              </w:rPr>
              <w:t>"une UIT unie dans l</w:t>
            </w:r>
            <w:r w:rsidR="00FA20BF" w:rsidRPr="00315355">
              <w:rPr>
                <w:b w:val="0"/>
                <w:bCs w:val="0"/>
                <w:sz w:val="20"/>
                <w:lang w:val="fr-CH"/>
              </w:rPr>
              <w:t>'</w:t>
            </w:r>
            <w:r w:rsidRPr="00315355">
              <w:rPr>
                <w:b w:val="0"/>
                <w:bCs w:val="0"/>
                <w:sz w:val="20"/>
                <w:lang w:val="fr-CH"/>
              </w:rPr>
              <w:t>action", en harmonisant, dans la mesure du possible, les procédures appliquées dans l</w:t>
            </w:r>
            <w:r w:rsidR="00FA20BF" w:rsidRPr="00315355">
              <w:rPr>
                <w:b w:val="0"/>
                <w:bCs w:val="0"/>
                <w:sz w:val="20"/>
                <w:lang w:val="fr-CH"/>
              </w:rPr>
              <w:t>'</w:t>
            </w:r>
            <w:r w:rsidRPr="00315355">
              <w:rPr>
                <w:b w:val="0"/>
                <w:bCs w:val="0"/>
                <w:sz w:val="20"/>
                <w:lang w:val="fr-CH"/>
              </w:rPr>
              <w:t>ensemble des Secteurs et des bureaux régionaux/dans le cadre de la présence régionale dans la réalisation des buts et objectifs de l</w:t>
            </w:r>
            <w:r w:rsidR="00FA20BF" w:rsidRPr="00315355">
              <w:rPr>
                <w:b w:val="0"/>
                <w:bCs w:val="0"/>
                <w:sz w:val="20"/>
                <w:lang w:val="fr-CH"/>
              </w:rPr>
              <w:t>'</w:t>
            </w:r>
            <w:r w:rsidRPr="00315355">
              <w:rPr>
                <w:b w:val="0"/>
                <w:bCs w:val="0"/>
                <w:sz w:val="20"/>
                <w:lang w:val="fr-CH"/>
              </w:rPr>
              <w:t>UIT et des Secteurs</w:t>
            </w:r>
          </w:p>
        </w:tc>
        <w:tc>
          <w:tcPr>
            <w:tcW w:w="1843" w:type="dxa"/>
          </w:tcPr>
          <w:p w14:paraId="15119245" w14:textId="77777777" w:rsidR="004D79AA" w:rsidRPr="00FA20BF" w:rsidRDefault="00731EF9" w:rsidP="00C41664">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764</w:t>
            </w:r>
          </w:p>
        </w:tc>
        <w:tc>
          <w:tcPr>
            <w:tcW w:w="1984" w:type="dxa"/>
          </w:tcPr>
          <w:p w14:paraId="5E251105" w14:textId="77777777" w:rsidR="004D79AA" w:rsidRPr="00FA20BF" w:rsidRDefault="00731EF9" w:rsidP="00C41664">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714</w:t>
            </w:r>
          </w:p>
        </w:tc>
        <w:tc>
          <w:tcPr>
            <w:tcW w:w="1985" w:type="dxa"/>
          </w:tcPr>
          <w:p w14:paraId="4F0AD03F" w14:textId="77777777" w:rsidR="004D79AA" w:rsidRPr="00FA20BF" w:rsidRDefault="00731EF9" w:rsidP="00C41664">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679</w:t>
            </w:r>
          </w:p>
        </w:tc>
        <w:tc>
          <w:tcPr>
            <w:tcW w:w="1842" w:type="dxa"/>
          </w:tcPr>
          <w:p w14:paraId="6CE3DC26" w14:textId="77777777" w:rsidR="004D79AA" w:rsidRPr="00FA20BF" w:rsidRDefault="00731EF9" w:rsidP="00C41664">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sz w:val="20"/>
                <w:szCs w:val="20"/>
                <w:lang w:val="fr-CH"/>
              </w:rPr>
            </w:pPr>
            <w:r w:rsidRPr="00FA20BF">
              <w:rPr>
                <w:sz w:val="20"/>
                <w:lang w:val="fr-CH"/>
              </w:rPr>
              <w:t>706</w:t>
            </w:r>
          </w:p>
        </w:tc>
      </w:tr>
      <w:tr w:rsidR="004D79AA" w:rsidRPr="0043436E" w14:paraId="2151747B" w14:textId="77777777" w:rsidTr="00C41664">
        <w:trPr>
          <w:trHeight w:val="471"/>
        </w:trPr>
        <w:tc>
          <w:tcPr>
            <w:cnfStyle w:val="001000000000" w:firstRow="0" w:lastRow="0" w:firstColumn="1" w:lastColumn="0" w:oddVBand="0" w:evenVBand="0" w:oddHBand="0" w:evenHBand="0" w:firstRowFirstColumn="0" w:firstRowLastColumn="0" w:lastRowFirstColumn="0" w:lastRowLastColumn="0"/>
            <w:tcW w:w="6516" w:type="dxa"/>
          </w:tcPr>
          <w:p w14:paraId="0F3676EA" w14:textId="4912C5D4" w:rsidR="004D79AA" w:rsidRPr="00FA20BF" w:rsidRDefault="004D79AA" w:rsidP="00C41664">
            <w:pPr>
              <w:pStyle w:val="Tabletext"/>
              <w:spacing w:before="40" w:after="40"/>
              <w:rPr>
                <w:noProof/>
                <w:color w:val="4F81BD" w:themeColor="accent1"/>
                <w:sz w:val="20"/>
                <w:lang w:val="fr-CH" w:eastAsia="zh-CN"/>
              </w:rPr>
            </w:pPr>
            <w:r w:rsidRPr="00FA20BF">
              <w:rPr>
                <w:noProof/>
                <w:color w:val="4F81BD" w:themeColor="accent1"/>
                <w:sz w:val="20"/>
                <w:lang w:val="fr-CH" w:eastAsia="zh-CN"/>
              </w:rPr>
              <w:t>Total pour l</w:t>
            </w:r>
            <w:r w:rsidR="00FA20BF">
              <w:rPr>
                <w:noProof/>
                <w:color w:val="4F81BD" w:themeColor="accent1"/>
                <w:sz w:val="20"/>
                <w:lang w:val="fr-CH" w:eastAsia="zh-CN"/>
              </w:rPr>
              <w:t>'</w:t>
            </w:r>
            <w:r w:rsidRPr="00FA20BF">
              <w:rPr>
                <w:noProof/>
                <w:color w:val="4F81BD" w:themeColor="accent1"/>
                <w:sz w:val="20"/>
                <w:lang w:val="fr-CH" w:eastAsia="zh-CN"/>
              </w:rPr>
              <w:t>Objectif I.6</w:t>
            </w:r>
          </w:p>
        </w:tc>
        <w:tc>
          <w:tcPr>
            <w:tcW w:w="1843" w:type="dxa"/>
          </w:tcPr>
          <w:p w14:paraId="377CA508" w14:textId="77777777" w:rsidR="004D79AA" w:rsidRPr="00FA20BF" w:rsidRDefault="00731EF9" w:rsidP="00C41664">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1 333</w:t>
            </w:r>
          </w:p>
        </w:tc>
        <w:tc>
          <w:tcPr>
            <w:tcW w:w="1984" w:type="dxa"/>
          </w:tcPr>
          <w:p w14:paraId="43D3FC52" w14:textId="77777777" w:rsidR="004D79AA" w:rsidRPr="00FA20BF" w:rsidRDefault="00731EF9" w:rsidP="00C41664">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1 283</w:t>
            </w:r>
          </w:p>
        </w:tc>
        <w:tc>
          <w:tcPr>
            <w:tcW w:w="1985" w:type="dxa"/>
          </w:tcPr>
          <w:p w14:paraId="3683BC84" w14:textId="77777777" w:rsidR="004D79AA" w:rsidRPr="00FA20BF" w:rsidRDefault="00731EF9" w:rsidP="00C41664">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1 213</w:t>
            </w:r>
          </w:p>
        </w:tc>
        <w:tc>
          <w:tcPr>
            <w:tcW w:w="1842" w:type="dxa"/>
          </w:tcPr>
          <w:p w14:paraId="76E3EEEA" w14:textId="77777777" w:rsidR="004D79AA" w:rsidRPr="00FA20BF" w:rsidRDefault="00731EF9" w:rsidP="00C41664">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b/>
                <w:bCs/>
                <w:sz w:val="20"/>
                <w:szCs w:val="20"/>
                <w:lang w:val="fr-CH"/>
              </w:rPr>
            </w:pPr>
            <w:r w:rsidRPr="00FA20BF">
              <w:rPr>
                <w:b/>
                <w:bCs/>
                <w:sz w:val="20"/>
                <w:lang w:val="fr-CH"/>
              </w:rPr>
              <w:t>1 269</w:t>
            </w:r>
          </w:p>
        </w:tc>
      </w:tr>
    </w:tbl>
    <w:p w14:paraId="4CEE54B2" w14:textId="3A5FAC19" w:rsidR="009107C9" w:rsidRPr="000A2634" w:rsidRDefault="009107C9" w:rsidP="002427B8">
      <w:pPr>
        <w:pStyle w:val="Heading1"/>
        <w:rPr>
          <w:rFonts w:ascii="Calibri Light" w:hAnsi="Calibri Light" w:cs="Calibri Light"/>
          <w:b w:val="0"/>
          <w:bCs/>
          <w:color w:val="365F91" w:themeColor="accent1" w:themeShade="BF"/>
          <w:sz w:val="32"/>
          <w:szCs w:val="32"/>
          <w:lang w:val="fr-CH"/>
        </w:rPr>
      </w:pPr>
      <w:r w:rsidRPr="000A2634">
        <w:rPr>
          <w:rFonts w:ascii="Calibri Light" w:hAnsi="Calibri Light" w:cs="Calibri Light"/>
          <w:b w:val="0"/>
          <w:bCs/>
          <w:color w:val="365F91" w:themeColor="accent1" w:themeShade="BF"/>
          <w:sz w:val="32"/>
          <w:szCs w:val="32"/>
          <w:lang w:val="fr-CH"/>
        </w:rPr>
        <w:t>6</w:t>
      </w:r>
      <w:r w:rsidRPr="000A2634">
        <w:rPr>
          <w:rFonts w:ascii="Calibri Light" w:hAnsi="Calibri Light" w:cs="Calibri Light"/>
          <w:b w:val="0"/>
          <w:bCs/>
          <w:color w:val="365F91" w:themeColor="accent1" w:themeShade="BF"/>
          <w:sz w:val="32"/>
          <w:szCs w:val="32"/>
          <w:lang w:val="fr-CH"/>
        </w:rPr>
        <w:tab/>
        <w:t>Mise en œuvre d</w:t>
      </w:r>
      <w:r w:rsidR="00315355" w:rsidRPr="000A2634">
        <w:rPr>
          <w:rFonts w:ascii="Calibri Light" w:hAnsi="Calibri Light" w:cs="Calibri Light"/>
          <w:b w:val="0"/>
          <w:bCs/>
          <w:color w:val="365F91" w:themeColor="accent1" w:themeShade="BF"/>
          <w:sz w:val="32"/>
          <w:szCs w:val="32"/>
          <w:lang w:val="fr-CH"/>
        </w:rPr>
        <w:t>u</w:t>
      </w:r>
      <w:r w:rsidRPr="000A2634">
        <w:rPr>
          <w:rFonts w:ascii="Calibri Light" w:hAnsi="Calibri Light" w:cs="Calibri Light"/>
          <w:b w:val="0"/>
          <w:bCs/>
          <w:color w:val="365F91" w:themeColor="accent1" w:themeShade="BF"/>
          <w:sz w:val="32"/>
          <w:szCs w:val="32"/>
          <w:lang w:val="fr-CH"/>
        </w:rPr>
        <w:t xml:space="preserve"> Plan opérationnel</w:t>
      </w:r>
    </w:p>
    <w:p w14:paraId="6E340B7A" w14:textId="29C11E17" w:rsidR="009107C9" w:rsidRPr="00FA20BF" w:rsidRDefault="009107C9" w:rsidP="00315355">
      <w:pPr>
        <w:rPr>
          <w:lang w:val="fr-CH"/>
        </w:rPr>
      </w:pPr>
      <w:r w:rsidRPr="00FA20BF">
        <w:rPr>
          <w:lang w:val="fr-CH"/>
        </w:rPr>
        <w:t xml:space="preserve">Les produits définis dans le présent Plan opérationnel seront </w:t>
      </w:r>
      <w:r w:rsidR="00D96CC8" w:rsidRPr="0043436E">
        <w:rPr>
          <w:lang w:val="fr-CH"/>
        </w:rPr>
        <w:t xml:space="preserve">fournis </w:t>
      </w:r>
      <w:r w:rsidRPr="00FA20BF">
        <w:rPr>
          <w:lang w:val="fr-CH"/>
        </w:rPr>
        <w:t xml:space="preserve">par </w:t>
      </w:r>
      <w:r w:rsidR="00D96CC8" w:rsidRPr="0043436E">
        <w:rPr>
          <w:lang w:val="fr-CH"/>
        </w:rPr>
        <w:t>les Départements concernés</w:t>
      </w:r>
      <w:r w:rsidR="004920E0" w:rsidRPr="0043436E">
        <w:rPr>
          <w:lang w:val="fr-CH"/>
        </w:rPr>
        <w:t xml:space="preserve"> des Bureaux, </w:t>
      </w:r>
      <w:r w:rsidR="00D96CC8" w:rsidRPr="0043436E">
        <w:rPr>
          <w:lang w:val="fr-CH"/>
        </w:rPr>
        <w:t xml:space="preserve">par </w:t>
      </w:r>
      <w:r w:rsidRPr="00FA20BF">
        <w:rPr>
          <w:lang w:val="fr-CH"/>
        </w:rPr>
        <w:t>le Secrétariat général</w:t>
      </w:r>
      <w:r w:rsidR="004920E0" w:rsidRPr="0043436E">
        <w:rPr>
          <w:lang w:val="fr-CH"/>
        </w:rPr>
        <w:t xml:space="preserve"> et par les Bureaux régionaux, selon qu</w:t>
      </w:r>
      <w:r w:rsidR="00FA20BF">
        <w:rPr>
          <w:lang w:val="fr-CH"/>
        </w:rPr>
        <w:t>'</w:t>
      </w:r>
      <w:r w:rsidR="004920E0" w:rsidRPr="0043436E">
        <w:rPr>
          <w:lang w:val="fr-CH"/>
        </w:rPr>
        <w:t>il convient.</w:t>
      </w:r>
      <w:r w:rsidRPr="00FA20BF">
        <w:rPr>
          <w:lang w:val="fr-CH"/>
        </w:rPr>
        <w:t xml:space="preserve"> Les services d</w:t>
      </w:r>
      <w:r w:rsidR="00FA20BF">
        <w:rPr>
          <w:lang w:val="fr-CH"/>
        </w:rPr>
        <w:t>'</w:t>
      </w:r>
      <w:r w:rsidRPr="00FA20BF">
        <w:rPr>
          <w:lang w:val="fr-CH"/>
        </w:rPr>
        <w:t>appui administratif sont essentiellement fournis par le Secrétariat général, selon des accords de niveau de service annuels (pour la fourniture de services internes) préalablement définis et convenus entre les deux parties. La fourniture des produits et des services d</w:t>
      </w:r>
      <w:r w:rsidR="00FA20BF">
        <w:rPr>
          <w:lang w:val="fr-CH"/>
        </w:rPr>
        <w:t>'</w:t>
      </w:r>
      <w:r w:rsidRPr="00FA20BF">
        <w:rPr>
          <w:lang w:val="fr-CH"/>
        </w:rPr>
        <w:t>appui est planifiée, suivie et évaluée par la direction de l</w:t>
      </w:r>
      <w:r w:rsidR="00FA20BF">
        <w:rPr>
          <w:lang w:val="fr-CH"/>
        </w:rPr>
        <w:t>'</w:t>
      </w:r>
      <w:r w:rsidRPr="00FA20BF">
        <w:rPr>
          <w:lang w:val="fr-CH"/>
        </w:rPr>
        <w:t>UIT, compte tenu des objectifs de l</w:t>
      </w:r>
      <w:r w:rsidR="00FA20BF">
        <w:rPr>
          <w:lang w:val="fr-CH"/>
        </w:rPr>
        <w:t>'</w:t>
      </w:r>
      <w:r w:rsidRPr="00FA20BF">
        <w:rPr>
          <w:lang w:val="fr-CH"/>
        </w:rPr>
        <w:t>UIT figurant dans le Plan stratégique. Le rapport annuel sur la mise en œuvre du Plan stratégique rendra compte des progrès accomplis en vue d</w:t>
      </w:r>
      <w:r w:rsidR="00FA20BF">
        <w:rPr>
          <w:lang w:val="fr-CH"/>
        </w:rPr>
        <w:t>'</w:t>
      </w:r>
      <w:r w:rsidRPr="00FA20BF">
        <w:rPr>
          <w:lang w:val="fr-CH"/>
        </w:rPr>
        <w:t>atteindre ces objectifs ainsi que les buts généraux. En ce qui concerne la gestion des risques, outre l</w:t>
      </w:r>
      <w:r w:rsidR="00FA20BF">
        <w:rPr>
          <w:lang w:val="fr-CH"/>
        </w:rPr>
        <w:t>'</w:t>
      </w:r>
      <w:r w:rsidRPr="00FA20BF">
        <w:rPr>
          <w:lang w:val="fr-CH"/>
        </w:rPr>
        <w:t>analyse des risques décrite dans le</w:t>
      </w:r>
      <w:r w:rsidR="00D77429">
        <w:rPr>
          <w:lang w:val="fr-CH"/>
        </w:rPr>
        <w:t>s</w:t>
      </w:r>
      <w:r w:rsidRPr="00FA20BF">
        <w:rPr>
          <w:lang w:val="fr-CH"/>
        </w:rPr>
        <w:t xml:space="preserve"> présent</w:t>
      </w:r>
      <w:r w:rsidR="00D77429">
        <w:rPr>
          <w:lang w:val="fr-CH"/>
        </w:rPr>
        <w:t>s</w:t>
      </w:r>
      <w:r w:rsidRPr="00FA20BF">
        <w:rPr>
          <w:lang w:val="fr-CH"/>
        </w:rPr>
        <w:t xml:space="preserve"> Plan</w:t>
      </w:r>
      <w:r w:rsidR="00D77429">
        <w:rPr>
          <w:lang w:val="fr-CH"/>
        </w:rPr>
        <w:t>s</w:t>
      </w:r>
      <w:r w:rsidRPr="00FA20BF">
        <w:rPr>
          <w:lang w:val="fr-CH"/>
        </w:rPr>
        <w:t xml:space="preserve"> opérationnel</w:t>
      </w:r>
      <w:r w:rsidR="00D77429">
        <w:rPr>
          <w:lang w:val="fr-CH"/>
        </w:rPr>
        <w:t>s</w:t>
      </w:r>
      <w:r w:rsidRPr="00FA20BF">
        <w:rPr>
          <w:lang w:val="fr-CH"/>
        </w:rPr>
        <w:t xml:space="preserve"> qui doit donner lieu à un examen périodique par la haute direction, chaque Département continuera d</w:t>
      </w:r>
      <w:r w:rsidR="00FA20BF">
        <w:rPr>
          <w:lang w:val="fr-CH"/>
        </w:rPr>
        <w:t>'</w:t>
      </w:r>
      <w:r w:rsidRPr="00FA20BF">
        <w:rPr>
          <w:lang w:val="fr-CH"/>
        </w:rPr>
        <w:t>assurer de façon systématique l</w:t>
      </w:r>
      <w:r w:rsidR="00FA20BF">
        <w:rPr>
          <w:lang w:val="fr-CH"/>
        </w:rPr>
        <w:t>'</w:t>
      </w:r>
      <w:r w:rsidRPr="00FA20BF">
        <w:rPr>
          <w:lang w:val="fr-CH"/>
        </w:rPr>
        <w:t>identification, l</w:t>
      </w:r>
      <w:r w:rsidR="00FA20BF">
        <w:rPr>
          <w:lang w:val="fr-CH"/>
        </w:rPr>
        <w:t>'</w:t>
      </w:r>
      <w:r w:rsidRPr="00FA20BF">
        <w:rPr>
          <w:lang w:val="fr-CH"/>
        </w:rPr>
        <w:t>évaluation et la gestion des risques liés à la fourniture de ses produits et services d</w:t>
      </w:r>
      <w:r w:rsidR="00FA20BF">
        <w:rPr>
          <w:lang w:val="fr-CH"/>
        </w:rPr>
        <w:t>'</w:t>
      </w:r>
      <w:r w:rsidRPr="00FA20BF">
        <w:rPr>
          <w:lang w:val="fr-CH"/>
        </w:rPr>
        <w:t>appui, dans le cadre d</w:t>
      </w:r>
      <w:r w:rsidR="00FA20BF">
        <w:rPr>
          <w:lang w:val="fr-CH"/>
        </w:rPr>
        <w:t>'</w:t>
      </w:r>
      <w:r w:rsidRPr="00FA20BF">
        <w:rPr>
          <w:lang w:val="fr-CH"/>
        </w:rPr>
        <w:t>une approche de gestion des risques multiniveaux.</w:t>
      </w:r>
    </w:p>
    <w:p w14:paraId="5DA926DA" w14:textId="77777777" w:rsidR="009107C9" w:rsidRPr="00FA20BF" w:rsidRDefault="009107C9" w:rsidP="002427B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A20BF">
        <w:rPr>
          <w:lang w:val="fr-CH"/>
        </w:rPr>
        <w:br w:type="page"/>
      </w:r>
    </w:p>
    <w:p w14:paraId="3D4469D0" w14:textId="77777777" w:rsidR="003601C2" w:rsidRPr="00FA20BF" w:rsidRDefault="009107C9" w:rsidP="002427B8">
      <w:pPr>
        <w:pStyle w:val="AnnexNo"/>
        <w:spacing w:after="120"/>
        <w:rPr>
          <w:lang w:val="fr-CH"/>
        </w:rPr>
      </w:pPr>
      <w:r w:rsidRPr="00FA20BF">
        <w:rPr>
          <w:lang w:val="fr-CH"/>
        </w:rPr>
        <w:t>Annexe 1</w:t>
      </w:r>
    </w:p>
    <w:p w14:paraId="049C2AA1" w14:textId="01F6251C" w:rsidR="008050CD" w:rsidRPr="0043436E" w:rsidRDefault="003601C2" w:rsidP="002427B8">
      <w:pPr>
        <w:pStyle w:val="Annextitle"/>
        <w:rPr>
          <w:lang w:val="fr-CH"/>
        </w:rPr>
      </w:pPr>
      <w:r w:rsidRPr="0043436E">
        <w:rPr>
          <w:lang w:val="fr-CH"/>
        </w:rPr>
        <w:t xml:space="preserve">Ventilation des ressources entre les objectifs et les buts </w:t>
      </w:r>
    </w:p>
    <w:p w14:paraId="761C22B3" w14:textId="29598B78" w:rsidR="007A011E" w:rsidRPr="00FA20BF" w:rsidRDefault="00315355" w:rsidP="00315355">
      <w:pPr>
        <w:pStyle w:val="Headingb"/>
        <w:spacing w:after="120"/>
        <w:rPr>
          <w:lang w:val="fr-CH"/>
        </w:rPr>
      </w:pPr>
      <w:r>
        <w:rPr>
          <w:lang w:val="fr-CH"/>
        </w:rPr>
        <w:t>Objectifs de l'</w:t>
      </w:r>
      <w:r w:rsidR="007A011E" w:rsidRPr="00FA20BF">
        <w:rPr>
          <w:lang w:val="fr-CH"/>
        </w:rPr>
        <w:t>UIT</w:t>
      </w:r>
      <w:r w:rsidR="007A011E" w:rsidRPr="00FA20BF">
        <w:rPr>
          <w:lang w:val="fr-CH"/>
        </w:rPr>
        <w:noBreakHyphen/>
        <w:t>R (</w:t>
      </w:r>
      <w:r>
        <w:rPr>
          <w:lang w:val="fr-CH"/>
        </w:rPr>
        <w:t>pour</w:t>
      </w:r>
      <w:r w:rsidR="007A011E" w:rsidRPr="00FA20BF">
        <w:rPr>
          <w:lang w:val="fr-CH"/>
        </w:rPr>
        <w:t xml:space="preserve"> 2020)</w:t>
      </w:r>
    </w:p>
    <w:tbl>
      <w:tblPr>
        <w:tblW w:w="13967" w:type="dxa"/>
        <w:tblInd w:w="-5" w:type="dxa"/>
        <w:tblLayout w:type="fixed"/>
        <w:tblLook w:val="04A0" w:firstRow="1" w:lastRow="0" w:firstColumn="1" w:lastColumn="0" w:noHBand="0" w:noVBand="1"/>
      </w:tblPr>
      <w:tblGrid>
        <w:gridCol w:w="421"/>
        <w:gridCol w:w="288"/>
        <w:gridCol w:w="992"/>
        <w:gridCol w:w="993"/>
        <w:gridCol w:w="1134"/>
        <w:gridCol w:w="789"/>
        <w:gridCol w:w="852"/>
        <w:gridCol w:w="742"/>
        <w:gridCol w:w="798"/>
        <w:gridCol w:w="854"/>
        <w:gridCol w:w="980"/>
        <w:gridCol w:w="979"/>
        <w:gridCol w:w="951"/>
        <w:gridCol w:w="1054"/>
        <w:gridCol w:w="1206"/>
        <w:gridCol w:w="934"/>
      </w:tblGrid>
      <w:tr w:rsidR="007A011E" w:rsidRPr="0043436E" w14:paraId="23CCFA4D" w14:textId="77777777" w:rsidTr="00F17B33">
        <w:trPr>
          <w:trHeight w:val="435"/>
        </w:trPr>
        <w:tc>
          <w:tcPr>
            <w:tcW w:w="709"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306C206B" w14:textId="77777777" w:rsidR="007A011E" w:rsidRPr="00FA20BF" w:rsidRDefault="007A011E" w:rsidP="002427B8">
            <w:pPr>
              <w:pStyle w:val="Tablehead"/>
              <w:rPr>
                <w:sz w:val="16"/>
                <w:szCs w:val="14"/>
                <w:lang w:val="fr-CH" w:eastAsia="zh-CN"/>
              </w:rPr>
            </w:pP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3F247838" w14:textId="77777777" w:rsidR="007A011E" w:rsidRPr="00FA20BF" w:rsidRDefault="007A011E" w:rsidP="002427B8">
            <w:pPr>
              <w:pStyle w:val="Tablehead"/>
              <w:rPr>
                <w:sz w:val="16"/>
                <w:szCs w:val="14"/>
                <w:lang w:val="fr-CH" w:eastAsia="zh-CN"/>
              </w:rPr>
            </w:pPr>
            <w:r w:rsidRPr="00FA20BF">
              <w:rPr>
                <w:sz w:val="16"/>
                <w:szCs w:val="14"/>
                <w:lang w:val="fr-CH" w:eastAsia="zh-CN"/>
              </w:rPr>
              <w:t>Coût</w:t>
            </w:r>
            <w:r w:rsidRPr="00FA20BF">
              <w:rPr>
                <w:sz w:val="16"/>
                <w:szCs w:val="14"/>
                <w:lang w:val="fr-CH" w:eastAsia="zh-CN"/>
              </w:rPr>
              <w:br/>
              <w:t>total</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7524E3E4" w14:textId="5AFA43EA" w:rsidR="007A011E" w:rsidRPr="00FA20BF" w:rsidRDefault="007A011E" w:rsidP="002427B8">
            <w:pPr>
              <w:pStyle w:val="Tablehead"/>
              <w:rPr>
                <w:sz w:val="16"/>
                <w:szCs w:val="14"/>
                <w:lang w:val="fr-CH" w:eastAsia="zh-CN"/>
              </w:rPr>
            </w:pPr>
            <w:r w:rsidRPr="00FA20BF">
              <w:rPr>
                <w:sz w:val="16"/>
                <w:szCs w:val="14"/>
                <w:lang w:val="fr-CH" w:eastAsia="zh-CN"/>
              </w:rPr>
              <w:t xml:space="preserve">Coût du </w:t>
            </w:r>
            <w:r w:rsidR="000B7B9E" w:rsidRPr="0043436E">
              <w:rPr>
                <w:sz w:val="16"/>
                <w:szCs w:val="14"/>
                <w:lang w:val="fr-CH" w:eastAsia="zh-CN"/>
              </w:rPr>
              <w:t>BR</w:t>
            </w:r>
            <w:r w:rsidRPr="00FA20BF">
              <w:rPr>
                <w:sz w:val="16"/>
                <w:szCs w:val="14"/>
                <w:lang w:val="fr-CH" w:eastAsia="zh-CN"/>
              </w:rPr>
              <w:t>/coût direct</w:t>
            </w:r>
          </w:p>
        </w:tc>
        <w:tc>
          <w:tcPr>
            <w:tcW w:w="1134" w:type="dxa"/>
            <w:vMerge w:val="restart"/>
            <w:tcBorders>
              <w:top w:val="single" w:sz="4" w:space="0" w:color="auto"/>
              <w:left w:val="single" w:sz="4" w:space="0" w:color="auto"/>
              <w:right w:val="single" w:sz="4" w:space="0" w:color="auto"/>
            </w:tcBorders>
            <w:shd w:val="clear" w:color="000000" w:fill="BDD7EE"/>
            <w:vAlign w:val="center"/>
          </w:tcPr>
          <w:p w14:paraId="2347A315" w14:textId="77777777" w:rsidR="007A011E" w:rsidRPr="00FA20BF" w:rsidRDefault="007A011E" w:rsidP="002427B8">
            <w:pPr>
              <w:pStyle w:val="Tablehead"/>
              <w:rPr>
                <w:sz w:val="16"/>
                <w:szCs w:val="14"/>
                <w:lang w:val="fr-CH" w:eastAsia="zh-CN"/>
              </w:rPr>
            </w:pPr>
            <w:r w:rsidRPr="00FA20BF">
              <w:rPr>
                <w:sz w:val="16"/>
                <w:szCs w:val="14"/>
                <w:lang w:val="fr-CH" w:eastAsia="zh-CN"/>
              </w:rPr>
              <w:t>Coût réimputé à partir du SG</w:t>
            </w:r>
          </w:p>
        </w:tc>
        <w:tc>
          <w:tcPr>
            <w:tcW w:w="78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E481CD9" w14:textId="4971D18C" w:rsidR="007A011E" w:rsidRPr="00FA20BF" w:rsidRDefault="007A011E" w:rsidP="002427B8">
            <w:pPr>
              <w:pStyle w:val="Tablehead"/>
              <w:rPr>
                <w:sz w:val="16"/>
                <w:szCs w:val="14"/>
                <w:lang w:val="fr-CH" w:eastAsia="zh-CN"/>
              </w:rPr>
            </w:pPr>
            <w:r w:rsidRPr="00FA20BF">
              <w:rPr>
                <w:sz w:val="16"/>
                <w:szCs w:val="14"/>
                <w:lang w:val="fr-CH" w:eastAsia="zh-CN"/>
              </w:rPr>
              <w:t xml:space="preserve">Coût imputé par </w:t>
            </w:r>
            <w:r w:rsidR="000B7B9E" w:rsidRPr="0043436E">
              <w:rPr>
                <w:sz w:val="16"/>
                <w:szCs w:val="14"/>
                <w:lang w:val="fr-CH" w:eastAsia="zh-CN"/>
              </w:rPr>
              <w:t>le TSB et le BDT</w:t>
            </w: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14:paraId="7F87577E" w14:textId="77777777" w:rsidR="007A011E" w:rsidRPr="00FA20BF" w:rsidRDefault="007A011E" w:rsidP="002427B8">
            <w:pPr>
              <w:pStyle w:val="Tablehead"/>
              <w:rPr>
                <w:sz w:val="14"/>
                <w:szCs w:val="12"/>
                <w:lang w:val="fr-CH" w:eastAsia="zh-CN"/>
              </w:rPr>
            </w:pPr>
            <w:r w:rsidRPr="00FA20BF">
              <w:rPr>
                <w:sz w:val="14"/>
                <w:szCs w:val="12"/>
                <w:lang w:val="fr-CH" w:eastAsia="zh-CN"/>
              </w:rPr>
              <w:t>But 1</w:t>
            </w:r>
          </w:p>
        </w:tc>
        <w:tc>
          <w:tcPr>
            <w:tcW w:w="742" w:type="dxa"/>
            <w:vMerge w:val="restart"/>
            <w:tcBorders>
              <w:top w:val="single" w:sz="4" w:space="0" w:color="auto"/>
              <w:left w:val="nil"/>
              <w:right w:val="single" w:sz="4" w:space="0" w:color="auto"/>
            </w:tcBorders>
            <w:shd w:val="clear" w:color="000000" w:fill="BDD7EE"/>
            <w:noWrap/>
            <w:vAlign w:val="center"/>
            <w:hideMark/>
          </w:tcPr>
          <w:p w14:paraId="0634727D" w14:textId="77777777" w:rsidR="007A011E" w:rsidRPr="00FA20BF" w:rsidRDefault="007A011E" w:rsidP="002427B8">
            <w:pPr>
              <w:pStyle w:val="Tablehead"/>
              <w:rPr>
                <w:sz w:val="14"/>
                <w:szCs w:val="12"/>
                <w:lang w:val="fr-CH" w:eastAsia="zh-CN"/>
              </w:rPr>
            </w:pPr>
            <w:r w:rsidRPr="00FA20BF">
              <w:rPr>
                <w:sz w:val="14"/>
                <w:szCs w:val="12"/>
                <w:lang w:val="fr-CH" w:eastAsia="zh-CN"/>
              </w:rPr>
              <w:t>But 2</w:t>
            </w:r>
          </w:p>
        </w:tc>
        <w:tc>
          <w:tcPr>
            <w:tcW w:w="798" w:type="dxa"/>
            <w:vMerge w:val="restart"/>
            <w:tcBorders>
              <w:top w:val="single" w:sz="4" w:space="0" w:color="auto"/>
              <w:left w:val="nil"/>
              <w:right w:val="nil"/>
            </w:tcBorders>
            <w:shd w:val="clear" w:color="000000" w:fill="BDD7EE"/>
            <w:noWrap/>
            <w:vAlign w:val="center"/>
            <w:hideMark/>
          </w:tcPr>
          <w:p w14:paraId="2518E6AD" w14:textId="77777777" w:rsidR="007A011E" w:rsidRPr="00FA20BF" w:rsidRDefault="007A011E" w:rsidP="002427B8">
            <w:pPr>
              <w:pStyle w:val="Tablehead"/>
              <w:rPr>
                <w:sz w:val="14"/>
                <w:szCs w:val="12"/>
                <w:lang w:val="fr-CH" w:eastAsia="zh-CN"/>
              </w:rPr>
            </w:pPr>
            <w:r w:rsidRPr="00FA20BF">
              <w:rPr>
                <w:sz w:val="14"/>
                <w:szCs w:val="12"/>
                <w:lang w:val="fr-CH" w:eastAsia="zh-CN"/>
              </w:rPr>
              <w:t>But 3</w:t>
            </w:r>
          </w:p>
        </w:tc>
        <w:tc>
          <w:tcPr>
            <w:tcW w:w="854" w:type="dxa"/>
            <w:vMerge w:val="restart"/>
            <w:tcBorders>
              <w:top w:val="single" w:sz="4" w:space="0" w:color="auto"/>
              <w:left w:val="single" w:sz="4" w:space="0" w:color="auto"/>
              <w:right w:val="single" w:sz="4" w:space="0" w:color="auto"/>
            </w:tcBorders>
            <w:shd w:val="clear" w:color="000000" w:fill="BDD7EE"/>
            <w:vAlign w:val="center"/>
          </w:tcPr>
          <w:p w14:paraId="47563657" w14:textId="77777777" w:rsidR="007A011E" w:rsidRPr="00FA20BF" w:rsidRDefault="007A011E" w:rsidP="002427B8">
            <w:pPr>
              <w:pStyle w:val="Tablehead"/>
              <w:rPr>
                <w:sz w:val="14"/>
                <w:szCs w:val="12"/>
                <w:lang w:val="fr-CH" w:eastAsia="zh-CN"/>
              </w:rPr>
            </w:pPr>
            <w:r w:rsidRPr="00FA20BF">
              <w:rPr>
                <w:sz w:val="14"/>
                <w:szCs w:val="12"/>
                <w:lang w:val="fr-CH" w:eastAsia="zh-CN"/>
              </w:rPr>
              <w:t>But 4</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14:paraId="516F89FC" w14:textId="77777777" w:rsidR="007A011E" w:rsidRPr="00FA20BF" w:rsidRDefault="007A011E" w:rsidP="002427B8">
            <w:pPr>
              <w:pStyle w:val="Tablehead"/>
              <w:rPr>
                <w:sz w:val="14"/>
                <w:szCs w:val="12"/>
                <w:lang w:val="fr-CH" w:eastAsia="zh-CN"/>
              </w:rPr>
            </w:pPr>
            <w:r w:rsidRPr="00FA20BF">
              <w:rPr>
                <w:sz w:val="14"/>
                <w:szCs w:val="12"/>
                <w:lang w:val="fr-CH" w:eastAsia="zh-CN"/>
              </w:rPr>
              <w:t>But 5</w:t>
            </w: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14:paraId="3F0D7558" w14:textId="77777777" w:rsidR="007A011E" w:rsidRPr="00FA20BF" w:rsidRDefault="007A011E" w:rsidP="002427B8">
            <w:pPr>
              <w:pStyle w:val="Tablehead"/>
              <w:rPr>
                <w:sz w:val="14"/>
                <w:szCs w:val="12"/>
                <w:lang w:val="fr-CH" w:eastAsia="zh-CN"/>
              </w:rPr>
            </w:pPr>
            <w:r w:rsidRPr="00FA20BF">
              <w:rPr>
                <w:sz w:val="14"/>
                <w:szCs w:val="12"/>
                <w:lang w:val="fr-CH" w:eastAsia="zh-CN"/>
              </w:rPr>
              <w:t>But 1</w:t>
            </w:r>
          </w:p>
        </w:tc>
        <w:tc>
          <w:tcPr>
            <w:tcW w:w="951" w:type="dxa"/>
            <w:vMerge w:val="restart"/>
            <w:tcBorders>
              <w:top w:val="single" w:sz="4" w:space="0" w:color="auto"/>
              <w:left w:val="nil"/>
              <w:right w:val="single" w:sz="4" w:space="0" w:color="auto"/>
            </w:tcBorders>
            <w:shd w:val="clear" w:color="000000" w:fill="BDD7EE"/>
            <w:noWrap/>
            <w:vAlign w:val="center"/>
            <w:hideMark/>
          </w:tcPr>
          <w:p w14:paraId="025B80EC" w14:textId="77777777" w:rsidR="007A011E" w:rsidRPr="00FA20BF" w:rsidRDefault="007A011E" w:rsidP="002427B8">
            <w:pPr>
              <w:pStyle w:val="Tablehead"/>
              <w:rPr>
                <w:sz w:val="14"/>
                <w:szCs w:val="12"/>
                <w:lang w:val="fr-CH" w:eastAsia="zh-CN"/>
              </w:rPr>
            </w:pPr>
            <w:r w:rsidRPr="00FA20BF">
              <w:rPr>
                <w:sz w:val="14"/>
                <w:szCs w:val="12"/>
                <w:lang w:val="fr-CH" w:eastAsia="zh-CN"/>
              </w:rPr>
              <w:t>But 2</w:t>
            </w:r>
          </w:p>
        </w:tc>
        <w:tc>
          <w:tcPr>
            <w:tcW w:w="1054" w:type="dxa"/>
            <w:vMerge w:val="restart"/>
            <w:tcBorders>
              <w:top w:val="single" w:sz="4" w:space="0" w:color="auto"/>
              <w:left w:val="nil"/>
              <w:right w:val="nil"/>
            </w:tcBorders>
            <w:shd w:val="clear" w:color="000000" w:fill="BDD7EE"/>
            <w:noWrap/>
            <w:vAlign w:val="center"/>
            <w:hideMark/>
          </w:tcPr>
          <w:p w14:paraId="0B6D89F2" w14:textId="77777777" w:rsidR="007A011E" w:rsidRPr="00FA20BF" w:rsidRDefault="007A011E" w:rsidP="002427B8">
            <w:pPr>
              <w:pStyle w:val="Tablehead"/>
              <w:rPr>
                <w:sz w:val="14"/>
                <w:szCs w:val="12"/>
                <w:lang w:val="fr-CH" w:eastAsia="zh-CN"/>
              </w:rPr>
            </w:pPr>
            <w:r w:rsidRPr="00FA20BF">
              <w:rPr>
                <w:sz w:val="14"/>
                <w:szCs w:val="12"/>
                <w:lang w:val="fr-CH" w:eastAsia="zh-CN"/>
              </w:rPr>
              <w:t>But 3</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14:paraId="0451C2D7" w14:textId="77777777" w:rsidR="007A011E" w:rsidRPr="00FA20BF" w:rsidRDefault="007A011E" w:rsidP="002427B8">
            <w:pPr>
              <w:pStyle w:val="Tablehead"/>
              <w:rPr>
                <w:sz w:val="14"/>
                <w:szCs w:val="12"/>
                <w:lang w:val="fr-CH" w:eastAsia="zh-CN"/>
              </w:rPr>
            </w:pPr>
            <w:r w:rsidRPr="00FA20BF">
              <w:rPr>
                <w:sz w:val="14"/>
                <w:szCs w:val="12"/>
                <w:lang w:val="fr-CH" w:eastAsia="zh-CN"/>
              </w:rPr>
              <w:t>But 4</w:t>
            </w:r>
          </w:p>
        </w:tc>
        <w:tc>
          <w:tcPr>
            <w:tcW w:w="934" w:type="dxa"/>
            <w:vMerge w:val="restart"/>
            <w:tcBorders>
              <w:top w:val="single" w:sz="4" w:space="0" w:color="auto"/>
              <w:left w:val="single" w:sz="4" w:space="0" w:color="auto"/>
              <w:right w:val="single" w:sz="4" w:space="0" w:color="auto"/>
            </w:tcBorders>
            <w:shd w:val="clear" w:color="000000" w:fill="BDD7EE"/>
            <w:vAlign w:val="center"/>
          </w:tcPr>
          <w:p w14:paraId="4FAC65DF" w14:textId="77777777" w:rsidR="007A011E" w:rsidRPr="00FA20BF" w:rsidRDefault="007A011E" w:rsidP="002427B8">
            <w:pPr>
              <w:pStyle w:val="Tablehead"/>
              <w:rPr>
                <w:sz w:val="14"/>
                <w:szCs w:val="12"/>
                <w:lang w:val="fr-CH" w:eastAsia="zh-CN"/>
              </w:rPr>
            </w:pPr>
            <w:r w:rsidRPr="00FA20BF">
              <w:rPr>
                <w:sz w:val="14"/>
                <w:szCs w:val="12"/>
                <w:lang w:val="fr-CH" w:eastAsia="zh-CN"/>
              </w:rPr>
              <w:t>But 5</w:t>
            </w:r>
          </w:p>
        </w:tc>
      </w:tr>
      <w:tr w:rsidR="007A011E" w:rsidRPr="0043436E" w14:paraId="03D5A242" w14:textId="77777777" w:rsidTr="00F17B33">
        <w:trPr>
          <w:trHeight w:val="293"/>
        </w:trPr>
        <w:tc>
          <w:tcPr>
            <w:tcW w:w="709" w:type="dxa"/>
            <w:gridSpan w:val="2"/>
            <w:vMerge/>
            <w:tcBorders>
              <w:top w:val="single" w:sz="4" w:space="0" w:color="000000"/>
              <w:left w:val="single" w:sz="4" w:space="0" w:color="auto"/>
              <w:bottom w:val="single" w:sz="4" w:space="0" w:color="auto"/>
              <w:right w:val="single" w:sz="4" w:space="0" w:color="000000"/>
            </w:tcBorders>
            <w:vAlign w:val="center"/>
            <w:hideMark/>
          </w:tcPr>
          <w:p w14:paraId="09AB2A34" w14:textId="77777777" w:rsidR="007A011E" w:rsidRPr="00FA20BF" w:rsidRDefault="007A011E" w:rsidP="002427B8">
            <w:pPr>
              <w:spacing w:before="40" w:after="40"/>
              <w:rPr>
                <w:b/>
                <w:bCs/>
                <w:color w:val="000000"/>
                <w:sz w:val="16"/>
                <w:szCs w:val="16"/>
                <w:lang w:val="fr-CH" w:eastAsia="zh-C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67EB249" w14:textId="77777777" w:rsidR="007A011E" w:rsidRPr="00FA20BF" w:rsidRDefault="007A011E" w:rsidP="002427B8">
            <w:pPr>
              <w:spacing w:before="40" w:after="40"/>
              <w:rPr>
                <w:b/>
                <w:bCs/>
                <w:color w:val="000000"/>
                <w:sz w:val="16"/>
                <w:szCs w:val="16"/>
                <w:lang w:val="fr-CH" w:eastAsia="zh-CN"/>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58A4022" w14:textId="77777777" w:rsidR="007A011E" w:rsidRPr="00FA20BF" w:rsidRDefault="007A011E" w:rsidP="002427B8">
            <w:pPr>
              <w:spacing w:before="40" w:after="40"/>
              <w:rPr>
                <w:b/>
                <w:bCs/>
                <w:color w:val="000000"/>
                <w:sz w:val="16"/>
                <w:szCs w:val="16"/>
                <w:lang w:val="fr-CH" w:eastAsia="zh-CN"/>
              </w:rPr>
            </w:pPr>
          </w:p>
        </w:tc>
        <w:tc>
          <w:tcPr>
            <w:tcW w:w="1134" w:type="dxa"/>
            <w:vMerge/>
            <w:tcBorders>
              <w:left w:val="single" w:sz="4" w:space="0" w:color="auto"/>
              <w:bottom w:val="single" w:sz="4" w:space="0" w:color="000000"/>
              <w:right w:val="single" w:sz="4" w:space="0" w:color="auto"/>
            </w:tcBorders>
          </w:tcPr>
          <w:p w14:paraId="63CB393B" w14:textId="77777777" w:rsidR="007A011E" w:rsidRPr="00FA20BF" w:rsidRDefault="007A011E" w:rsidP="002427B8">
            <w:pPr>
              <w:spacing w:before="40" w:after="40"/>
              <w:rPr>
                <w:b/>
                <w:bCs/>
                <w:color w:val="000000"/>
                <w:sz w:val="16"/>
                <w:szCs w:val="16"/>
                <w:lang w:val="fr-CH" w:eastAsia="zh-CN"/>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065F8752" w14:textId="77777777" w:rsidR="007A011E" w:rsidRPr="00FA20BF" w:rsidRDefault="007A011E" w:rsidP="002427B8">
            <w:pPr>
              <w:spacing w:before="40" w:after="40"/>
              <w:rPr>
                <w:b/>
                <w:bCs/>
                <w:color w:val="000000"/>
                <w:sz w:val="16"/>
                <w:szCs w:val="16"/>
                <w:lang w:val="fr-CH"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14:paraId="19D70412" w14:textId="77777777" w:rsidR="007A011E" w:rsidRPr="00FA20BF" w:rsidRDefault="007A011E" w:rsidP="002427B8">
            <w:pPr>
              <w:spacing w:before="40" w:after="40"/>
              <w:jc w:val="center"/>
              <w:rPr>
                <w:color w:val="000000"/>
                <w:sz w:val="16"/>
                <w:szCs w:val="16"/>
                <w:lang w:val="fr-CH" w:eastAsia="zh-CN"/>
              </w:rPr>
            </w:pPr>
          </w:p>
        </w:tc>
        <w:tc>
          <w:tcPr>
            <w:tcW w:w="742" w:type="dxa"/>
            <w:vMerge/>
            <w:tcBorders>
              <w:left w:val="nil"/>
              <w:bottom w:val="nil"/>
              <w:right w:val="single" w:sz="4" w:space="0" w:color="auto"/>
            </w:tcBorders>
            <w:shd w:val="clear" w:color="000000" w:fill="BDD7EE"/>
            <w:noWrap/>
            <w:vAlign w:val="bottom"/>
            <w:hideMark/>
          </w:tcPr>
          <w:p w14:paraId="68C3F19D" w14:textId="77777777" w:rsidR="007A011E" w:rsidRPr="00FA20BF" w:rsidRDefault="007A011E" w:rsidP="002427B8">
            <w:pPr>
              <w:spacing w:before="40" w:after="40"/>
              <w:jc w:val="center"/>
              <w:rPr>
                <w:color w:val="000000"/>
                <w:sz w:val="16"/>
                <w:szCs w:val="16"/>
                <w:lang w:val="fr-CH" w:eastAsia="zh-CN"/>
              </w:rPr>
            </w:pPr>
          </w:p>
        </w:tc>
        <w:tc>
          <w:tcPr>
            <w:tcW w:w="798" w:type="dxa"/>
            <w:vMerge/>
            <w:tcBorders>
              <w:left w:val="nil"/>
              <w:bottom w:val="nil"/>
              <w:right w:val="nil"/>
            </w:tcBorders>
            <w:shd w:val="clear" w:color="000000" w:fill="BDD7EE"/>
            <w:noWrap/>
            <w:vAlign w:val="bottom"/>
            <w:hideMark/>
          </w:tcPr>
          <w:p w14:paraId="40191463" w14:textId="77777777" w:rsidR="007A011E" w:rsidRPr="00FA20BF" w:rsidRDefault="007A011E" w:rsidP="002427B8">
            <w:pPr>
              <w:spacing w:before="40" w:after="40"/>
              <w:jc w:val="center"/>
              <w:rPr>
                <w:color w:val="000000"/>
                <w:sz w:val="16"/>
                <w:szCs w:val="16"/>
                <w:lang w:val="fr-CH" w:eastAsia="zh-CN"/>
              </w:rPr>
            </w:pPr>
          </w:p>
        </w:tc>
        <w:tc>
          <w:tcPr>
            <w:tcW w:w="854" w:type="dxa"/>
            <w:vMerge/>
            <w:tcBorders>
              <w:left w:val="single" w:sz="4" w:space="0" w:color="auto"/>
              <w:bottom w:val="nil"/>
              <w:right w:val="single" w:sz="4" w:space="0" w:color="auto"/>
            </w:tcBorders>
            <w:shd w:val="clear" w:color="000000" w:fill="BDD7EE"/>
          </w:tcPr>
          <w:p w14:paraId="1D2FF993" w14:textId="77777777" w:rsidR="007A011E" w:rsidRPr="00FA20BF" w:rsidRDefault="007A011E" w:rsidP="002427B8">
            <w:pPr>
              <w:spacing w:before="40" w:after="40"/>
              <w:jc w:val="center"/>
              <w:rPr>
                <w:color w:val="000000"/>
                <w:sz w:val="16"/>
                <w:szCs w:val="16"/>
                <w:lang w:val="fr-CH" w:eastAsia="zh-CN"/>
              </w:rPr>
            </w:pPr>
          </w:p>
        </w:tc>
        <w:tc>
          <w:tcPr>
            <w:tcW w:w="980" w:type="dxa"/>
            <w:vMerge/>
            <w:tcBorders>
              <w:left w:val="single" w:sz="4" w:space="0" w:color="auto"/>
              <w:bottom w:val="nil"/>
              <w:right w:val="single" w:sz="4" w:space="0" w:color="auto"/>
            </w:tcBorders>
            <w:shd w:val="clear" w:color="000000" w:fill="BDD7EE"/>
            <w:noWrap/>
            <w:vAlign w:val="bottom"/>
            <w:hideMark/>
          </w:tcPr>
          <w:p w14:paraId="54864D8C" w14:textId="77777777" w:rsidR="007A011E" w:rsidRPr="00FA20BF" w:rsidRDefault="007A011E" w:rsidP="002427B8">
            <w:pPr>
              <w:spacing w:before="40" w:after="40"/>
              <w:jc w:val="center"/>
              <w:rPr>
                <w:color w:val="000000"/>
                <w:sz w:val="16"/>
                <w:szCs w:val="16"/>
                <w:lang w:val="fr-CH" w:eastAsia="zh-CN"/>
              </w:rPr>
            </w:pP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14:paraId="3F59E933" w14:textId="77777777" w:rsidR="007A011E" w:rsidRPr="00FA20BF" w:rsidRDefault="007A011E" w:rsidP="002427B8">
            <w:pPr>
              <w:spacing w:before="40" w:after="40"/>
              <w:jc w:val="center"/>
              <w:rPr>
                <w:color w:val="000000"/>
                <w:sz w:val="16"/>
                <w:szCs w:val="16"/>
                <w:lang w:val="fr-CH" w:eastAsia="zh-CN"/>
              </w:rPr>
            </w:pPr>
          </w:p>
        </w:tc>
        <w:tc>
          <w:tcPr>
            <w:tcW w:w="951" w:type="dxa"/>
            <w:vMerge/>
            <w:tcBorders>
              <w:left w:val="nil"/>
              <w:bottom w:val="single" w:sz="4" w:space="0" w:color="auto"/>
              <w:right w:val="single" w:sz="4" w:space="0" w:color="auto"/>
            </w:tcBorders>
            <w:shd w:val="clear" w:color="000000" w:fill="BDD7EE"/>
            <w:noWrap/>
            <w:vAlign w:val="bottom"/>
            <w:hideMark/>
          </w:tcPr>
          <w:p w14:paraId="77540E3C" w14:textId="77777777" w:rsidR="007A011E" w:rsidRPr="00FA20BF" w:rsidRDefault="007A011E" w:rsidP="002427B8">
            <w:pPr>
              <w:spacing w:before="40" w:after="40"/>
              <w:jc w:val="center"/>
              <w:rPr>
                <w:color w:val="000000"/>
                <w:sz w:val="16"/>
                <w:szCs w:val="16"/>
                <w:lang w:val="fr-CH" w:eastAsia="zh-CN"/>
              </w:rPr>
            </w:pPr>
          </w:p>
        </w:tc>
        <w:tc>
          <w:tcPr>
            <w:tcW w:w="1054" w:type="dxa"/>
            <w:vMerge/>
            <w:tcBorders>
              <w:left w:val="nil"/>
              <w:bottom w:val="single" w:sz="4" w:space="0" w:color="auto"/>
              <w:right w:val="nil"/>
            </w:tcBorders>
            <w:shd w:val="clear" w:color="000000" w:fill="BDD7EE"/>
            <w:noWrap/>
            <w:vAlign w:val="bottom"/>
            <w:hideMark/>
          </w:tcPr>
          <w:p w14:paraId="6EB3034A" w14:textId="77777777" w:rsidR="007A011E" w:rsidRPr="00FA20BF" w:rsidRDefault="007A011E" w:rsidP="002427B8">
            <w:pPr>
              <w:spacing w:before="40" w:after="40"/>
              <w:jc w:val="center"/>
              <w:rPr>
                <w:color w:val="000000"/>
                <w:sz w:val="16"/>
                <w:szCs w:val="16"/>
                <w:lang w:val="fr-CH"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14:paraId="64921282" w14:textId="77777777" w:rsidR="007A011E" w:rsidRPr="00FA20BF" w:rsidRDefault="007A011E" w:rsidP="002427B8">
            <w:pPr>
              <w:spacing w:before="40" w:after="40"/>
              <w:jc w:val="center"/>
              <w:rPr>
                <w:color w:val="000000"/>
                <w:sz w:val="16"/>
                <w:szCs w:val="16"/>
                <w:lang w:val="fr-CH"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14:paraId="52DD0354" w14:textId="77777777" w:rsidR="007A011E" w:rsidRPr="00FA20BF" w:rsidRDefault="007A011E" w:rsidP="002427B8">
            <w:pPr>
              <w:spacing w:before="40" w:after="40"/>
              <w:jc w:val="center"/>
              <w:rPr>
                <w:color w:val="000000"/>
                <w:sz w:val="16"/>
                <w:szCs w:val="16"/>
                <w:lang w:val="fr-CH" w:eastAsia="zh-CN"/>
              </w:rPr>
            </w:pPr>
          </w:p>
        </w:tc>
      </w:tr>
      <w:tr w:rsidR="00F17B33" w:rsidRPr="0043436E" w14:paraId="380B907C" w14:textId="77777777" w:rsidTr="00F17B33">
        <w:tc>
          <w:tcPr>
            <w:tcW w:w="709" w:type="dxa"/>
            <w:gridSpan w:val="2"/>
            <w:tcBorders>
              <w:top w:val="single" w:sz="4" w:space="0" w:color="auto"/>
            </w:tcBorders>
            <w:shd w:val="clear" w:color="auto" w:fill="auto"/>
            <w:noWrap/>
            <w:vAlign w:val="center"/>
            <w:hideMark/>
          </w:tcPr>
          <w:p w14:paraId="35BE714E" w14:textId="77777777" w:rsidR="00F17B33" w:rsidRPr="00FA20BF" w:rsidRDefault="00F17B33" w:rsidP="002427B8">
            <w:pPr>
              <w:pStyle w:val="Tabletext"/>
              <w:rPr>
                <w:b/>
                <w:bCs/>
                <w:sz w:val="16"/>
                <w:szCs w:val="16"/>
                <w:lang w:val="fr-CH" w:eastAsia="zh-CN"/>
              </w:rPr>
            </w:pPr>
            <w:r w:rsidRPr="00FA20BF">
              <w:rPr>
                <w:b/>
                <w:bCs/>
                <w:sz w:val="16"/>
                <w:szCs w:val="16"/>
                <w:lang w:val="fr-CH" w:eastAsia="zh-CN"/>
              </w:rPr>
              <w:t>R.1</w:t>
            </w:r>
          </w:p>
        </w:tc>
        <w:tc>
          <w:tcPr>
            <w:tcW w:w="992" w:type="dxa"/>
            <w:tcBorders>
              <w:top w:val="nil"/>
              <w:left w:val="nil"/>
            </w:tcBorders>
            <w:shd w:val="clear" w:color="000000" w:fill="FFFFFF"/>
            <w:noWrap/>
            <w:vAlign w:val="bottom"/>
          </w:tcPr>
          <w:p w14:paraId="660D8112" w14:textId="77777777" w:rsidR="00F17B33" w:rsidRPr="00FA20BF" w:rsidRDefault="00F17B33" w:rsidP="002427B8">
            <w:pPr>
              <w:pStyle w:val="Tabletext"/>
              <w:jc w:val="right"/>
              <w:rPr>
                <w:sz w:val="16"/>
                <w:szCs w:val="16"/>
                <w:lang w:val="fr-CH"/>
              </w:rPr>
            </w:pPr>
            <w:r w:rsidRPr="00FA20BF">
              <w:rPr>
                <w:sz w:val="16"/>
                <w:szCs w:val="16"/>
                <w:lang w:val="fr-CH"/>
              </w:rPr>
              <w:t>36 606 848</w:t>
            </w:r>
          </w:p>
        </w:tc>
        <w:tc>
          <w:tcPr>
            <w:tcW w:w="993" w:type="dxa"/>
            <w:tcBorders>
              <w:top w:val="nil"/>
            </w:tcBorders>
            <w:shd w:val="clear" w:color="000000" w:fill="FFFFFF"/>
            <w:noWrap/>
            <w:vAlign w:val="bottom"/>
          </w:tcPr>
          <w:p w14:paraId="2F1D712C" w14:textId="77777777" w:rsidR="00F17B33" w:rsidRPr="00FA20BF" w:rsidRDefault="00F17B33" w:rsidP="002427B8">
            <w:pPr>
              <w:pStyle w:val="Tabletext"/>
              <w:jc w:val="right"/>
              <w:rPr>
                <w:sz w:val="16"/>
                <w:szCs w:val="16"/>
                <w:lang w:val="fr-CH"/>
              </w:rPr>
            </w:pPr>
            <w:r w:rsidRPr="00FA20BF">
              <w:rPr>
                <w:sz w:val="16"/>
                <w:szCs w:val="16"/>
                <w:lang w:val="fr-CH"/>
              </w:rPr>
              <w:t>19 442 352</w:t>
            </w:r>
          </w:p>
        </w:tc>
        <w:tc>
          <w:tcPr>
            <w:tcW w:w="1134" w:type="dxa"/>
            <w:tcBorders>
              <w:top w:val="nil"/>
            </w:tcBorders>
            <w:shd w:val="clear" w:color="000000" w:fill="FFFFFF"/>
            <w:vAlign w:val="bottom"/>
          </w:tcPr>
          <w:p w14:paraId="178B7277" w14:textId="77777777" w:rsidR="00F17B33" w:rsidRPr="00FA20BF" w:rsidRDefault="00F17B33" w:rsidP="002427B8">
            <w:pPr>
              <w:pStyle w:val="Tabletext"/>
              <w:jc w:val="right"/>
              <w:rPr>
                <w:sz w:val="16"/>
                <w:szCs w:val="16"/>
                <w:lang w:val="fr-CH"/>
              </w:rPr>
            </w:pPr>
            <w:r w:rsidRPr="00FA20BF">
              <w:rPr>
                <w:sz w:val="16"/>
                <w:szCs w:val="16"/>
                <w:lang w:val="fr-CH"/>
              </w:rPr>
              <w:t>17 164 496</w:t>
            </w:r>
          </w:p>
        </w:tc>
        <w:tc>
          <w:tcPr>
            <w:tcW w:w="789" w:type="dxa"/>
            <w:tcBorders>
              <w:top w:val="single" w:sz="4" w:space="0" w:color="auto"/>
            </w:tcBorders>
            <w:shd w:val="clear" w:color="000000" w:fill="FFFFFF"/>
            <w:noWrap/>
            <w:vAlign w:val="center"/>
          </w:tcPr>
          <w:p w14:paraId="5BB2EBA9" w14:textId="77777777" w:rsidR="00F17B33" w:rsidRPr="00FA20BF" w:rsidRDefault="00F17B33"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center"/>
          </w:tcPr>
          <w:p w14:paraId="7A07A794" w14:textId="77777777" w:rsidR="00F17B33" w:rsidRPr="00FA20BF" w:rsidRDefault="00F17B33" w:rsidP="002427B8">
            <w:pPr>
              <w:pStyle w:val="Tabletext"/>
              <w:jc w:val="right"/>
              <w:rPr>
                <w:b/>
                <w:bCs/>
                <w:sz w:val="16"/>
                <w:szCs w:val="16"/>
                <w:lang w:val="fr-CH"/>
              </w:rPr>
            </w:pPr>
            <w:r w:rsidRPr="00FA20BF">
              <w:rPr>
                <w:b/>
                <w:bCs/>
                <w:sz w:val="16"/>
                <w:szCs w:val="16"/>
                <w:lang w:val="fr-CH"/>
              </w:rPr>
              <w:t>25%</w:t>
            </w:r>
          </w:p>
        </w:tc>
        <w:tc>
          <w:tcPr>
            <w:tcW w:w="742" w:type="dxa"/>
            <w:tcBorders>
              <w:top w:val="single" w:sz="4" w:space="0" w:color="auto"/>
            </w:tcBorders>
            <w:shd w:val="clear" w:color="auto" w:fill="auto"/>
            <w:noWrap/>
            <w:vAlign w:val="center"/>
          </w:tcPr>
          <w:p w14:paraId="12B4DC45" w14:textId="77777777" w:rsidR="00F17B33" w:rsidRPr="00FA20BF" w:rsidRDefault="00F17B33" w:rsidP="002427B8">
            <w:pPr>
              <w:pStyle w:val="Tabletext"/>
              <w:jc w:val="right"/>
              <w:rPr>
                <w:sz w:val="16"/>
                <w:szCs w:val="16"/>
                <w:lang w:val="fr-CH"/>
              </w:rPr>
            </w:pPr>
            <w:r w:rsidRPr="00FA20BF">
              <w:rPr>
                <w:sz w:val="16"/>
                <w:szCs w:val="16"/>
                <w:lang w:val="fr-CH"/>
              </w:rPr>
              <w:t>20%</w:t>
            </w:r>
          </w:p>
        </w:tc>
        <w:tc>
          <w:tcPr>
            <w:tcW w:w="798" w:type="dxa"/>
            <w:tcBorders>
              <w:top w:val="single" w:sz="4" w:space="0" w:color="auto"/>
            </w:tcBorders>
            <w:shd w:val="clear" w:color="auto" w:fill="auto"/>
            <w:noWrap/>
            <w:vAlign w:val="center"/>
          </w:tcPr>
          <w:p w14:paraId="3F72EE27" w14:textId="77777777" w:rsidR="00F17B33" w:rsidRPr="00FA20BF" w:rsidRDefault="00F17B33" w:rsidP="002427B8">
            <w:pPr>
              <w:pStyle w:val="Tabletext"/>
              <w:jc w:val="right"/>
              <w:rPr>
                <w:sz w:val="16"/>
                <w:szCs w:val="16"/>
                <w:lang w:val="fr-CH"/>
              </w:rPr>
            </w:pPr>
            <w:r w:rsidRPr="00FA20BF">
              <w:rPr>
                <w:sz w:val="16"/>
                <w:szCs w:val="16"/>
                <w:lang w:val="fr-CH"/>
              </w:rPr>
              <w:t>25%</w:t>
            </w:r>
          </w:p>
        </w:tc>
        <w:tc>
          <w:tcPr>
            <w:tcW w:w="854" w:type="dxa"/>
            <w:tcBorders>
              <w:top w:val="single" w:sz="4" w:space="0" w:color="auto"/>
            </w:tcBorders>
            <w:vAlign w:val="center"/>
          </w:tcPr>
          <w:p w14:paraId="372712A7" w14:textId="77777777" w:rsidR="00F17B33" w:rsidRPr="00FA20BF" w:rsidRDefault="00F17B33" w:rsidP="002427B8">
            <w:pPr>
              <w:pStyle w:val="Tabletext"/>
              <w:jc w:val="right"/>
              <w:rPr>
                <w:sz w:val="16"/>
                <w:szCs w:val="16"/>
                <w:lang w:val="fr-CH"/>
              </w:rPr>
            </w:pPr>
            <w:r w:rsidRPr="00FA20BF">
              <w:rPr>
                <w:sz w:val="16"/>
                <w:szCs w:val="16"/>
                <w:lang w:val="fr-CH"/>
              </w:rPr>
              <w:t>20%</w:t>
            </w:r>
          </w:p>
        </w:tc>
        <w:tc>
          <w:tcPr>
            <w:tcW w:w="980" w:type="dxa"/>
            <w:tcBorders>
              <w:top w:val="single" w:sz="4" w:space="0" w:color="auto"/>
            </w:tcBorders>
            <w:shd w:val="clear" w:color="auto" w:fill="auto"/>
            <w:noWrap/>
            <w:vAlign w:val="center"/>
          </w:tcPr>
          <w:p w14:paraId="71036B41" w14:textId="77777777" w:rsidR="00F17B33" w:rsidRPr="00FA20BF" w:rsidRDefault="00F17B33" w:rsidP="002427B8">
            <w:pPr>
              <w:pStyle w:val="Tabletext"/>
              <w:jc w:val="right"/>
              <w:rPr>
                <w:sz w:val="16"/>
                <w:szCs w:val="16"/>
                <w:lang w:val="fr-CH"/>
              </w:rPr>
            </w:pPr>
            <w:r w:rsidRPr="00FA20BF">
              <w:rPr>
                <w:sz w:val="16"/>
                <w:szCs w:val="16"/>
                <w:lang w:val="fr-CH"/>
              </w:rPr>
              <w:t>10%</w:t>
            </w:r>
          </w:p>
        </w:tc>
        <w:tc>
          <w:tcPr>
            <w:tcW w:w="979" w:type="dxa"/>
            <w:tcBorders>
              <w:top w:val="single" w:sz="4" w:space="0" w:color="auto"/>
              <w:left w:val="nil"/>
            </w:tcBorders>
            <w:shd w:val="clear" w:color="auto" w:fill="auto"/>
            <w:noWrap/>
            <w:vAlign w:val="bottom"/>
          </w:tcPr>
          <w:p w14:paraId="2B368D9B" w14:textId="77777777" w:rsidR="00F17B33" w:rsidRPr="00FA20BF" w:rsidRDefault="00F17B33" w:rsidP="002427B8">
            <w:pPr>
              <w:pStyle w:val="Tabletext"/>
              <w:jc w:val="right"/>
              <w:rPr>
                <w:sz w:val="16"/>
                <w:szCs w:val="16"/>
                <w:lang w:val="fr-CH"/>
              </w:rPr>
            </w:pPr>
            <w:r w:rsidRPr="00FA20BF">
              <w:rPr>
                <w:sz w:val="16"/>
                <w:szCs w:val="16"/>
                <w:lang w:val="fr-CH"/>
              </w:rPr>
              <w:t>9 151 712</w:t>
            </w:r>
          </w:p>
        </w:tc>
        <w:tc>
          <w:tcPr>
            <w:tcW w:w="951" w:type="dxa"/>
            <w:tcBorders>
              <w:top w:val="single" w:sz="4" w:space="0" w:color="auto"/>
            </w:tcBorders>
            <w:shd w:val="clear" w:color="auto" w:fill="auto"/>
            <w:noWrap/>
            <w:vAlign w:val="bottom"/>
          </w:tcPr>
          <w:p w14:paraId="66E349D9" w14:textId="77777777" w:rsidR="00F17B33" w:rsidRPr="00FA20BF" w:rsidRDefault="00F17B33" w:rsidP="002427B8">
            <w:pPr>
              <w:pStyle w:val="Tabletext"/>
              <w:jc w:val="right"/>
              <w:rPr>
                <w:sz w:val="16"/>
                <w:szCs w:val="16"/>
                <w:lang w:val="fr-CH"/>
              </w:rPr>
            </w:pPr>
            <w:r w:rsidRPr="00FA20BF">
              <w:rPr>
                <w:sz w:val="16"/>
                <w:szCs w:val="16"/>
                <w:lang w:val="fr-CH"/>
              </w:rPr>
              <w:t>7 321 370</w:t>
            </w:r>
          </w:p>
        </w:tc>
        <w:tc>
          <w:tcPr>
            <w:tcW w:w="1054" w:type="dxa"/>
            <w:tcBorders>
              <w:top w:val="single" w:sz="4" w:space="0" w:color="auto"/>
            </w:tcBorders>
            <w:shd w:val="clear" w:color="auto" w:fill="auto"/>
            <w:noWrap/>
            <w:vAlign w:val="bottom"/>
          </w:tcPr>
          <w:p w14:paraId="3895022B" w14:textId="77777777" w:rsidR="00F17B33" w:rsidRPr="00FA20BF" w:rsidRDefault="00F17B33" w:rsidP="002427B8">
            <w:pPr>
              <w:pStyle w:val="Tabletext"/>
              <w:jc w:val="right"/>
              <w:rPr>
                <w:sz w:val="16"/>
                <w:szCs w:val="16"/>
                <w:lang w:val="fr-CH"/>
              </w:rPr>
            </w:pPr>
            <w:r w:rsidRPr="00FA20BF">
              <w:rPr>
                <w:sz w:val="16"/>
                <w:szCs w:val="16"/>
                <w:lang w:val="fr-CH"/>
              </w:rPr>
              <w:t>9 151 712</w:t>
            </w:r>
          </w:p>
        </w:tc>
        <w:tc>
          <w:tcPr>
            <w:tcW w:w="1206" w:type="dxa"/>
            <w:tcBorders>
              <w:top w:val="single" w:sz="4" w:space="0" w:color="auto"/>
            </w:tcBorders>
            <w:shd w:val="clear" w:color="auto" w:fill="auto"/>
            <w:noWrap/>
            <w:vAlign w:val="bottom"/>
          </w:tcPr>
          <w:p w14:paraId="4780FA85" w14:textId="77777777" w:rsidR="00F17B33" w:rsidRPr="00FA20BF" w:rsidRDefault="00F17B33" w:rsidP="002427B8">
            <w:pPr>
              <w:pStyle w:val="Tabletext"/>
              <w:jc w:val="right"/>
              <w:rPr>
                <w:sz w:val="16"/>
                <w:szCs w:val="16"/>
                <w:lang w:val="fr-CH"/>
              </w:rPr>
            </w:pPr>
            <w:r w:rsidRPr="00FA20BF">
              <w:rPr>
                <w:sz w:val="16"/>
                <w:szCs w:val="16"/>
                <w:lang w:val="fr-CH"/>
              </w:rPr>
              <w:t>7 321 370</w:t>
            </w:r>
          </w:p>
        </w:tc>
        <w:tc>
          <w:tcPr>
            <w:tcW w:w="934" w:type="dxa"/>
            <w:tcBorders>
              <w:top w:val="single" w:sz="4" w:space="0" w:color="auto"/>
            </w:tcBorders>
            <w:shd w:val="clear" w:color="auto" w:fill="auto"/>
            <w:vAlign w:val="bottom"/>
          </w:tcPr>
          <w:p w14:paraId="3A17A46C" w14:textId="77777777" w:rsidR="00F17B33" w:rsidRPr="00FA20BF" w:rsidRDefault="00F17B33" w:rsidP="002427B8">
            <w:pPr>
              <w:pStyle w:val="Tabletext"/>
              <w:jc w:val="right"/>
              <w:rPr>
                <w:sz w:val="16"/>
                <w:szCs w:val="16"/>
                <w:lang w:val="fr-CH"/>
              </w:rPr>
            </w:pPr>
            <w:r w:rsidRPr="00FA20BF">
              <w:rPr>
                <w:sz w:val="16"/>
                <w:szCs w:val="16"/>
                <w:lang w:val="fr-CH"/>
              </w:rPr>
              <w:t>3 660 685</w:t>
            </w:r>
          </w:p>
        </w:tc>
      </w:tr>
      <w:tr w:rsidR="00F17B33" w:rsidRPr="0043436E" w14:paraId="5BAB652C" w14:textId="77777777" w:rsidTr="00F17B33">
        <w:tc>
          <w:tcPr>
            <w:tcW w:w="709" w:type="dxa"/>
            <w:gridSpan w:val="2"/>
            <w:tcBorders>
              <w:top w:val="nil"/>
            </w:tcBorders>
            <w:shd w:val="clear" w:color="auto" w:fill="auto"/>
            <w:noWrap/>
            <w:vAlign w:val="center"/>
            <w:hideMark/>
          </w:tcPr>
          <w:p w14:paraId="2EB2C94D" w14:textId="77777777" w:rsidR="00F17B33" w:rsidRPr="00FA20BF" w:rsidRDefault="00F17B33" w:rsidP="002427B8">
            <w:pPr>
              <w:pStyle w:val="Tabletext"/>
              <w:rPr>
                <w:b/>
                <w:bCs/>
                <w:sz w:val="16"/>
                <w:szCs w:val="16"/>
                <w:lang w:val="fr-CH" w:eastAsia="zh-CN"/>
              </w:rPr>
            </w:pPr>
            <w:r w:rsidRPr="00FA20BF">
              <w:rPr>
                <w:b/>
                <w:bCs/>
                <w:sz w:val="16"/>
                <w:szCs w:val="16"/>
                <w:lang w:val="fr-CH" w:eastAsia="zh-CN"/>
              </w:rPr>
              <w:t>R.2</w:t>
            </w:r>
          </w:p>
        </w:tc>
        <w:tc>
          <w:tcPr>
            <w:tcW w:w="992" w:type="dxa"/>
            <w:tcBorders>
              <w:left w:val="nil"/>
            </w:tcBorders>
            <w:shd w:val="clear" w:color="000000" w:fill="FFFFFF"/>
            <w:noWrap/>
            <w:vAlign w:val="bottom"/>
          </w:tcPr>
          <w:p w14:paraId="1BE16A2A" w14:textId="77777777" w:rsidR="00F17B33" w:rsidRPr="00FA20BF" w:rsidRDefault="00F17B33" w:rsidP="002427B8">
            <w:pPr>
              <w:pStyle w:val="Tabletext"/>
              <w:jc w:val="right"/>
              <w:rPr>
                <w:sz w:val="16"/>
                <w:szCs w:val="16"/>
                <w:lang w:val="fr-CH"/>
              </w:rPr>
            </w:pPr>
            <w:r w:rsidRPr="00FA20BF">
              <w:rPr>
                <w:sz w:val="16"/>
                <w:szCs w:val="16"/>
                <w:lang w:val="fr-CH"/>
              </w:rPr>
              <w:t>8 075 107</w:t>
            </w:r>
          </w:p>
        </w:tc>
        <w:tc>
          <w:tcPr>
            <w:tcW w:w="993" w:type="dxa"/>
            <w:shd w:val="clear" w:color="000000" w:fill="FFFFFF"/>
            <w:noWrap/>
            <w:vAlign w:val="bottom"/>
          </w:tcPr>
          <w:p w14:paraId="31B282E8" w14:textId="77777777" w:rsidR="00F17B33" w:rsidRPr="00FA20BF" w:rsidRDefault="00F17B33" w:rsidP="002427B8">
            <w:pPr>
              <w:pStyle w:val="Tabletext"/>
              <w:jc w:val="right"/>
              <w:rPr>
                <w:sz w:val="16"/>
                <w:szCs w:val="16"/>
                <w:lang w:val="fr-CH"/>
              </w:rPr>
            </w:pPr>
            <w:r w:rsidRPr="00FA20BF">
              <w:rPr>
                <w:sz w:val="16"/>
                <w:szCs w:val="16"/>
                <w:lang w:val="fr-CH"/>
              </w:rPr>
              <w:t>5 058 959</w:t>
            </w:r>
          </w:p>
        </w:tc>
        <w:tc>
          <w:tcPr>
            <w:tcW w:w="1134" w:type="dxa"/>
            <w:shd w:val="clear" w:color="000000" w:fill="FFFFFF"/>
            <w:vAlign w:val="bottom"/>
          </w:tcPr>
          <w:p w14:paraId="2854DA38" w14:textId="77777777" w:rsidR="00F17B33" w:rsidRPr="00FA20BF" w:rsidRDefault="00F17B33" w:rsidP="002427B8">
            <w:pPr>
              <w:pStyle w:val="Tabletext"/>
              <w:jc w:val="right"/>
              <w:rPr>
                <w:sz w:val="16"/>
                <w:szCs w:val="16"/>
                <w:lang w:val="fr-CH"/>
              </w:rPr>
            </w:pPr>
            <w:r w:rsidRPr="00FA20BF">
              <w:rPr>
                <w:sz w:val="16"/>
                <w:szCs w:val="16"/>
                <w:lang w:val="fr-CH"/>
              </w:rPr>
              <w:t>3 016 148</w:t>
            </w:r>
          </w:p>
        </w:tc>
        <w:tc>
          <w:tcPr>
            <w:tcW w:w="789" w:type="dxa"/>
            <w:shd w:val="clear" w:color="000000" w:fill="FFFFFF"/>
            <w:noWrap/>
            <w:vAlign w:val="center"/>
          </w:tcPr>
          <w:p w14:paraId="5A446B50" w14:textId="77777777" w:rsidR="00F17B33" w:rsidRPr="00FA20BF" w:rsidRDefault="00F17B33"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center"/>
          </w:tcPr>
          <w:p w14:paraId="0DD5B528" w14:textId="77777777" w:rsidR="00F17B33" w:rsidRPr="00FA20BF" w:rsidRDefault="00F17B33" w:rsidP="002427B8">
            <w:pPr>
              <w:pStyle w:val="Tabletext"/>
              <w:jc w:val="right"/>
              <w:rPr>
                <w:b/>
                <w:bCs/>
                <w:sz w:val="16"/>
                <w:szCs w:val="16"/>
                <w:lang w:val="fr-CH"/>
              </w:rPr>
            </w:pPr>
            <w:r w:rsidRPr="00FA20BF">
              <w:rPr>
                <w:b/>
                <w:bCs/>
                <w:sz w:val="16"/>
                <w:szCs w:val="16"/>
                <w:lang w:val="fr-CH"/>
              </w:rPr>
              <w:t>30%</w:t>
            </w:r>
          </w:p>
        </w:tc>
        <w:tc>
          <w:tcPr>
            <w:tcW w:w="742" w:type="dxa"/>
            <w:tcBorders>
              <w:top w:val="nil"/>
            </w:tcBorders>
            <w:shd w:val="clear" w:color="auto" w:fill="auto"/>
            <w:noWrap/>
            <w:vAlign w:val="center"/>
          </w:tcPr>
          <w:p w14:paraId="5A9371E2" w14:textId="77777777" w:rsidR="00F17B33" w:rsidRPr="00FA20BF" w:rsidRDefault="00F17B33" w:rsidP="002427B8">
            <w:pPr>
              <w:pStyle w:val="Tabletext"/>
              <w:jc w:val="right"/>
              <w:rPr>
                <w:sz w:val="16"/>
                <w:szCs w:val="16"/>
                <w:lang w:val="fr-CH"/>
              </w:rPr>
            </w:pPr>
            <w:r w:rsidRPr="00FA20BF">
              <w:rPr>
                <w:sz w:val="16"/>
                <w:szCs w:val="16"/>
                <w:lang w:val="fr-CH"/>
              </w:rPr>
              <w:t>20%</w:t>
            </w:r>
          </w:p>
        </w:tc>
        <w:tc>
          <w:tcPr>
            <w:tcW w:w="798" w:type="dxa"/>
            <w:tcBorders>
              <w:top w:val="nil"/>
            </w:tcBorders>
            <w:shd w:val="clear" w:color="auto" w:fill="auto"/>
            <w:noWrap/>
            <w:vAlign w:val="center"/>
          </w:tcPr>
          <w:p w14:paraId="6584C756" w14:textId="77777777" w:rsidR="00F17B33" w:rsidRPr="00FA20BF" w:rsidRDefault="00F17B33" w:rsidP="002427B8">
            <w:pPr>
              <w:pStyle w:val="Tabletext"/>
              <w:jc w:val="right"/>
              <w:rPr>
                <w:sz w:val="16"/>
                <w:szCs w:val="16"/>
                <w:lang w:val="fr-CH"/>
              </w:rPr>
            </w:pPr>
            <w:r w:rsidRPr="00FA20BF">
              <w:rPr>
                <w:sz w:val="16"/>
                <w:szCs w:val="16"/>
                <w:lang w:val="fr-CH"/>
              </w:rPr>
              <w:t>10%</w:t>
            </w:r>
          </w:p>
        </w:tc>
        <w:tc>
          <w:tcPr>
            <w:tcW w:w="854" w:type="dxa"/>
            <w:tcBorders>
              <w:top w:val="nil"/>
            </w:tcBorders>
            <w:vAlign w:val="center"/>
          </w:tcPr>
          <w:p w14:paraId="31E01F16" w14:textId="77777777" w:rsidR="00F17B33" w:rsidRPr="00FA20BF" w:rsidRDefault="00F17B33" w:rsidP="002427B8">
            <w:pPr>
              <w:pStyle w:val="Tabletext"/>
              <w:jc w:val="right"/>
              <w:rPr>
                <w:sz w:val="16"/>
                <w:szCs w:val="16"/>
                <w:lang w:val="fr-CH"/>
              </w:rPr>
            </w:pPr>
            <w:r w:rsidRPr="00FA20BF">
              <w:rPr>
                <w:sz w:val="16"/>
                <w:szCs w:val="16"/>
                <w:lang w:val="fr-CH"/>
              </w:rPr>
              <w:t>30%</w:t>
            </w:r>
          </w:p>
        </w:tc>
        <w:tc>
          <w:tcPr>
            <w:tcW w:w="980" w:type="dxa"/>
            <w:tcBorders>
              <w:top w:val="nil"/>
            </w:tcBorders>
            <w:shd w:val="clear" w:color="auto" w:fill="auto"/>
            <w:noWrap/>
            <w:vAlign w:val="center"/>
          </w:tcPr>
          <w:p w14:paraId="7E155798" w14:textId="77777777" w:rsidR="00F17B33" w:rsidRPr="00FA20BF" w:rsidRDefault="00F17B33" w:rsidP="002427B8">
            <w:pPr>
              <w:pStyle w:val="Tabletext"/>
              <w:jc w:val="right"/>
              <w:rPr>
                <w:sz w:val="16"/>
                <w:szCs w:val="16"/>
                <w:lang w:val="fr-CH"/>
              </w:rPr>
            </w:pPr>
            <w:r w:rsidRPr="00FA20BF">
              <w:rPr>
                <w:sz w:val="16"/>
                <w:szCs w:val="16"/>
                <w:lang w:val="fr-CH"/>
              </w:rPr>
              <w:t>10%</w:t>
            </w:r>
          </w:p>
        </w:tc>
        <w:tc>
          <w:tcPr>
            <w:tcW w:w="979" w:type="dxa"/>
            <w:tcBorders>
              <w:top w:val="nil"/>
              <w:left w:val="nil"/>
            </w:tcBorders>
            <w:shd w:val="clear" w:color="auto" w:fill="auto"/>
            <w:noWrap/>
            <w:vAlign w:val="bottom"/>
          </w:tcPr>
          <w:p w14:paraId="13CE62CC" w14:textId="77777777" w:rsidR="00F17B33" w:rsidRPr="00FA20BF" w:rsidRDefault="00F17B33" w:rsidP="002427B8">
            <w:pPr>
              <w:pStyle w:val="Tabletext"/>
              <w:jc w:val="right"/>
              <w:rPr>
                <w:sz w:val="16"/>
                <w:szCs w:val="16"/>
                <w:lang w:val="fr-CH"/>
              </w:rPr>
            </w:pPr>
            <w:r w:rsidRPr="00FA20BF">
              <w:rPr>
                <w:sz w:val="16"/>
                <w:szCs w:val="16"/>
                <w:lang w:val="fr-CH"/>
              </w:rPr>
              <w:t>2 422 532</w:t>
            </w:r>
          </w:p>
        </w:tc>
        <w:tc>
          <w:tcPr>
            <w:tcW w:w="951" w:type="dxa"/>
            <w:tcBorders>
              <w:top w:val="nil"/>
            </w:tcBorders>
            <w:shd w:val="clear" w:color="auto" w:fill="auto"/>
            <w:noWrap/>
            <w:vAlign w:val="bottom"/>
          </w:tcPr>
          <w:p w14:paraId="6FB0FA42" w14:textId="77777777" w:rsidR="00F17B33" w:rsidRPr="00FA20BF" w:rsidRDefault="00F17B33" w:rsidP="002427B8">
            <w:pPr>
              <w:pStyle w:val="Tabletext"/>
              <w:jc w:val="right"/>
              <w:rPr>
                <w:sz w:val="16"/>
                <w:szCs w:val="16"/>
                <w:lang w:val="fr-CH"/>
              </w:rPr>
            </w:pPr>
            <w:r w:rsidRPr="00FA20BF">
              <w:rPr>
                <w:sz w:val="16"/>
                <w:szCs w:val="16"/>
                <w:lang w:val="fr-CH"/>
              </w:rPr>
              <w:t>1 615 021</w:t>
            </w:r>
          </w:p>
        </w:tc>
        <w:tc>
          <w:tcPr>
            <w:tcW w:w="1054" w:type="dxa"/>
            <w:tcBorders>
              <w:top w:val="nil"/>
            </w:tcBorders>
            <w:shd w:val="clear" w:color="auto" w:fill="auto"/>
            <w:noWrap/>
            <w:vAlign w:val="bottom"/>
          </w:tcPr>
          <w:p w14:paraId="737DA11F" w14:textId="77777777" w:rsidR="00F17B33" w:rsidRPr="00FA20BF" w:rsidRDefault="00F17B33" w:rsidP="002427B8">
            <w:pPr>
              <w:pStyle w:val="Tabletext"/>
              <w:jc w:val="right"/>
              <w:rPr>
                <w:sz w:val="16"/>
                <w:szCs w:val="16"/>
                <w:lang w:val="fr-CH"/>
              </w:rPr>
            </w:pPr>
            <w:r w:rsidRPr="00FA20BF">
              <w:rPr>
                <w:sz w:val="16"/>
                <w:szCs w:val="16"/>
                <w:lang w:val="fr-CH"/>
              </w:rPr>
              <w:t>807 511</w:t>
            </w:r>
          </w:p>
        </w:tc>
        <w:tc>
          <w:tcPr>
            <w:tcW w:w="1206" w:type="dxa"/>
            <w:tcBorders>
              <w:top w:val="nil"/>
            </w:tcBorders>
            <w:shd w:val="clear" w:color="auto" w:fill="auto"/>
            <w:noWrap/>
            <w:vAlign w:val="bottom"/>
          </w:tcPr>
          <w:p w14:paraId="359B18E0" w14:textId="77777777" w:rsidR="00F17B33" w:rsidRPr="00FA20BF" w:rsidRDefault="00F17B33" w:rsidP="002427B8">
            <w:pPr>
              <w:pStyle w:val="Tabletext"/>
              <w:jc w:val="right"/>
              <w:rPr>
                <w:sz w:val="16"/>
                <w:szCs w:val="16"/>
                <w:lang w:val="fr-CH"/>
              </w:rPr>
            </w:pPr>
            <w:r w:rsidRPr="00FA20BF">
              <w:rPr>
                <w:sz w:val="16"/>
                <w:szCs w:val="16"/>
                <w:lang w:val="fr-CH"/>
              </w:rPr>
              <w:t>2 422 532</w:t>
            </w:r>
          </w:p>
        </w:tc>
        <w:tc>
          <w:tcPr>
            <w:tcW w:w="934" w:type="dxa"/>
            <w:tcBorders>
              <w:top w:val="nil"/>
            </w:tcBorders>
            <w:shd w:val="clear" w:color="auto" w:fill="auto"/>
            <w:vAlign w:val="bottom"/>
          </w:tcPr>
          <w:p w14:paraId="1A161189" w14:textId="77777777" w:rsidR="00F17B33" w:rsidRPr="00FA20BF" w:rsidRDefault="00F17B33" w:rsidP="002427B8">
            <w:pPr>
              <w:pStyle w:val="Tabletext"/>
              <w:jc w:val="right"/>
              <w:rPr>
                <w:sz w:val="16"/>
                <w:szCs w:val="16"/>
                <w:lang w:val="fr-CH"/>
              </w:rPr>
            </w:pPr>
            <w:r w:rsidRPr="00FA20BF">
              <w:rPr>
                <w:sz w:val="16"/>
                <w:szCs w:val="16"/>
                <w:lang w:val="fr-CH"/>
              </w:rPr>
              <w:t>807 511</w:t>
            </w:r>
          </w:p>
        </w:tc>
      </w:tr>
      <w:tr w:rsidR="00F17B33" w:rsidRPr="0043436E" w14:paraId="151A2C98" w14:textId="77777777" w:rsidTr="00F17B33">
        <w:tc>
          <w:tcPr>
            <w:tcW w:w="709" w:type="dxa"/>
            <w:gridSpan w:val="2"/>
            <w:tcBorders>
              <w:top w:val="nil"/>
              <w:bottom w:val="single" w:sz="4" w:space="0" w:color="auto"/>
            </w:tcBorders>
            <w:shd w:val="clear" w:color="auto" w:fill="auto"/>
            <w:noWrap/>
            <w:vAlign w:val="center"/>
            <w:hideMark/>
          </w:tcPr>
          <w:p w14:paraId="59552FDC" w14:textId="77777777" w:rsidR="00F17B33" w:rsidRPr="00FA20BF" w:rsidRDefault="00F17B33" w:rsidP="002427B8">
            <w:pPr>
              <w:pStyle w:val="Tabletext"/>
              <w:rPr>
                <w:b/>
                <w:bCs/>
                <w:sz w:val="16"/>
                <w:szCs w:val="16"/>
                <w:lang w:val="fr-CH" w:eastAsia="zh-CN"/>
              </w:rPr>
            </w:pPr>
            <w:r w:rsidRPr="00FA20BF">
              <w:rPr>
                <w:b/>
                <w:bCs/>
                <w:sz w:val="16"/>
                <w:szCs w:val="16"/>
                <w:lang w:val="fr-CH" w:eastAsia="zh-CN"/>
              </w:rPr>
              <w:t>R.3</w:t>
            </w:r>
          </w:p>
        </w:tc>
        <w:tc>
          <w:tcPr>
            <w:tcW w:w="992" w:type="dxa"/>
            <w:tcBorders>
              <w:left w:val="nil"/>
              <w:bottom w:val="single" w:sz="4" w:space="0" w:color="auto"/>
            </w:tcBorders>
            <w:shd w:val="clear" w:color="000000" w:fill="FFFFFF"/>
            <w:noWrap/>
            <w:vAlign w:val="bottom"/>
          </w:tcPr>
          <w:p w14:paraId="3419F3D3" w14:textId="77777777" w:rsidR="00F17B33" w:rsidRPr="00FA20BF" w:rsidRDefault="00F17B33" w:rsidP="002427B8">
            <w:pPr>
              <w:pStyle w:val="Tabletext"/>
              <w:jc w:val="right"/>
              <w:rPr>
                <w:sz w:val="16"/>
                <w:szCs w:val="16"/>
                <w:lang w:val="fr-CH"/>
              </w:rPr>
            </w:pPr>
            <w:r w:rsidRPr="00FA20BF">
              <w:rPr>
                <w:sz w:val="16"/>
                <w:szCs w:val="16"/>
                <w:lang w:val="fr-CH"/>
              </w:rPr>
              <w:t>16 808 079</w:t>
            </w:r>
          </w:p>
        </w:tc>
        <w:tc>
          <w:tcPr>
            <w:tcW w:w="993" w:type="dxa"/>
            <w:tcBorders>
              <w:bottom w:val="single" w:sz="4" w:space="0" w:color="auto"/>
            </w:tcBorders>
            <w:shd w:val="clear" w:color="000000" w:fill="FFFFFF"/>
            <w:noWrap/>
            <w:vAlign w:val="bottom"/>
          </w:tcPr>
          <w:p w14:paraId="62ABA484" w14:textId="77777777" w:rsidR="00F17B33" w:rsidRPr="00FA20BF" w:rsidRDefault="00F17B33" w:rsidP="002427B8">
            <w:pPr>
              <w:pStyle w:val="Tabletext"/>
              <w:jc w:val="right"/>
              <w:rPr>
                <w:sz w:val="16"/>
                <w:szCs w:val="16"/>
                <w:lang w:val="fr-CH"/>
              </w:rPr>
            </w:pPr>
            <w:r w:rsidRPr="00FA20BF">
              <w:rPr>
                <w:sz w:val="16"/>
                <w:szCs w:val="16"/>
                <w:lang w:val="fr-CH"/>
              </w:rPr>
              <w:t>9 809 719</w:t>
            </w:r>
          </w:p>
        </w:tc>
        <w:tc>
          <w:tcPr>
            <w:tcW w:w="1134" w:type="dxa"/>
            <w:tcBorders>
              <w:bottom w:val="single" w:sz="4" w:space="0" w:color="auto"/>
            </w:tcBorders>
            <w:shd w:val="clear" w:color="000000" w:fill="FFFFFF"/>
            <w:vAlign w:val="bottom"/>
          </w:tcPr>
          <w:p w14:paraId="6DD34500" w14:textId="77777777" w:rsidR="00F17B33" w:rsidRPr="00FA20BF" w:rsidRDefault="00F17B33" w:rsidP="002427B8">
            <w:pPr>
              <w:pStyle w:val="Tabletext"/>
              <w:jc w:val="right"/>
              <w:rPr>
                <w:sz w:val="16"/>
                <w:szCs w:val="16"/>
                <w:lang w:val="fr-CH"/>
              </w:rPr>
            </w:pPr>
            <w:r w:rsidRPr="00FA20BF">
              <w:rPr>
                <w:sz w:val="16"/>
                <w:szCs w:val="16"/>
                <w:lang w:val="fr-CH"/>
              </w:rPr>
              <w:t>6 998 361</w:t>
            </w:r>
          </w:p>
        </w:tc>
        <w:tc>
          <w:tcPr>
            <w:tcW w:w="789" w:type="dxa"/>
            <w:tcBorders>
              <w:bottom w:val="single" w:sz="4" w:space="0" w:color="auto"/>
            </w:tcBorders>
            <w:shd w:val="clear" w:color="000000" w:fill="FFFFFF"/>
            <w:noWrap/>
            <w:vAlign w:val="center"/>
          </w:tcPr>
          <w:p w14:paraId="5D0B042A" w14:textId="77777777" w:rsidR="00F17B33" w:rsidRPr="00FA20BF" w:rsidRDefault="00F17B33" w:rsidP="002427B8">
            <w:pPr>
              <w:pStyle w:val="Tabletext"/>
              <w:jc w:val="right"/>
              <w:rPr>
                <w:sz w:val="16"/>
                <w:szCs w:val="16"/>
                <w:lang w:val="fr-CH"/>
              </w:rPr>
            </w:pPr>
            <w:r w:rsidRPr="00FA20BF">
              <w:rPr>
                <w:sz w:val="16"/>
                <w:szCs w:val="16"/>
                <w:lang w:val="fr-CH"/>
              </w:rPr>
              <w:t>0</w:t>
            </w:r>
          </w:p>
        </w:tc>
        <w:tc>
          <w:tcPr>
            <w:tcW w:w="852" w:type="dxa"/>
            <w:tcBorders>
              <w:top w:val="nil"/>
              <w:left w:val="nil"/>
              <w:bottom w:val="single" w:sz="4" w:space="0" w:color="auto"/>
            </w:tcBorders>
            <w:shd w:val="clear" w:color="auto" w:fill="auto"/>
            <w:noWrap/>
            <w:vAlign w:val="center"/>
          </w:tcPr>
          <w:p w14:paraId="0AABA025" w14:textId="77777777" w:rsidR="00F17B33" w:rsidRPr="00FA20BF" w:rsidRDefault="00F17B33" w:rsidP="002427B8">
            <w:pPr>
              <w:pStyle w:val="Tabletext"/>
              <w:jc w:val="right"/>
              <w:rPr>
                <w:sz w:val="16"/>
                <w:szCs w:val="16"/>
                <w:lang w:val="fr-CH"/>
              </w:rPr>
            </w:pPr>
            <w:r w:rsidRPr="00FA20BF">
              <w:rPr>
                <w:sz w:val="16"/>
                <w:szCs w:val="16"/>
                <w:lang w:val="fr-CH"/>
              </w:rPr>
              <w:t>10%</w:t>
            </w:r>
          </w:p>
        </w:tc>
        <w:tc>
          <w:tcPr>
            <w:tcW w:w="742" w:type="dxa"/>
            <w:tcBorders>
              <w:top w:val="nil"/>
              <w:bottom w:val="single" w:sz="4" w:space="0" w:color="auto"/>
            </w:tcBorders>
            <w:shd w:val="clear" w:color="auto" w:fill="auto"/>
            <w:noWrap/>
            <w:vAlign w:val="center"/>
          </w:tcPr>
          <w:p w14:paraId="752B5998" w14:textId="77777777" w:rsidR="00F17B33" w:rsidRPr="00FA20BF" w:rsidRDefault="00F17B33" w:rsidP="002427B8">
            <w:pPr>
              <w:pStyle w:val="Tabletext"/>
              <w:jc w:val="right"/>
              <w:rPr>
                <w:b/>
                <w:bCs/>
                <w:sz w:val="16"/>
                <w:szCs w:val="16"/>
                <w:lang w:val="fr-CH"/>
              </w:rPr>
            </w:pPr>
            <w:r w:rsidRPr="00FA20BF">
              <w:rPr>
                <w:b/>
                <w:bCs/>
                <w:sz w:val="16"/>
                <w:szCs w:val="16"/>
                <w:lang w:val="fr-CH"/>
              </w:rPr>
              <w:t>60%</w:t>
            </w:r>
          </w:p>
        </w:tc>
        <w:tc>
          <w:tcPr>
            <w:tcW w:w="798" w:type="dxa"/>
            <w:tcBorders>
              <w:top w:val="nil"/>
              <w:bottom w:val="single" w:sz="4" w:space="0" w:color="auto"/>
            </w:tcBorders>
            <w:shd w:val="clear" w:color="auto" w:fill="auto"/>
            <w:noWrap/>
            <w:vAlign w:val="center"/>
          </w:tcPr>
          <w:p w14:paraId="1B19183A" w14:textId="77777777" w:rsidR="00F17B33" w:rsidRPr="00FA20BF" w:rsidRDefault="00F17B33" w:rsidP="002427B8">
            <w:pPr>
              <w:pStyle w:val="Tabletext"/>
              <w:jc w:val="right"/>
              <w:rPr>
                <w:sz w:val="16"/>
                <w:szCs w:val="16"/>
                <w:lang w:val="fr-CH"/>
              </w:rPr>
            </w:pPr>
            <w:r w:rsidRPr="00FA20BF">
              <w:rPr>
                <w:sz w:val="16"/>
                <w:szCs w:val="16"/>
                <w:lang w:val="fr-CH"/>
              </w:rPr>
              <w:t>10%</w:t>
            </w:r>
          </w:p>
        </w:tc>
        <w:tc>
          <w:tcPr>
            <w:tcW w:w="854" w:type="dxa"/>
            <w:tcBorders>
              <w:top w:val="nil"/>
              <w:bottom w:val="single" w:sz="4" w:space="0" w:color="auto"/>
            </w:tcBorders>
            <w:vAlign w:val="center"/>
          </w:tcPr>
          <w:p w14:paraId="2CC3343A" w14:textId="77777777" w:rsidR="00F17B33" w:rsidRPr="00FA20BF" w:rsidRDefault="00F17B33" w:rsidP="002427B8">
            <w:pPr>
              <w:pStyle w:val="Tabletext"/>
              <w:jc w:val="right"/>
              <w:rPr>
                <w:sz w:val="16"/>
                <w:szCs w:val="16"/>
                <w:lang w:val="fr-CH"/>
              </w:rPr>
            </w:pPr>
            <w:r w:rsidRPr="00FA20BF">
              <w:rPr>
                <w:sz w:val="16"/>
                <w:szCs w:val="16"/>
                <w:lang w:val="fr-CH"/>
              </w:rPr>
              <w:t>10%</w:t>
            </w:r>
          </w:p>
        </w:tc>
        <w:tc>
          <w:tcPr>
            <w:tcW w:w="980" w:type="dxa"/>
            <w:tcBorders>
              <w:top w:val="nil"/>
              <w:bottom w:val="single" w:sz="4" w:space="0" w:color="auto"/>
            </w:tcBorders>
            <w:shd w:val="clear" w:color="auto" w:fill="auto"/>
            <w:noWrap/>
            <w:vAlign w:val="center"/>
          </w:tcPr>
          <w:p w14:paraId="57B74FAA" w14:textId="77777777" w:rsidR="00F17B33" w:rsidRPr="00FA20BF" w:rsidRDefault="00F17B33" w:rsidP="002427B8">
            <w:pPr>
              <w:pStyle w:val="Tabletext"/>
              <w:jc w:val="right"/>
              <w:rPr>
                <w:sz w:val="16"/>
                <w:szCs w:val="16"/>
                <w:lang w:val="fr-CH"/>
              </w:rPr>
            </w:pPr>
            <w:r w:rsidRPr="00FA20BF">
              <w:rPr>
                <w:sz w:val="16"/>
                <w:szCs w:val="16"/>
                <w:lang w:val="fr-CH"/>
              </w:rPr>
              <w:t>10%</w:t>
            </w:r>
          </w:p>
        </w:tc>
        <w:tc>
          <w:tcPr>
            <w:tcW w:w="979" w:type="dxa"/>
            <w:tcBorders>
              <w:top w:val="nil"/>
              <w:left w:val="nil"/>
              <w:bottom w:val="single" w:sz="4" w:space="0" w:color="auto"/>
            </w:tcBorders>
            <w:shd w:val="clear" w:color="auto" w:fill="auto"/>
            <w:noWrap/>
            <w:vAlign w:val="bottom"/>
          </w:tcPr>
          <w:p w14:paraId="2E78083F" w14:textId="77777777" w:rsidR="00F17B33" w:rsidRPr="00FA20BF" w:rsidRDefault="00F17B33" w:rsidP="002427B8">
            <w:pPr>
              <w:pStyle w:val="Tabletext"/>
              <w:jc w:val="right"/>
              <w:rPr>
                <w:sz w:val="16"/>
                <w:szCs w:val="16"/>
                <w:lang w:val="fr-CH"/>
              </w:rPr>
            </w:pPr>
            <w:r w:rsidRPr="00FA20BF">
              <w:rPr>
                <w:sz w:val="16"/>
                <w:szCs w:val="16"/>
                <w:lang w:val="fr-CH"/>
              </w:rPr>
              <w:t>1 680 808</w:t>
            </w:r>
          </w:p>
        </w:tc>
        <w:tc>
          <w:tcPr>
            <w:tcW w:w="951" w:type="dxa"/>
            <w:tcBorders>
              <w:top w:val="nil"/>
              <w:bottom w:val="single" w:sz="4" w:space="0" w:color="auto"/>
            </w:tcBorders>
            <w:shd w:val="clear" w:color="auto" w:fill="auto"/>
            <w:noWrap/>
            <w:vAlign w:val="bottom"/>
          </w:tcPr>
          <w:p w14:paraId="4DE12A68" w14:textId="77777777" w:rsidR="00F17B33" w:rsidRPr="00FA20BF" w:rsidRDefault="00F17B33" w:rsidP="002427B8">
            <w:pPr>
              <w:pStyle w:val="Tabletext"/>
              <w:jc w:val="right"/>
              <w:rPr>
                <w:sz w:val="16"/>
                <w:szCs w:val="16"/>
                <w:lang w:val="fr-CH"/>
              </w:rPr>
            </w:pPr>
            <w:r w:rsidRPr="00FA20BF">
              <w:rPr>
                <w:sz w:val="16"/>
                <w:szCs w:val="16"/>
                <w:lang w:val="fr-CH"/>
              </w:rPr>
              <w:t>10 084 848</w:t>
            </w:r>
          </w:p>
        </w:tc>
        <w:tc>
          <w:tcPr>
            <w:tcW w:w="1054" w:type="dxa"/>
            <w:tcBorders>
              <w:top w:val="nil"/>
              <w:bottom w:val="single" w:sz="4" w:space="0" w:color="auto"/>
            </w:tcBorders>
            <w:shd w:val="clear" w:color="auto" w:fill="auto"/>
            <w:noWrap/>
            <w:vAlign w:val="bottom"/>
          </w:tcPr>
          <w:p w14:paraId="5224C999" w14:textId="77777777" w:rsidR="00F17B33" w:rsidRPr="00FA20BF" w:rsidRDefault="00F17B33" w:rsidP="002427B8">
            <w:pPr>
              <w:pStyle w:val="Tabletext"/>
              <w:jc w:val="right"/>
              <w:rPr>
                <w:sz w:val="16"/>
                <w:szCs w:val="16"/>
                <w:lang w:val="fr-CH"/>
              </w:rPr>
            </w:pPr>
            <w:r w:rsidRPr="00FA20BF">
              <w:rPr>
                <w:sz w:val="16"/>
                <w:szCs w:val="16"/>
                <w:lang w:val="fr-CH"/>
              </w:rPr>
              <w:t>1 680 808</w:t>
            </w:r>
          </w:p>
        </w:tc>
        <w:tc>
          <w:tcPr>
            <w:tcW w:w="1206" w:type="dxa"/>
            <w:tcBorders>
              <w:top w:val="nil"/>
              <w:bottom w:val="single" w:sz="4" w:space="0" w:color="auto"/>
            </w:tcBorders>
            <w:shd w:val="clear" w:color="auto" w:fill="auto"/>
            <w:noWrap/>
            <w:vAlign w:val="bottom"/>
          </w:tcPr>
          <w:p w14:paraId="6856C90C" w14:textId="77777777" w:rsidR="00F17B33" w:rsidRPr="00FA20BF" w:rsidRDefault="00F17B33" w:rsidP="002427B8">
            <w:pPr>
              <w:pStyle w:val="Tabletext"/>
              <w:jc w:val="right"/>
              <w:rPr>
                <w:sz w:val="16"/>
                <w:szCs w:val="16"/>
                <w:lang w:val="fr-CH"/>
              </w:rPr>
            </w:pPr>
            <w:r w:rsidRPr="00FA20BF">
              <w:rPr>
                <w:sz w:val="16"/>
                <w:szCs w:val="16"/>
                <w:lang w:val="fr-CH"/>
              </w:rPr>
              <w:t>1 680 808</w:t>
            </w:r>
          </w:p>
        </w:tc>
        <w:tc>
          <w:tcPr>
            <w:tcW w:w="934" w:type="dxa"/>
            <w:tcBorders>
              <w:top w:val="nil"/>
              <w:bottom w:val="single" w:sz="4" w:space="0" w:color="auto"/>
            </w:tcBorders>
            <w:shd w:val="clear" w:color="auto" w:fill="auto"/>
            <w:vAlign w:val="bottom"/>
          </w:tcPr>
          <w:p w14:paraId="646BC2B9" w14:textId="77777777" w:rsidR="00F17B33" w:rsidRPr="00FA20BF" w:rsidRDefault="00F17B33" w:rsidP="002427B8">
            <w:pPr>
              <w:pStyle w:val="Tabletext"/>
              <w:jc w:val="right"/>
              <w:rPr>
                <w:sz w:val="16"/>
                <w:szCs w:val="16"/>
                <w:lang w:val="fr-CH"/>
              </w:rPr>
            </w:pPr>
            <w:r w:rsidRPr="00FA20BF">
              <w:rPr>
                <w:sz w:val="16"/>
                <w:szCs w:val="16"/>
                <w:lang w:val="fr-CH"/>
              </w:rPr>
              <w:t>1 680 808</w:t>
            </w:r>
          </w:p>
        </w:tc>
      </w:tr>
      <w:tr w:rsidR="00F17B33" w:rsidRPr="0043436E" w14:paraId="086850A8" w14:textId="77777777" w:rsidTr="00F17B33">
        <w:tc>
          <w:tcPr>
            <w:tcW w:w="70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282D8096" w14:textId="77777777" w:rsidR="00F17B33" w:rsidRPr="00FA20BF" w:rsidRDefault="00F17B33" w:rsidP="002427B8">
            <w:pPr>
              <w:pStyle w:val="Tabletext"/>
              <w:rPr>
                <w:b/>
                <w:bCs/>
                <w:sz w:val="16"/>
                <w:szCs w:val="16"/>
                <w:lang w:val="fr-CH" w:eastAsia="zh-CN"/>
              </w:rPr>
            </w:pPr>
            <w:r w:rsidRPr="00FA20BF">
              <w:rPr>
                <w:b/>
                <w:bCs/>
                <w:sz w:val="16"/>
                <w:szCs w:val="16"/>
                <w:lang w:val="fr-CH" w:eastAsia="zh-CN"/>
              </w:rPr>
              <w:t>TOTAL</w:t>
            </w:r>
          </w:p>
        </w:tc>
        <w:tc>
          <w:tcPr>
            <w:tcW w:w="992" w:type="dxa"/>
            <w:tcBorders>
              <w:top w:val="single" w:sz="4" w:space="0" w:color="auto"/>
              <w:left w:val="nil"/>
              <w:bottom w:val="single" w:sz="4" w:space="0" w:color="auto"/>
              <w:right w:val="single" w:sz="4" w:space="0" w:color="auto"/>
            </w:tcBorders>
            <w:shd w:val="clear" w:color="000000" w:fill="BDD7EE"/>
            <w:noWrap/>
            <w:vAlign w:val="bottom"/>
          </w:tcPr>
          <w:p w14:paraId="74AACB43" w14:textId="77777777" w:rsidR="00F17B33" w:rsidRPr="00FA20BF" w:rsidRDefault="00F17B33" w:rsidP="002427B8">
            <w:pPr>
              <w:pStyle w:val="Tabletext"/>
              <w:jc w:val="right"/>
              <w:rPr>
                <w:b/>
                <w:bCs/>
                <w:sz w:val="16"/>
                <w:szCs w:val="16"/>
                <w:lang w:val="fr-CH"/>
              </w:rPr>
            </w:pPr>
            <w:r w:rsidRPr="00FA20BF">
              <w:rPr>
                <w:b/>
                <w:bCs/>
                <w:sz w:val="16"/>
                <w:szCs w:val="16"/>
                <w:lang w:val="fr-CH"/>
              </w:rPr>
              <w:t>61 490 035</w:t>
            </w:r>
          </w:p>
        </w:tc>
        <w:tc>
          <w:tcPr>
            <w:tcW w:w="993" w:type="dxa"/>
            <w:tcBorders>
              <w:top w:val="single" w:sz="4" w:space="0" w:color="auto"/>
              <w:left w:val="nil"/>
              <w:bottom w:val="single" w:sz="4" w:space="0" w:color="auto"/>
              <w:right w:val="single" w:sz="4" w:space="0" w:color="auto"/>
            </w:tcBorders>
            <w:shd w:val="clear" w:color="000000" w:fill="BDD7EE"/>
            <w:noWrap/>
            <w:vAlign w:val="bottom"/>
          </w:tcPr>
          <w:p w14:paraId="5744C233" w14:textId="77777777" w:rsidR="00F17B33" w:rsidRPr="00FA20BF" w:rsidRDefault="00F17B33" w:rsidP="002427B8">
            <w:pPr>
              <w:pStyle w:val="Tabletext"/>
              <w:jc w:val="right"/>
              <w:rPr>
                <w:b/>
                <w:bCs/>
                <w:sz w:val="16"/>
                <w:szCs w:val="16"/>
                <w:lang w:val="fr-CH"/>
              </w:rPr>
            </w:pPr>
            <w:r w:rsidRPr="00FA20BF">
              <w:rPr>
                <w:b/>
                <w:bCs/>
                <w:sz w:val="16"/>
                <w:szCs w:val="16"/>
                <w:lang w:val="fr-CH"/>
              </w:rPr>
              <w:t>34 311 030</w:t>
            </w:r>
          </w:p>
        </w:tc>
        <w:tc>
          <w:tcPr>
            <w:tcW w:w="1134" w:type="dxa"/>
            <w:tcBorders>
              <w:top w:val="single" w:sz="4" w:space="0" w:color="auto"/>
              <w:left w:val="nil"/>
              <w:bottom w:val="single" w:sz="4" w:space="0" w:color="auto"/>
              <w:right w:val="single" w:sz="4" w:space="0" w:color="auto"/>
            </w:tcBorders>
            <w:shd w:val="clear" w:color="000000" w:fill="BDD7EE"/>
            <w:vAlign w:val="bottom"/>
          </w:tcPr>
          <w:p w14:paraId="03DAF7EC" w14:textId="77777777" w:rsidR="00F17B33" w:rsidRPr="00FA20BF" w:rsidRDefault="00F17B33" w:rsidP="002427B8">
            <w:pPr>
              <w:pStyle w:val="Tabletext"/>
              <w:jc w:val="right"/>
              <w:rPr>
                <w:b/>
                <w:bCs/>
                <w:sz w:val="16"/>
                <w:szCs w:val="16"/>
                <w:lang w:val="fr-CH"/>
              </w:rPr>
            </w:pPr>
            <w:r w:rsidRPr="00FA20BF">
              <w:rPr>
                <w:b/>
                <w:bCs/>
                <w:sz w:val="16"/>
                <w:szCs w:val="16"/>
                <w:lang w:val="fr-CH"/>
              </w:rPr>
              <w:t>27 179 005</w:t>
            </w:r>
          </w:p>
        </w:tc>
        <w:tc>
          <w:tcPr>
            <w:tcW w:w="789"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0265C09A" w14:textId="77777777" w:rsidR="00F17B33" w:rsidRPr="00FA20BF" w:rsidRDefault="00F17B33" w:rsidP="002427B8">
            <w:pPr>
              <w:pStyle w:val="Tabletext"/>
              <w:jc w:val="right"/>
              <w:rPr>
                <w:b/>
                <w:bCs/>
                <w:sz w:val="16"/>
                <w:szCs w:val="16"/>
                <w:lang w:val="fr-CH"/>
              </w:rPr>
            </w:pPr>
            <w:r w:rsidRPr="00FA20BF">
              <w:rPr>
                <w:b/>
                <w:bCs/>
                <w:sz w:val="16"/>
                <w:szCs w:val="16"/>
                <w:lang w:val="fr-CH"/>
              </w:rPr>
              <w:t>0</w:t>
            </w:r>
          </w:p>
        </w:tc>
        <w:tc>
          <w:tcPr>
            <w:tcW w:w="852"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149A7956" w14:textId="77777777" w:rsidR="00F17B33" w:rsidRPr="00FA20BF" w:rsidRDefault="00F17B33" w:rsidP="002427B8">
            <w:pPr>
              <w:pStyle w:val="Tabletext"/>
              <w:jc w:val="right"/>
              <w:rPr>
                <w:b/>
                <w:bCs/>
                <w:sz w:val="16"/>
                <w:szCs w:val="16"/>
                <w:lang w:val="fr-CH"/>
              </w:rPr>
            </w:pPr>
          </w:p>
        </w:tc>
        <w:tc>
          <w:tcPr>
            <w:tcW w:w="742" w:type="dxa"/>
            <w:tcBorders>
              <w:top w:val="single" w:sz="4" w:space="0" w:color="auto"/>
              <w:left w:val="nil"/>
              <w:bottom w:val="single" w:sz="4" w:space="0" w:color="auto"/>
              <w:right w:val="single" w:sz="4" w:space="0" w:color="auto"/>
            </w:tcBorders>
            <w:shd w:val="clear" w:color="000000" w:fill="BDD7EE"/>
            <w:noWrap/>
            <w:vAlign w:val="bottom"/>
          </w:tcPr>
          <w:p w14:paraId="052DA43A" w14:textId="77777777" w:rsidR="00F17B33" w:rsidRPr="00FA20BF" w:rsidRDefault="00F17B33" w:rsidP="002427B8">
            <w:pPr>
              <w:pStyle w:val="Tabletext"/>
              <w:jc w:val="right"/>
              <w:rPr>
                <w:b/>
                <w:bCs/>
                <w:sz w:val="16"/>
                <w:szCs w:val="16"/>
                <w:lang w:val="fr-CH"/>
              </w:rPr>
            </w:pPr>
          </w:p>
        </w:tc>
        <w:tc>
          <w:tcPr>
            <w:tcW w:w="798" w:type="dxa"/>
            <w:tcBorders>
              <w:top w:val="single" w:sz="4" w:space="0" w:color="auto"/>
              <w:left w:val="nil"/>
              <w:bottom w:val="single" w:sz="4" w:space="0" w:color="auto"/>
              <w:right w:val="single" w:sz="4" w:space="0" w:color="auto"/>
            </w:tcBorders>
            <w:shd w:val="clear" w:color="000000" w:fill="BDD7EE"/>
            <w:noWrap/>
            <w:vAlign w:val="bottom"/>
          </w:tcPr>
          <w:p w14:paraId="4301F03B" w14:textId="77777777" w:rsidR="00F17B33" w:rsidRPr="00FA20BF" w:rsidRDefault="00F17B33" w:rsidP="002427B8">
            <w:pPr>
              <w:pStyle w:val="Tabletext"/>
              <w:jc w:val="right"/>
              <w:rPr>
                <w:b/>
                <w:bCs/>
                <w:sz w:val="16"/>
                <w:szCs w:val="16"/>
                <w:lang w:val="fr-CH"/>
              </w:rPr>
            </w:pPr>
          </w:p>
        </w:tc>
        <w:tc>
          <w:tcPr>
            <w:tcW w:w="854" w:type="dxa"/>
            <w:tcBorders>
              <w:top w:val="single" w:sz="4" w:space="0" w:color="auto"/>
              <w:left w:val="nil"/>
              <w:bottom w:val="single" w:sz="4" w:space="0" w:color="auto"/>
              <w:right w:val="single" w:sz="4" w:space="0" w:color="auto"/>
            </w:tcBorders>
            <w:shd w:val="clear" w:color="000000" w:fill="BDD7EE"/>
            <w:vAlign w:val="bottom"/>
          </w:tcPr>
          <w:p w14:paraId="3C69D2E3" w14:textId="77777777" w:rsidR="00F17B33" w:rsidRPr="00FA20BF" w:rsidRDefault="00F17B33" w:rsidP="002427B8">
            <w:pPr>
              <w:pStyle w:val="Tabletext"/>
              <w:jc w:val="right"/>
              <w:rPr>
                <w:b/>
                <w:bCs/>
                <w:sz w:val="16"/>
                <w:szCs w:val="16"/>
                <w:lang w:val="fr-CH"/>
              </w:rPr>
            </w:pPr>
          </w:p>
        </w:tc>
        <w:tc>
          <w:tcPr>
            <w:tcW w:w="980"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42CC24EF" w14:textId="77777777" w:rsidR="00F17B33" w:rsidRPr="00FA20BF" w:rsidRDefault="00F17B33" w:rsidP="002427B8">
            <w:pPr>
              <w:pStyle w:val="Tabletext"/>
              <w:jc w:val="right"/>
              <w:rPr>
                <w:b/>
                <w:bCs/>
                <w:sz w:val="16"/>
                <w:szCs w:val="16"/>
                <w:lang w:val="fr-CH"/>
              </w:rPr>
            </w:pP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2CB1AFD4" w14:textId="77777777" w:rsidR="00F17B33" w:rsidRPr="00FA20BF" w:rsidRDefault="00F17B33" w:rsidP="002427B8">
            <w:pPr>
              <w:pStyle w:val="Tabletext"/>
              <w:jc w:val="right"/>
              <w:rPr>
                <w:b/>
                <w:bCs/>
                <w:sz w:val="16"/>
                <w:szCs w:val="16"/>
                <w:lang w:val="fr-CH"/>
              </w:rPr>
            </w:pPr>
            <w:r w:rsidRPr="00FA20BF">
              <w:rPr>
                <w:b/>
                <w:bCs/>
                <w:sz w:val="16"/>
                <w:szCs w:val="16"/>
                <w:lang w:val="fr-CH"/>
              </w:rPr>
              <w:t>13 255 052</w:t>
            </w:r>
          </w:p>
        </w:tc>
        <w:tc>
          <w:tcPr>
            <w:tcW w:w="951" w:type="dxa"/>
            <w:tcBorders>
              <w:top w:val="single" w:sz="4" w:space="0" w:color="auto"/>
              <w:left w:val="nil"/>
              <w:bottom w:val="single" w:sz="4" w:space="0" w:color="auto"/>
              <w:right w:val="single" w:sz="4" w:space="0" w:color="auto"/>
            </w:tcBorders>
            <w:shd w:val="clear" w:color="000000" w:fill="BDD7EE"/>
            <w:noWrap/>
            <w:vAlign w:val="bottom"/>
          </w:tcPr>
          <w:p w14:paraId="37B32B09" w14:textId="77777777" w:rsidR="00F17B33" w:rsidRPr="00FA20BF" w:rsidRDefault="00F17B33" w:rsidP="002427B8">
            <w:pPr>
              <w:pStyle w:val="Tabletext"/>
              <w:jc w:val="right"/>
              <w:rPr>
                <w:b/>
                <w:bCs/>
                <w:sz w:val="16"/>
                <w:szCs w:val="16"/>
                <w:lang w:val="fr-CH"/>
              </w:rPr>
            </w:pPr>
            <w:r w:rsidRPr="00FA20BF">
              <w:rPr>
                <w:b/>
                <w:bCs/>
                <w:sz w:val="16"/>
                <w:szCs w:val="16"/>
                <w:lang w:val="fr-CH"/>
              </w:rPr>
              <w:t>19 021 239</w:t>
            </w:r>
          </w:p>
        </w:tc>
        <w:tc>
          <w:tcPr>
            <w:tcW w:w="1054" w:type="dxa"/>
            <w:tcBorders>
              <w:top w:val="single" w:sz="4" w:space="0" w:color="auto"/>
              <w:left w:val="nil"/>
              <w:bottom w:val="single" w:sz="4" w:space="0" w:color="auto"/>
              <w:right w:val="single" w:sz="4" w:space="0" w:color="auto"/>
            </w:tcBorders>
            <w:shd w:val="clear" w:color="000000" w:fill="BDD7EE"/>
            <w:noWrap/>
            <w:vAlign w:val="bottom"/>
          </w:tcPr>
          <w:p w14:paraId="6F86DBFF" w14:textId="77777777" w:rsidR="00F17B33" w:rsidRPr="00FA20BF" w:rsidRDefault="00F17B33" w:rsidP="002427B8">
            <w:pPr>
              <w:pStyle w:val="Tabletext"/>
              <w:jc w:val="right"/>
              <w:rPr>
                <w:b/>
                <w:bCs/>
                <w:sz w:val="16"/>
                <w:szCs w:val="16"/>
                <w:lang w:val="fr-CH"/>
              </w:rPr>
            </w:pPr>
            <w:r w:rsidRPr="00FA20BF">
              <w:rPr>
                <w:b/>
                <w:bCs/>
                <w:sz w:val="16"/>
                <w:szCs w:val="16"/>
                <w:lang w:val="fr-CH"/>
              </w:rPr>
              <w:t>11 640 031</w:t>
            </w:r>
          </w:p>
        </w:tc>
        <w:tc>
          <w:tcPr>
            <w:tcW w:w="1206" w:type="dxa"/>
            <w:tcBorders>
              <w:top w:val="single" w:sz="4" w:space="0" w:color="auto"/>
              <w:left w:val="nil"/>
              <w:bottom w:val="single" w:sz="4" w:space="0" w:color="auto"/>
              <w:right w:val="single" w:sz="4" w:space="0" w:color="auto"/>
            </w:tcBorders>
            <w:shd w:val="clear" w:color="000000" w:fill="BDD7EE"/>
            <w:noWrap/>
            <w:vAlign w:val="bottom"/>
          </w:tcPr>
          <w:p w14:paraId="23B2BCC6" w14:textId="77777777" w:rsidR="00F17B33" w:rsidRPr="00FA20BF" w:rsidRDefault="00F17B33" w:rsidP="002427B8">
            <w:pPr>
              <w:pStyle w:val="Tabletext"/>
              <w:jc w:val="right"/>
              <w:rPr>
                <w:b/>
                <w:bCs/>
                <w:sz w:val="16"/>
                <w:szCs w:val="16"/>
                <w:lang w:val="fr-CH"/>
              </w:rPr>
            </w:pPr>
            <w:r w:rsidRPr="00FA20BF">
              <w:rPr>
                <w:b/>
                <w:bCs/>
                <w:sz w:val="16"/>
                <w:szCs w:val="16"/>
                <w:lang w:val="fr-CH"/>
              </w:rPr>
              <w:t>11 424 710</w:t>
            </w:r>
          </w:p>
        </w:tc>
        <w:tc>
          <w:tcPr>
            <w:tcW w:w="934" w:type="dxa"/>
            <w:tcBorders>
              <w:top w:val="single" w:sz="4" w:space="0" w:color="auto"/>
              <w:left w:val="nil"/>
              <w:bottom w:val="single" w:sz="4" w:space="0" w:color="auto"/>
              <w:right w:val="single" w:sz="4" w:space="0" w:color="auto"/>
            </w:tcBorders>
            <w:shd w:val="clear" w:color="000000" w:fill="BDD7EE"/>
            <w:vAlign w:val="bottom"/>
          </w:tcPr>
          <w:p w14:paraId="1B00CA94" w14:textId="77777777" w:rsidR="00F17B33" w:rsidRPr="00FA20BF" w:rsidRDefault="00F17B33" w:rsidP="002427B8">
            <w:pPr>
              <w:pStyle w:val="Tabletext"/>
              <w:jc w:val="right"/>
              <w:rPr>
                <w:b/>
                <w:bCs/>
                <w:sz w:val="16"/>
                <w:szCs w:val="16"/>
                <w:lang w:val="fr-CH"/>
              </w:rPr>
            </w:pPr>
            <w:r w:rsidRPr="00FA20BF">
              <w:rPr>
                <w:b/>
                <w:bCs/>
                <w:sz w:val="16"/>
                <w:szCs w:val="16"/>
                <w:lang w:val="fr-CH"/>
              </w:rPr>
              <w:t>6 149 003</w:t>
            </w:r>
          </w:p>
        </w:tc>
      </w:tr>
      <w:tr w:rsidR="00F17B33" w:rsidRPr="0043436E" w14:paraId="2526E386" w14:textId="77777777" w:rsidTr="00F17B33">
        <w:tc>
          <w:tcPr>
            <w:tcW w:w="421" w:type="dxa"/>
            <w:tcBorders>
              <w:top w:val="nil"/>
              <w:left w:val="nil"/>
              <w:bottom w:val="nil"/>
              <w:right w:val="nil"/>
            </w:tcBorders>
            <w:shd w:val="clear" w:color="000000" w:fill="FFFFFF"/>
            <w:noWrap/>
            <w:vAlign w:val="bottom"/>
            <w:hideMark/>
          </w:tcPr>
          <w:p w14:paraId="24EAFC0C" w14:textId="77777777" w:rsidR="00F17B33" w:rsidRPr="00FA20BF" w:rsidRDefault="00F17B33" w:rsidP="002427B8">
            <w:pPr>
              <w:spacing w:before="40" w:after="40"/>
              <w:rPr>
                <w:color w:val="000000"/>
                <w:sz w:val="16"/>
                <w:szCs w:val="16"/>
                <w:lang w:val="fr-CH" w:eastAsia="zh-CN"/>
              </w:rPr>
            </w:pPr>
          </w:p>
        </w:tc>
        <w:tc>
          <w:tcPr>
            <w:tcW w:w="288" w:type="dxa"/>
            <w:tcBorders>
              <w:top w:val="nil"/>
              <w:left w:val="nil"/>
              <w:bottom w:val="nil"/>
              <w:right w:val="nil"/>
            </w:tcBorders>
            <w:shd w:val="clear" w:color="000000" w:fill="FFFFFF"/>
            <w:noWrap/>
            <w:vAlign w:val="bottom"/>
            <w:hideMark/>
          </w:tcPr>
          <w:p w14:paraId="65D428FB" w14:textId="77777777" w:rsidR="00F17B33" w:rsidRPr="00FA20BF" w:rsidRDefault="00F17B33" w:rsidP="002427B8">
            <w:pPr>
              <w:rPr>
                <w:rFonts w:cs="Calibri"/>
                <w:color w:val="000000"/>
                <w:sz w:val="16"/>
                <w:szCs w:val="16"/>
                <w:lang w:val="fr-CH"/>
              </w:rPr>
            </w:pPr>
            <w:r w:rsidRPr="00FA20BF">
              <w:rPr>
                <w:rFonts w:cs="Calibri"/>
                <w:color w:val="000000"/>
                <w:sz w:val="16"/>
                <w:szCs w:val="16"/>
                <w:lang w:val="fr-CH"/>
              </w:rPr>
              <w:t> </w:t>
            </w:r>
          </w:p>
        </w:tc>
        <w:tc>
          <w:tcPr>
            <w:tcW w:w="992" w:type="dxa"/>
            <w:tcBorders>
              <w:top w:val="nil"/>
              <w:left w:val="nil"/>
              <w:bottom w:val="nil"/>
              <w:right w:val="nil"/>
            </w:tcBorders>
            <w:shd w:val="clear" w:color="000000" w:fill="FFFFFF"/>
            <w:noWrap/>
            <w:vAlign w:val="bottom"/>
          </w:tcPr>
          <w:p w14:paraId="1735101C" w14:textId="77777777" w:rsidR="00F17B33" w:rsidRPr="00FA20BF" w:rsidRDefault="00F17B33" w:rsidP="002427B8">
            <w:pPr>
              <w:pStyle w:val="Tabletext"/>
              <w:jc w:val="right"/>
              <w:rPr>
                <w:sz w:val="16"/>
                <w:szCs w:val="16"/>
                <w:lang w:val="fr-CH"/>
              </w:rPr>
            </w:pPr>
          </w:p>
        </w:tc>
        <w:tc>
          <w:tcPr>
            <w:tcW w:w="993" w:type="dxa"/>
            <w:tcBorders>
              <w:top w:val="nil"/>
              <w:left w:val="nil"/>
              <w:bottom w:val="nil"/>
              <w:right w:val="nil"/>
            </w:tcBorders>
            <w:shd w:val="clear" w:color="000000" w:fill="FFFFFF"/>
            <w:noWrap/>
            <w:vAlign w:val="bottom"/>
          </w:tcPr>
          <w:p w14:paraId="69B7BD5D" w14:textId="77777777" w:rsidR="00F17B33" w:rsidRPr="00FA20BF" w:rsidRDefault="00F17B33" w:rsidP="002427B8">
            <w:pPr>
              <w:pStyle w:val="Tabletext"/>
              <w:jc w:val="right"/>
              <w:rPr>
                <w:sz w:val="16"/>
                <w:szCs w:val="16"/>
                <w:lang w:val="fr-CH"/>
              </w:rPr>
            </w:pPr>
          </w:p>
        </w:tc>
        <w:tc>
          <w:tcPr>
            <w:tcW w:w="1134" w:type="dxa"/>
            <w:tcBorders>
              <w:top w:val="nil"/>
              <w:left w:val="nil"/>
              <w:bottom w:val="nil"/>
              <w:right w:val="nil"/>
            </w:tcBorders>
            <w:shd w:val="clear" w:color="000000" w:fill="FFFFFF"/>
            <w:vAlign w:val="bottom"/>
          </w:tcPr>
          <w:p w14:paraId="48E885A8" w14:textId="77777777" w:rsidR="00F17B33" w:rsidRPr="00FA20BF" w:rsidRDefault="00F17B33" w:rsidP="002427B8">
            <w:pPr>
              <w:pStyle w:val="Tabletext"/>
              <w:jc w:val="right"/>
              <w:rPr>
                <w:sz w:val="16"/>
                <w:szCs w:val="16"/>
                <w:lang w:val="fr-CH"/>
              </w:rPr>
            </w:pPr>
          </w:p>
        </w:tc>
        <w:tc>
          <w:tcPr>
            <w:tcW w:w="789" w:type="dxa"/>
            <w:tcBorders>
              <w:top w:val="nil"/>
              <w:left w:val="nil"/>
              <w:bottom w:val="nil"/>
              <w:right w:val="nil"/>
            </w:tcBorders>
            <w:shd w:val="clear" w:color="000000" w:fill="FFFFFF"/>
            <w:noWrap/>
            <w:vAlign w:val="bottom"/>
          </w:tcPr>
          <w:p w14:paraId="1B5C54F3" w14:textId="77777777" w:rsidR="00F17B33" w:rsidRPr="00FA20BF" w:rsidRDefault="00F17B33" w:rsidP="002427B8">
            <w:pPr>
              <w:pStyle w:val="Tabletext"/>
              <w:jc w:val="right"/>
              <w:rPr>
                <w:sz w:val="16"/>
                <w:szCs w:val="16"/>
                <w:lang w:val="fr-CH"/>
              </w:rPr>
            </w:pPr>
          </w:p>
        </w:tc>
        <w:tc>
          <w:tcPr>
            <w:tcW w:w="852" w:type="dxa"/>
            <w:tcBorders>
              <w:top w:val="nil"/>
              <w:left w:val="nil"/>
              <w:bottom w:val="nil"/>
              <w:right w:val="nil"/>
            </w:tcBorders>
            <w:shd w:val="clear" w:color="000000" w:fill="FFFFFF"/>
            <w:noWrap/>
            <w:vAlign w:val="bottom"/>
          </w:tcPr>
          <w:p w14:paraId="4033BCBA" w14:textId="77777777" w:rsidR="00F17B33" w:rsidRPr="00FA20BF" w:rsidRDefault="00F17B33" w:rsidP="002427B8">
            <w:pPr>
              <w:pStyle w:val="Tabletext"/>
              <w:jc w:val="right"/>
              <w:rPr>
                <w:sz w:val="16"/>
                <w:szCs w:val="16"/>
                <w:lang w:val="fr-CH"/>
              </w:rPr>
            </w:pPr>
          </w:p>
        </w:tc>
        <w:tc>
          <w:tcPr>
            <w:tcW w:w="742" w:type="dxa"/>
            <w:tcBorders>
              <w:top w:val="nil"/>
              <w:left w:val="nil"/>
              <w:bottom w:val="nil"/>
              <w:right w:val="nil"/>
            </w:tcBorders>
            <w:shd w:val="clear" w:color="000000" w:fill="FFFFFF"/>
            <w:noWrap/>
            <w:vAlign w:val="bottom"/>
          </w:tcPr>
          <w:p w14:paraId="1BDC0C3B" w14:textId="77777777" w:rsidR="00F17B33" w:rsidRPr="00FA20BF" w:rsidRDefault="00F17B33" w:rsidP="002427B8">
            <w:pPr>
              <w:pStyle w:val="Tabletext"/>
              <w:jc w:val="right"/>
              <w:rPr>
                <w:sz w:val="16"/>
                <w:szCs w:val="16"/>
                <w:lang w:val="fr-CH"/>
              </w:rPr>
            </w:pPr>
          </w:p>
        </w:tc>
        <w:tc>
          <w:tcPr>
            <w:tcW w:w="798" w:type="dxa"/>
            <w:tcBorders>
              <w:top w:val="nil"/>
              <w:left w:val="nil"/>
              <w:bottom w:val="nil"/>
              <w:right w:val="nil"/>
            </w:tcBorders>
            <w:shd w:val="clear" w:color="000000" w:fill="FFFFFF"/>
            <w:noWrap/>
            <w:vAlign w:val="bottom"/>
          </w:tcPr>
          <w:p w14:paraId="63CDF30C" w14:textId="77777777" w:rsidR="00F17B33" w:rsidRPr="00FA20BF" w:rsidRDefault="00F17B33" w:rsidP="002427B8">
            <w:pPr>
              <w:pStyle w:val="Tabletext"/>
              <w:jc w:val="right"/>
              <w:rPr>
                <w:sz w:val="16"/>
                <w:szCs w:val="16"/>
                <w:lang w:val="fr-CH"/>
              </w:rPr>
            </w:pPr>
          </w:p>
        </w:tc>
        <w:tc>
          <w:tcPr>
            <w:tcW w:w="854" w:type="dxa"/>
            <w:tcBorders>
              <w:top w:val="nil"/>
              <w:left w:val="nil"/>
              <w:bottom w:val="nil"/>
              <w:right w:val="nil"/>
            </w:tcBorders>
            <w:shd w:val="clear" w:color="000000" w:fill="FFFFFF"/>
            <w:vAlign w:val="bottom"/>
          </w:tcPr>
          <w:p w14:paraId="6EF1F55D" w14:textId="77777777" w:rsidR="00F17B33" w:rsidRPr="00FA20BF" w:rsidRDefault="00F17B33" w:rsidP="002427B8">
            <w:pPr>
              <w:pStyle w:val="Tabletext"/>
              <w:jc w:val="right"/>
              <w:rPr>
                <w:sz w:val="16"/>
                <w:szCs w:val="16"/>
                <w:lang w:val="fr-CH"/>
              </w:rPr>
            </w:pPr>
          </w:p>
        </w:tc>
        <w:tc>
          <w:tcPr>
            <w:tcW w:w="980" w:type="dxa"/>
            <w:tcBorders>
              <w:top w:val="nil"/>
              <w:left w:val="nil"/>
              <w:bottom w:val="nil"/>
              <w:right w:val="nil"/>
            </w:tcBorders>
            <w:shd w:val="clear" w:color="000000" w:fill="FFFFFF"/>
            <w:noWrap/>
            <w:vAlign w:val="bottom"/>
          </w:tcPr>
          <w:p w14:paraId="535EE11A" w14:textId="77777777" w:rsidR="00F17B33" w:rsidRPr="00FA20BF" w:rsidRDefault="00F17B33" w:rsidP="002427B8">
            <w:pPr>
              <w:pStyle w:val="Tabletext"/>
              <w:jc w:val="right"/>
              <w:rPr>
                <w:b/>
                <w:bCs/>
                <w:sz w:val="16"/>
                <w:szCs w:val="16"/>
                <w:lang w:val="fr-CH"/>
              </w:rPr>
            </w:pP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79EE8712" w14:textId="77777777" w:rsidR="00F17B33" w:rsidRPr="00FA20BF" w:rsidRDefault="00F17B33" w:rsidP="002427B8">
            <w:pPr>
              <w:pStyle w:val="Tabletext"/>
              <w:jc w:val="right"/>
              <w:rPr>
                <w:b/>
                <w:bCs/>
                <w:sz w:val="16"/>
                <w:szCs w:val="16"/>
                <w:lang w:val="fr-CH"/>
              </w:rPr>
            </w:pPr>
            <w:r w:rsidRPr="00FA20BF">
              <w:rPr>
                <w:b/>
                <w:bCs/>
                <w:sz w:val="16"/>
                <w:szCs w:val="16"/>
                <w:lang w:val="fr-CH"/>
              </w:rPr>
              <w:t>21,6%</w:t>
            </w:r>
          </w:p>
        </w:tc>
        <w:tc>
          <w:tcPr>
            <w:tcW w:w="951"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4EC0BB91" w14:textId="77777777" w:rsidR="00F17B33" w:rsidRPr="00FA20BF" w:rsidRDefault="00F17B33" w:rsidP="002427B8">
            <w:pPr>
              <w:pStyle w:val="Tabletext"/>
              <w:jc w:val="right"/>
              <w:rPr>
                <w:b/>
                <w:bCs/>
                <w:sz w:val="16"/>
                <w:szCs w:val="16"/>
                <w:lang w:val="fr-CH"/>
              </w:rPr>
            </w:pPr>
            <w:r w:rsidRPr="00FA20BF">
              <w:rPr>
                <w:b/>
                <w:bCs/>
                <w:sz w:val="16"/>
                <w:szCs w:val="16"/>
                <w:lang w:val="fr-CH"/>
              </w:rPr>
              <w:t>30,9%</w:t>
            </w:r>
          </w:p>
        </w:tc>
        <w:tc>
          <w:tcPr>
            <w:tcW w:w="1054"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52E89798" w14:textId="77777777" w:rsidR="00F17B33" w:rsidRPr="00FA20BF" w:rsidRDefault="00F17B33" w:rsidP="002427B8">
            <w:pPr>
              <w:pStyle w:val="Tabletext"/>
              <w:jc w:val="right"/>
              <w:rPr>
                <w:b/>
                <w:bCs/>
                <w:sz w:val="16"/>
                <w:szCs w:val="16"/>
                <w:lang w:val="fr-CH"/>
              </w:rPr>
            </w:pPr>
            <w:r w:rsidRPr="00FA20BF">
              <w:rPr>
                <w:b/>
                <w:bCs/>
                <w:sz w:val="16"/>
                <w:szCs w:val="16"/>
                <w:lang w:val="fr-CH"/>
              </w:rPr>
              <w:t>18,9%</w:t>
            </w:r>
          </w:p>
        </w:tc>
        <w:tc>
          <w:tcPr>
            <w:tcW w:w="1206"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400C8DF7" w14:textId="77777777" w:rsidR="00F17B33" w:rsidRPr="00FA20BF" w:rsidRDefault="00F17B33" w:rsidP="002427B8">
            <w:pPr>
              <w:pStyle w:val="Tabletext"/>
              <w:jc w:val="right"/>
              <w:rPr>
                <w:b/>
                <w:bCs/>
                <w:sz w:val="16"/>
                <w:szCs w:val="16"/>
                <w:lang w:val="fr-CH"/>
              </w:rPr>
            </w:pPr>
            <w:r w:rsidRPr="00FA20BF">
              <w:rPr>
                <w:b/>
                <w:bCs/>
                <w:sz w:val="16"/>
                <w:szCs w:val="16"/>
                <w:lang w:val="fr-CH"/>
              </w:rPr>
              <w:t>18,6%</w:t>
            </w:r>
          </w:p>
        </w:tc>
        <w:tc>
          <w:tcPr>
            <w:tcW w:w="934" w:type="dxa"/>
            <w:tcBorders>
              <w:top w:val="single" w:sz="4" w:space="0" w:color="auto"/>
              <w:left w:val="single" w:sz="4" w:space="0" w:color="auto"/>
              <w:bottom w:val="single" w:sz="4" w:space="0" w:color="auto"/>
              <w:right w:val="single" w:sz="4" w:space="0" w:color="auto"/>
            </w:tcBorders>
            <w:shd w:val="clear" w:color="auto" w:fill="BDD7EE"/>
            <w:vAlign w:val="bottom"/>
          </w:tcPr>
          <w:p w14:paraId="3CAF1E36" w14:textId="77777777" w:rsidR="00F17B33" w:rsidRPr="00FA20BF" w:rsidRDefault="00F17B33" w:rsidP="002427B8">
            <w:pPr>
              <w:pStyle w:val="Tabletext"/>
              <w:jc w:val="right"/>
              <w:rPr>
                <w:b/>
                <w:bCs/>
                <w:sz w:val="16"/>
                <w:szCs w:val="16"/>
                <w:lang w:val="fr-CH"/>
              </w:rPr>
            </w:pPr>
            <w:r w:rsidRPr="00FA20BF">
              <w:rPr>
                <w:b/>
                <w:bCs/>
                <w:sz w:val="16"/>
                <w:szCs w:val="16"/>
                <w:lang w:val="fr-CH"/>
              </w:rPr>
              <w:t>10,0%</w:t>
            </w:r>
          </w:p>
        </w:tc>
      </w:tr>
    </w:tbl>
    <w:p w14:paraId="5FF3405A" w14:textId="343BEE38" w:rsidR="007F02E7" w:rsidRPr="00FA20BF" w:rsidRDefault="00315355" w:rsidP="002427B8">
      <w:pPr>
        <w:pStyle w:val="Headingb"/>
        <w:spacing w:after="120"/>
        <w:rPr>
          <w:lang w:val="fr-CH"/>
        </w:rPr>
      </w:pPr>
      <w:r>
        <w:rPr>
          <w:lang w:val="fr-CH"/>
        </w:rPr>
        <w:t>Objectifs de l'</w:t>
      </w:r>
      <w:r w:rsidR="007F02E7" w:rsidRPr="00FA20BF">
        <w:rPr>
          <w:lang w:val="fr-CH"/>
        </w:rPr>
        <w:t>UIT</w:t>
      </w:r>
      <w:r w:rsidR="007F02E7" w:rsidRPr="00FA20BF">
        <w:rPr>
          <w:lang w:val="fr-CH"/>
        </w:rPr>
        <w:noBreakHyphen/>
        <w:t>T (</w:t>
      </w:r>
      <w:r>
        <w:rPr>
          <w:lang w:val="fr-CH"/>
        </w:rPr>
        <w:t>pour</w:t>
      </w:r>
      <w:r w:rsidR="007F02E7" w:rsidRPr="00FA20BF">
        <w:rPr>
          <w:lang w:val="fr-CH"/>
        </w:rPr>
        <w:t xml:space="preserve"> 2020)</w:t>
      </w:r>
    </w:p>
    <w:tbl>
      <w:tblPr>
        <w:tblW w:w="13967" w:type="dxa"/>
        <w:tblInd w:w="-5" w:type="dxa"/>
        <w:tblLayout w:type="fixed"/>
        <w:tblLook w:val="04A0" w:firstRow="1" w:lastRow="0" w:firstColumn="1" w:lastColumn="0" w:noHBand="0" w:noVBand="1"/>
      </w:tblPr>
      <w:tblGrid>
        <w:gridCol w:w="421"/>
        <w:gridCol w:w="288"/>
        <w:gridCol w:w="992"/>
        <w:gridCol w:w="993"/>
        <w:gridCol w:w="1134"/>
        <w:gridCol w:w="789"/>
        <w:gridCol w:w="852"/>
        <w:gridCol w:w="742"/>
        <w:gridCol w:w="798"/>
        <w:gridCol w:w="854"/>
        <w:gridCol w:w="980"/>
        <w:gridCol w:w="979"/>
        <w:gridCol w:w="951"/>
        <w:gridCol w:w="1054"/>
        <w:gridCol w:w="1206"/>
        <w:gridCol w:w="934"/>
      </w:tblGrid>
      <w:tr w:rsidR="00A91DA9" w:rsidRPr="0043436E" w14:paraId="7FF2482F" w14:textId="77777777" w:rsidTr="00F67B92">
        <w:trPr>
          <w:trHeight w:val="435"/>
        </w:trPr>
        <w:tc>
          <w:tcPr>
            <w:tcW w:w="709"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11F8B123" w14:textId="77777777" w:rsidR="00A91DA9" w:rsidRPr="00FA20BF" w:rsidRDefault="00A91DA9" w:rsidP="002427B8">
            <w:pPr>
              <w:pStyle w:val="Tablehead"/>
              <w:rPr>
                <w:sz w:val="16"/>
                <w:szCs w:val="14"/>
                <w:lang w:val="fr-CH" w:eastAsia="zh-CN"/>
              </w:rPr>
            </w:pP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0CB04989" w14:textId="77777777" w:rsidR="00A91DA9" w:rsidRPr="00FA20BF" w:rsidRDefault="00A91DA9" w:rsidP="002427B8">
            <w:pPr>
              <w:pStyle w:val="Tablehead"/>
              <w:rPr>
                <w:sz w:val="16"/>
                <w:szCs w:val="14"/>
                <w:lang w:val="fr-CH" w:eastAsia="zh-CN"/>
              </w:rPr>
            </w:pPr>
            <w:r w:rsidRPr="00FA20BF">
              <w:rPr>
                <w:sz w:val="16"/>
                <w:szCs w:val="14"/>
                <w:lang w:val="fr-CH" w:eastAsia="zh-CN"/>
              </w:rPr>
              <w:t>Coût</w:t>
            </w:r>
            <w:r w:rsidRPr="00FA20BF">
              <w:rPr>
                <w:sz w:val="16"/>
                <w:szCs w:val="14"/>
                <w:lang w:val="fr-CH" w:eastAsia="zh-CN"/>
              </w:rPr>
              <w:br/>
              <w:t>total</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201BAA0" w14:textId="2E80C273" w:rsidR="00A91DA9" w:rsidRPr="00FA20BF" w:rsidRDefault="00A91DA9" w:rsidP="002427B8">
            <w:pPr>
              <w:pStyle w:val="Tablehead"/>
              <w:rPr>
                <w:sz w:val="16"/>
                <w:szCs w:val="14"/>
                <w:lang w:val="fr-CH" w:eastAsia="zh-CN"/>
              </w:rPr>
            </w:pPr>
            <w:r w:rsidRPr="00FA20BF">
              <w:rPr>
                <w:sz w:val="16"/>
                <w:szCs w:val="14"/>
                <w:lang w:val="fr-CH" w:eastAsia="zh-CN"/>
              </w:rPr>
              <w:t xml:space="preserve">Coût du </w:t>
            </w:r>
            <w:r w:rsidR="000B7B9E" w:rsidRPr="0043436E">
              <w:rPr>
                <w:sz w:val="16"/>
                <w:szCs w:val="14"/>
                <w:lang w:val="fr-CH" w:eastAsia="zh-CN"/>
              </w:rPr>
              <w:t>TSB</w:t>
            </w:r>
            <w:r w:rsidRPr="00FA20BF">
              <w:rPr>
                <w:sz w:val="16"/>
                <w:szCs w:val="14"/>
                <w:lang w:val="fr-CH" w:eastAsia="zh-CN"/>
              </w:rPr>
              <w:t>/coût direct</w:t>
            </w:r>
          </w:p>
        </w:tc>
        <w:tc>
          <w:tcPr>
            <w:tcW w:w="1134" w:type="dxa"/>
            <w:vMerge w:val="restart"/>
            <w:tcBorders>
              <w:top w:val="single" w:sz="4" w:space="0" w:color="auto"/>
              <w:left w:val="single" w:sz="4" w:space="0" w:color="auto"/>
              <w:right w:val="single" w:sz="4" w:space="0" w:color="auto"/>
            </w:tcBorders>
            <w:shd w:val="clear" w:color="000000" w:fill="BDD7EE"/>
            <w:vAlign w:val="center"/>
          </w:tcPr>
          <w:p w14:paraId="77616C41" w14:textId="77777777" w:rsidR="00A91DA9" w:rsidRPr="00FA20BF" w:rsidRDefault="00A91DA9" w:rsidP="002427B8">
            <w:pPr>
              <w:pStyle w:val="Tablehead"/>
              <w:rPr>
                <w:sz w:val="16"/>
                <w:szCs w:val="14"/>
                <w:lang w:val="fr-CH" w:eastAsia="zh-CN"/>
              </w:rPr>
            </w:pPr>
            <w:r w:rsidRPr="00FA20BF">
              <w:rPr>
                <w:sz w:val="16"/>
                <w:szCs w:val="14"/>
                <w:lang w:val="fr-CH" w:eastAsia="zh-CN"/>
              </w:rPr>
              <w:t>Coût réimputé à partir du SG</w:t>
            </w:r>
          </w:p>
        </w:tc>
        <w:tc>
          <w:tcPr>
            <w:tcW w:w="78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6F82FB89" w14:textId="1CB08069" w:rsidR="00A91DA9" w:rsidRPr="00FA20BF" w:rsidRDefault="00A91DA9" w:rsidP="002427B8">
            <w:pPr>
              <w:pStyle w:val="Tablehead"/>
              <w:rPr>
                <w:sz w:val="16"/>
                <w:szCs w:val="14"/>
                <w:lang w:val="fr-CH" w:eastAsia="zh-CN"/>
              </w:rPr>
            </w:pPr>
            <w:r w:rsidRPr="00FA20BF">
              <w:rPr>
                <w:sz w:val="16"/>
                <w:szCs w:val="14"/>
                <w:lang w:val="fr-CH" w:eastAsia="zh-CN"/>
              </w:rPr>
              <w:t xml:space="preserve">Coût imputé par </w:t>
            </w:r>
            <w:r w:rsidR="0000754D" w:rsidRPr="0043436E">
              <w:rPr>
                <w:sz w:val="16"/>
                <w:szCs w:val="14"/>
                <w:lang w:val="fr-CH" w:eastAsia="zh-CN"/>
              </w:rPr>
              <w:t>le BR et le BDT</w:t>
            </w: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14:paraId="0EF8B5C7" w14:textId="77777777" w:rsidR="00A91DA9" w:rsidRPr="00FA20BF" w:rsidRDefault="00A91DA9" w:rsidP="002427B8">
            <w:pPr>
              <w:pStyle w:val="Tablehead"/>
              <w:rPr>
                <w:sz w:val="14"/>
                <w:szCs w:val="12"/>
                <w:lang w:val="fr-CH" w:eastAsia="zh-CN"/>
              </w:rPr>
            </w:pPr>
            <w:r w:rsidRPr="00FA20BF">
              <w:rPr>
                <w:sz w:val="14"/>
                <w:szCs w:val="12"/>
                <w:lang w:val="fr-CH" w:eastAsia="zh-CN"/>
              </w:rPr>
              <w:t>But 1</w:t>
            </w:r>
          </w:p>
        </w:tc>
        <w:tc>
          <w:tcPr>
            <w:tcW w:w="742" w:type="dxa"/>
            <w:vMerge w:val="restart"/>
            <w:tcBorders>
              <w:top w:val="single" w:sz="4" w:space="0" w:color="auto"/>
              <w:left w:val="nil"/>
              <w:right w:val="single" w:sz="4" w:space="0" w:color="auto"/>
            </w:tcBorders>
            <w:shd w:val="clear" w:color="000000" w:fill="BDD7EE"/>
            <w:noWrap/>
            <w:vAlign w:val="center"/>
            <w:hideMark/>
          </w:tcPr>
          <w:p w14:paraId="76624245" w14:textId="77777777" w:rsidR="00A91DA9" w:rsidRPr="00FA20BF" w:rsidRDefault="00A91DA9" w:rsidP="002427B8">
            <w:pPr>
              <w:pStyle w:val="Tablehead"/>
              <w:rPr>
                <w:sz w:val="14"/>
                <w:szCs w:val="12"/>
                <w:lang w:val="fr-CH" w:eastAsia="zh-CN"/>
              </w:rPr>
            </w:pPr>
            <w:r w:rsidRPr="00FA20BF">
              <w:rPr>
                <w:sz w:val="14"/>
                <w:szCs w:val="12"/>
                <w:lang w:val="fr-CH" w:eastAsia="zh-CN"/>
              </w:rPr>
              <w:t>But 2</w:t>
            </w:r>
          </w:p>
        </w:tc>
        <w:tc>
          <w:tcPr>
            <w:tcW w:w="798" w:type="dxa"/>
            <w:vMerge w:val="restart"/>
            <w:tcBorders>
              <w:top w:val="single" w:sz="4" w:space="0" w:color="auto"/>
              <w:left w:val="nil"/>
              <w:right w:val="nil"/>
            </w:tcBorders>
            <w:shd w:val="clear" w:color="000000" w:fill="BDD7EE"/>
            <w:noWrap/>
            <w:vAlign w:val="center"/>
            <w:hideMark/>
          </w:tcPr>
          <w:p w14:paraId="32954D00" w14:textId="77777777" w:rsidR="00A91DA9" w:rsidRPr="00FA20BF" w:rsidRDefault="00A91DA9" w:rsidP="002427B8">
            <w:pPr>
              <w:pStyle w:val="Tablehead"/>
              <w:rPr>
                <w:sz w:val="14"/>
                <w:szCs w:val="12"/>
                <w:lang w:val="fr-CH" w:eastAsia="zh-CN"/>
              </w:rPr>
            </w:pPr>
            <w:r w:rsidRPr="00FA20BF">
              <w:rPr>
                <w:sz w:val="14"/>
                <w:szCs w:val="12"/>
                <w:lang w:val="fr-CH" w:eastAsia="zh-CN"/>
              </w:rPr>
              <w:t>But 3</w:t>
            </w:r>
          </w:p>
        </w:tc>
        <w:tc>
          <w:tcPr>
            <w:tcW w:w="854" w:type="dxa"/>
            <w:vMerge w:val="restart"/>
            <w:tcBorders>
              <w:top w:val="single" w:sz="4" w:space="0" w:color="auto"/>
              <w:left w:val="single" w:sz="4" w:space="0" w:color="auto"/>
              <w:right w:val="single" w:sz="4" w:space="0" w:color="auto"/>
            </w:tcBorders>
            <w:shd w:val="clear" w:color="000000" w:fill="BDD7EE"/>
            <w:vAlign w:val="center"/>
          </w:tcPr>
          <w:p w14:paraId="24B7BD43" w14:textId="77777777" w:rsidR="00A91DA9" w:rsidRPr="00FA20BF" w:rsidRDefault="00A91DA9" w:rsidP="002427B8">
            <w:pPr>
              <w:pStyle w:val="Tablehead"/>
              <w:rPr>
                <w:sz w:val="14"/>
                <w:szCs w:val="12"/>
                <w:lang w:val="fr-CH" w:eastAsia="zh-CN"/>
              </w:rPr>
            </w:pPr>
            <w:r w:rsidRPr="00FA20BF">
              <w:rPr>
                <w:sz w:val="14"/>
                <w:szCs w:val="12"/>
                <w:lang w:val="fr-CH" w:eastAsia="zh-CN"/>
              </w:rPr>
              <w:t>But 4</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14:paraId="37E47906" w14:textId="77777777" w:rsidR="00A91DA9" w:rsidRPr="00FA20BF" w:rsidRDefault="00A91DA9" w:rsidP="002427B8">
            <w:pPr>
              <w:pStyle w:val="Tablehead"/>
              <w:rPr>
                <w:sz w:val="14"/>
                <w:szCs w:val="12"/>
                <w:lang w:val="fr-CH" w:eastAsia="zh-CN"/>
              </w:rPr>
            </w:pPr>
            <w:r w:rsidRPr="00FA20BF">
              <w:rPr>
                <w:sz w:val="14"/>
                <w:szCs w:val="12"/>
                <w:lang w:val="fr-CH" w:eastAsia="zh-CN"/>
              </w:rPr>
              <w:t>But 5</w:t>
            </w: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14:paraId="5303B22C" w14:textId="77777777" w:rsidR="00A91DA9" w:rsidRPr="00FA20BF" w:rsidRDefault="00A91DA9" w:rsidP="002427B8">
            <w:pPr>
              <w:pStyle w:val="Tablehead"/>
              <w:rPr>
                <w:sz w:val="14"/>
                <w:szCs w:val="12"/>
                <w:lang w:val="fr-CH" w:eastAsia="zh-CN"/>
              </w:rPr>
            </w:pPr>
            <w:r w:rsidRPr="00FA20BF">
              <w:rPr>
                <w:sz w:val="14"/>
                <w:szCs w:val="12"/>
                <w:lang w:val="fr-CH" w:eastAsia="zh-CN"/>
              </w:rPr>
              <w:t>But 1</w:t>
            </w:r>
          </w:p>
        </w:tc>
        <w:tc>
          <w:tcPr>
            <w:tcW w:w="951" w:type="dxa"/>
            <w:vMerge w:val="restart"/>
            <w:tcBorders>
              <w:top w:val="single" w:sz="4" w:space="0" w:color="auto"/>
              <w:left w:val="nil"/>
              <w:right w:val="single" w:sz="4" w:space="0" w:color="auto"/>
            </w:tcBorders>
            <w:shd w:val="clear" w:color="000000" w:fill="BDD7EE"/>
            <w:noWrap/>
            <w:vAlign w:val="center"/>
            <w:hideMark/>
          </w:tcPr>
          <w:p w14:paraId="4FD71767" w14:textId="77777777" w:rsidR="00A91DA9" w:rsidRPr="00FA20BF" w:rsidRDefault="00A91DA9" w:rsidP="002427B8">
            <w:pPr>
              <w:pStyle w:val="Tablehead"/>
              <w:rPr>
                <w:sz w:val="14"/>
                <w:szCs w:val="12"/>
                <w:lang w:val="fr-CH" w:eastAsia="zh-CN"/>
              </w:rPr>
            </w:pPr>
            <w:r w:rsidRPr="00FA20BF">
              <w:rPr>
                <w:sz w:val="14"/>
                <w:szCs w:val="12"/>
                <w:lang w:val="fr-CH" w:eastAsia="zh-CN"/>
              </w:rPr>
              <w:t>But 2</w:t>
            </w:r>
          </w:p>
        </w:tc>
        <w:tc>
          <w:tcPr>
            <w:tcW w:w="1054" w:type="dxa"/>
            <w:vMerge w:val="restart"/>
            <w:tcBorders>
              <w:top w:val="single" w:sz="4" w:space="0" w:color="auto"/>
              <w:left w:val="nil"/>
              <w:right w:val="nil"/>
            </w:tcBorders>
            <w:shd w:val="clear" w:color="000000" w:fill="BDD7EE"/>
            <w:noWrap/>
            <w:vAlign w:val="center"/>
            <w:hideMark/>
          </w:tcPr>
          <w:p w14:paraId="09A9A6F5" w14:textId="77777777" w:rsidR="00A91DA9" w:rsidRPr="00FA20BF" w:rsidRDefault="00A91DA9" w:rsidP="002427B8">
            <w:pPr>
              <w:pStyle w:val="Tablehead"/>
              <w:rPr>
                <w:sz w:val="14"/>
                <w:szCs w:val="12"/>
                <w:lang w:val="fr-CH" w:eastAsia="zh-CN"/>
              </w:rPr>
            </w:pPr>
            <w:r w:rsidRPr="00FA20BF">
              <w:rPr>
                <w:sz w:val="14"/>
                <w:szCs w:val="12"/>
                <w:lang w:val="fr-CH" w:eastAsia="zh-CN"/>
              </w:rPr>
              <w:t>But 3</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14:paraId="4C76C4FE" w14:textId="77777777" w:rsidR="00A91DA9" w:rsidRPr="00FA20BF" w:rsidRDefault="00A91DA9" w:rsidP="002427B8">
            <w:pPr>
              <w:pStyle w:val="Tablehead"/>
              <w:rPr>
                <w:sz w:val="14"/>
                <w:szCs w:val="12"/>
                <w:lang w:val="fr-CH" w:eastAsia="zh-CN"/>
              </w:rPr>
            </w:pPr>
            <w:r w:rsidRPr="00FA20BF">
              <w:rPr>
                <w:sz w:val="14"/>
                <w:szCs w:val="12"/>
                <w:lang w:val="fr-CH" w:eastAsia="zh-CN"/>
              </w:rPr>
              <w:t>But 4</w:t>
            </w:r>
          </w:p>
        </w:tc>
        <w:tc>
          <w:tcPr>
            <w:tcW w:w="934" w:type="dxa"/>
            <w:vMerge w:val="restart"/>
            <w:tcBorders>
              <w:top w:val="single" w:sz="4" w:space="0" w:color="auto"/>
              <w:left w:val="single" w:sz="4" w:space="0" w:color="auto"/>
              <w:right w:val="single" w:sz="4" w:space="0" w:color="auto"/>
            </w:tcBorders>
            <w:shd w:val="clear" w:color="000000" w:fill="BDD7EE"/>
            <w:vAlign w:val="center"/>
          </w:tcPr>
          <w:p w14:paraId="037022C3" w14:textId="77777777" w:rsidR="00A91DA9" w:rsidRPr="00FA20BF" w:rsidRDefault="00A91DA9" w:rsidP="002427B8">
            <w:pPr>
              <w:pStyle w:val="Tablehead"/>
              <w:rPr>
                <w:sz w:val="14"/>
                <w:szCs w:val="12"/>
                <w:lang w:val="fr-CH" w:eastAsia="zh-CN"/>
              </w:rPr>
            </w:pPr>
            <w:r w:rsidRPr="00FA20BF">
              <w:rPr>
                <w:sz w:val="14"/>
                <w:szCs w:val="12"/>
                <w:lang w:val="fr-CH" w:eastAsia="zh-CN"/>
              </w:rPr>
              <w:t>But 5</w:t>
            </w:r>
          </w:p>
        </w:tc>
      </w:tr>
      <w:tr w:rsidR="00A91DA9" w:rsidRPr="0043436E" w14:paraId="617A66BF" w14:textId="77777777" w:rsidTr="00F67B92">
        <w:trPr>
          <w:trHeight w:val="293"/>
        </w:trPr>
        <w:tc>
          <w:tcPr>
            <w:tcW w:w="709" w:type="dxa"/>
            <w:gridSpan w:val="2"/>
            <w:vMerge/>
            <w:tcBorders>
              <w:top w:val="single" w:sz="4" w:space="0" w:color="000000"/>
              <w:left w:val="single" w:sz="4" w:space="0" w:color="auto"/>
              <w:bottom w:val="single" w:sz="4" w:space="0" w:color="auto"/>
              <w:right w:val="single" w:sz="4" w:space="0" w:color="000000"/>
            </w:tcBorders>
            <w:vAlign w:val="center"/>
            <w:hideMark/>
          </w:tcPr>
          <w:p w14:paraId="0CC83FDE" w14:textId="77777777" w:rsidR="00A91DA9" w:rsidRPr="00FA20BF" w:rsidRDefault="00A91DA9" w:rsidP="002427B8">
            <w:pPr>
              <w:spacing w:before="40" w:after="40"/>
              <w:rPr>
                <w:b/>
                <w:bCs/>
                <w:color w:val="000000"/>
                <w:sz w:val="16"/>
                <w:szCs w:val="16"/>
                <w:lang w:val="fr-CH" w:eastAsia="zh-C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946E6CF" w14:textId="77777777" w:rsidR="00A91DA9" w:rsidRPr="00FA20BF" w:rsidRDefault="00A91DA9" w:rsidP="002427B8">
            <w:pPr>
              <w:spacing w:before="40" w:after="40"/>
              <w:rPr>
                <w:b/>
                <w:bCs/>
                <w:color w:val="000000"/>
                <w:sz w:val="16"/>
                <w:szCs w:val="16"/>
                <w:lang w:val="fr-CH" w:eastAsia="zh-CN"/>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0119820" w14:textId="77777777" w:rsidR="00A91DA9" w:rsidRPr="00FA20BF" w:rsidRDefault="00A91DA9" w:rsidP="002427B8">
            <w:pPr>
              <w:spacing w:before="40" w:after="40"/>
              <w:rPr>
                <w:b/>
                <w:bCs/>
                <w:color w:val="000000"/>
                <w:sz w:val="16"/>
                <w:szCs w:val="16"/>
                <w:lang w:val="fr-CH" w:eastAsia="zh-CN"/>
              </w:rPr>
            </w:pPr>
          </w:p>
        </w:tc>
        <w:tc>
          <w:tcPr>
            <w:tcW w:w="1134" w:type="dxa"/>
            <w:vMerge/>
            <w:tcBorders>
              <w:left w:val="single" w:sz="4" w:space="0" w:color="auto"/>
              <w:bottom w:val="single" w:sz="4" w:space="0" w:color="000000"/>
              <w:right w:val="single" w:sz="4" w:space="0" w:color="auto"/>
            </w:tcBorders>
          </w:tcPr>
          <w:p w14:paraId="2E05C018" w14:textId="77777777" w:rsidR="00A91DA9" w:rsidRPr="00FA20BF" w:rsidRDefault="00A91DA9" w:rsidP="002427B8">
            <w:pPr>
              <w:spacing w:before="40" w:after="40"/>
              <w:rPr>
                <w:b/>
                <w:bCs/>
                <w:color w:val="000000"/>
                <w:sz w:val="16"/>
                <w:szCs w:val="16"/>
                <w:lang w:val="fr-CH" w:eastAsia="zh-CN"/>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2DA72299" w14:textId="77777777" w:rsidR="00A91DA9" w:rsidRPr="00FA20BF" w:rsidRDefault="00A91DA9" w:rsidP="002427B8">
            <w:pPr>
              <w:spacing w:before="40" w:after="40"/>
              <w:rPr>
                <w:b/>
                <w:bCs/>
                <w:color w:val="000000"/>
                <w:sz w:val="16"/>
                <w:szCs w:val="16"/>
                <w:lang w:val="fr-CH"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14:paraId="7FE7252A" w14:textId="77777777" w:rsidR="00A91DA9" w:rsidRPr="00FA20BF" w:rsidRDefault="00A91DA9" w:rsidP="002427B8">
            <w:pPr>
              <w:spacing w:before="40" w:after="40"/>
              <w:jc w:val="center"/>
              <w:rPr>
                <w:color w:val="000000"/>
                <w:sz w:val="16"/>
                <w:szCs w:val="16"/>
                <w:lang w:val="fr-CH" w:eastAsia="zh-CN"/>
              </w:rPr>
            </w:pPr>
          </w:p>
        </w:tc>
        <w:tc>
          <w:tcPr>
            <w:tcW w:w="742" w:type="dxa"/>
            <w:vMerge/>
            <w:tcBorders>
              <w:left w:val="nil"/>
              <w:bottom w:val="nil"/>
              <w:right w:val="single" w:sz="4" w:space="0" w:color="auto"/>
            </w:tcBorders>
            <w:shd w:val="clear" w:color="000000" w:fill="BDD7EE"/>
            <w:noWrap/>
            <w:vAlign w:val="bottom"/>
            <w:hideMark/>
          </w:tcPr>
          <w:p w14:paraId="6189B770" w14:textId="77777777" w:rsidR="00A91DA9" w:rsidRPr="00FA20BF" w:rsidRDefault="00A91DA9" w:rsidP="002427B8">
            <w:pPr>
              <w:spacing w:before="40" w:after="40"/>
              <w:jc w:val="center"/>
              <w:rPr>
                <w:color w:val="000000"/>
                <w:sz w:val="16"/>
                <w:szCs w:val="16"/>
                <w:lang w:val="fr-CH" w:eastAsia="zh-CN"/>
              </w:rPr>
            </w:pPr>
          </w:p>
        </w:tc>
        <w:tc>
          <w:tcPr>
            <w:tcW w:w="798" w:type="dxa"/>
            <w:vMerge/>
            <w:tcBorders>
              <w:left w:val="nil"/>
              <w:bottom w:val="nil"/>
              <w:right w:val="nil"/>
            </w:tcBorders>
            <w:shd w:val="clear" w:color="000000" w:fill="BDD7EE"/>
            <w:noWrap/>
            <w:vAlign w:val="bottom"/>
            <w:hideMark/>
          </w:tcPr>
          <w:p w14:paraId="7B4F3533" w14:textId="77777777" w:rsidR="00A91DA9" w:rsidRPr="00FA20BF" w:rsidRDefault="00A91DA9" w:rsidP="002427B8">
            <w:pPr>
              <w:spacing w:before="40" w:after="40"/>
              <w:jc w:val="center"/>
              <w:rPr>
                <w:color w:val="000000"/>
                <w:sz w:val="16"/>
                <w:szCs w:val="16"/>
                <w:lang w:val="fr-CH" w:eastAsia="zh-CN"/>
              </w:rPr>
            </w:pPr>
          </w:p>
        </w:tc>
        <w:tc>
          <w:tcPr>
            <w:tcW w:w="854" w:type="dxa"/>
            <w:vMerge/>
            <w:tcBorders>
              <w:left w:val="single" w:sz="4" w:space="0" w:color="auto"/>
              <w:bottom w:val="nil"/>
              <w:right w:val="single" w:sz="4" w:space="0" w:color="auto"/>
            </w:tcBorders>
            <w:shd w:val="clear" w:color="000000" w:fill="BDD7EE"/>
          </w:tcPr>
          <w:p w14:paraId="28B8ECD9" w14:textId="77777777" w:rsidR="00A91DA9" w:rsidRPr="00FA20BF" w:rsidRDefault="00A91DA9" w:rsidP="002427B8">
            <w:pPr>
              <w:spacing w:before="40" w:after="40"/>
              <w:jc w:val="center"/>
              <w:rPr>
                <w:color w:val="000000"/>
                <w:sz w:val="16"/>
                <w:szCs w:val="16"/>
                <w:lang w:val="fr-CH" w:eastAsia="zh-CN"/>
              </w:rPr>
            </w:pPr>
          </w:p>
        </w:tc>
        <w:tc>
          <w:tcPr>
            <w:tcW w:w="980" w:type="dxa"/>
            <w:vMerge/>
            <w:tcBorders>
              <w:left w:val="single" w:sz="4" w:space="0" w:color="auto"/>
              <w:bottom w:val="nil"/>
              <w:right w:val="single" w:sz="4" w:space="0" w:color="auto"/>
            </w:tcBorders>
            <w:shd w:val="clear" w:color="000000" w:fill="BDD7EE"/>
            <w:noWrap/>
            <w:vAlign w:val="bottom"/>
            <w:hideMark/>
          </w:tcPr>
          <w:p w14:paraId="59631C78" w14:textId="77777777" w:rsidR="00A91DA9" w:rsidRPr="00FA20BF" w:rsidRDefault="00A91DA9" w:rsidP="002427B8">
            <w:pPr>
              <w:spacing w:before="40" w:after="40"/>
              <w:jc w:val="center"/>
              <w:rPr>
                <w:color w:val="000000"/>
                <w:sz w:val="16"/>
                <w:szCs w:val="16"/>
                <w:lang w:val="fr-CH" w:eastAsia="zh-CN"/>
              </w:rPr>
            </w:pP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14:paraId="4A48070D" w14:textId="77777777" w:rsidR="00A91DA9" w:rsidRPr="00FA20BF" w:rsidRDefault="00A91DA9" w:rsidP="002427B8">
            <w:pPr>
              <w:spacing w:before="40" w:after="40"/>
              <w:jc w:val="center"/>
              <w:rPr>
                <w:color w:val="000000"/>
                <w:sz w:val="16"/>
                <w:szCs w:val="16"/>
                <w:lang w:val="fr-CH" w:eastAsia="zh-CN"/>
              </w:rPr>
            </w:pPr>
          </w:p>
        </w:tc>
        <w:tc>
          <w:tcPr>
            <w:tcW w:w="951" w:type="dxa"/>
            <w:vMerge/>
            <w:tcBorders>
              <w:left w:val="nil"/>
              <w:bottom w:val="single" w:sz="4" w:space="0" w:color="auto"/>
              <w:right w:val="single" w:sz="4" w:space="0" w:color="auto"/>
            </w:tcBorders>
            <w:shd w:val="clear" w:color="000000" w:fill="BDD7EE"/>
            <w:noWrap/>
            <w:vAlign w:val="bottom"/>
            <w:hideMark/>
          </w:tcPr>
          <w:p w14:paraId="4843674C" w14:textId="77777777" w:rsidR="00A91DA9" w:rsidRPr="00FA20BF" w:rsidRDefault="00A91DA9" w:rsidP="002427B8">
            <w:pPr>
              <w:spacing w:before="40" w:after="40"/>
              <w:jc w:val="center"/>
              <w:rPr>
                <w:color w:val="000000"/>
                <w:sz w:val="16"/>
                <w:szCs w:val="16"/>
                <w:lang w:val="fr-CH" w:eastAsia="zh-CN"/>
              </w:rPr>
            </w:pPr>
          </w:p>
        </w:tc>
        <w:tc>
          <w:tcPr>
            <w:tcW w:w="1054" w:type="dxa"/>
            <w:vMerge/>
            <w:tcBorders>
              <w:left w:val="nil"/>
              <w:bottom w:val="single" w:sz="4" w:space="0" w:color="auto"/>
              <w:right w:val="nil"/>
            </w:tcBorders>
            <w:shd w:val="clear" w:color="000000" w:fill="BDD7EE"/>
            <w:noWrap/>
            <w:vAlign w:val="bottom"/>
            <w:hideMark/>
          </w:tcPr>
          <w:p w14:paraId="5CDEA5D3" w14:textId="77777777" w:rsidR="00A91DA9" w:rsidRPr="00FA20BF" w:rsidRDefault="00A91DA9" w:rsidP="002427B8">
            <w:pPr>
              <w:spacing w:before="40" w:after="40"/>
              <w:jc w:val="center"/>
              <w:rPr>
                <w:color w:val="000000"/>
                <w:sz w:val="16"/>
                <w:szCs w:val="16"/>
                <w:lang w:val="fr-CH"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14:paraId="648C79F9" w14:textId="77777777" w:rsidR="00A91DA9" w:rsidRPr="00FA20BF" w:rsidRDefault="00A91DA9" w:rsidP="002427B8">
            <w:pPr>
              <w:spacing w:before="40" w:after="40"/>
              <w:jc w:val="center"/>
              <w:rPr>
                <w:color w:val="000000"/>
                <w:sz w:val="16"/>
                <w:szCs w:val="16"/>
                <w:lang w:val="fr-CH"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14:paraId="7C303BFE" w14:textId="77777777" w:rsidR="00A91DA9" w:rsidRPr="00FA20BF" w:rsidRDefault="00A91DA9" w:rsidP="002427B8">
            <w:pPr>
              <w:spacing w:before="40" w:after="40"/>
              <w:jc w:val="center"/>
              <w:rPr>
                <w:color w:val="000000"/>
                <w:sz w:val="16"/>
                <w:szCs w:val="16"/>
                <w:lang w:val="fr-CH" w:eastAsia="zh-CN"/>
              </w:rPr>
            </w:pPr>
          </w:p>
        </w:tc>
      </w:tr>
      <w:tr w:rsidR="00A91DA9" w:rsidRPr="0043436E" w14:paraId="4FB92AC7" w14:textId="77777777" w:rsidTr="00F67B92">
        <w:tc>
          <w:tcPr>
            <w:tcW w:w="709" w:type="dxa"/>
            <w:gridSpan w:val="2"/>
            <w:tcBorders>
              <w:top w:val="single" w:sz="4" w:space="0" w:color="auto"/>
            </w:tcBorders>
            <w:shd w:val="clear" w:color="auto" w:fill="auto"/>
            <w:noWrap/>
            <w:vAlign w:val="center"/>
            <w:hideMark/>
          </w:tcPr>
          <w:p w14:paraId="2FC4A7BF" w14:textId="77777777" w:rsidR="00A91DA9" w:rsidRPr="00FA20BF" w:rsidRDefault="00A91DA9" w:rsidP="002427B8">
            <w:pPr>
              <w:pStyle w:val="Tabletext"/>
              <w:rPr>
                <w:b/>
                <w:bCs/>
                <w:sz w:val="16"/>
                <w:szCs w:val="16"/>
                <w:lang w:val="fr-CH" w:eastAsia="zh-CN"/>
              </w:rPr>
            </w:pPr>
            <w:r w:rsidRPr="00FA20BF">
              <w:rPr>
                <w:b/>
                <w:bCs/>
                <w:sz w:val="16"/>
                <w:szCs w:val="16"/>
                <w:lang w:val="fr-CH" w:eastAsia="zh-CN"/>
              </w:rPr>
              <w:t>T.1</w:t>
            </w:r>
          </w:p>
        </w:tc>
        <w:tc>
          <w:tcPr>
            <w:tcW w:w="992" w:type="dxa"/>
            <w:tcBorders>
              <w:top w:val="nil"/>
              <w:left w:val="nil"/>
            </w:tcBorders>
            <w:shd w:val="clear" w:color="000000" w:fill="FFFFFF"/>
            <w:noWrap/>
            <w:vAlign w:val="bottom"/>
          </w:tcPr>
          <w:p w14:paraId="2664159E" w14:textId="77777777" w:rsidR="00A91DA9" w:rsidRPr="00FA20BF" w:rsidRDefault="00A91DA9" w:rsidP="002427B8">
            <w:pPr>
              <w:pStyle w:val="Tabletext"/>
              <w:jc w:val="right"/>
              <w:rPr>
                <w:sz w:val="16"/>
                <w:szCs w:val="16"/>
                <w:lang w:val="fr-CH"/>
              </w:rPr>
            </w:pPr>
            <w:r w:rsidRPr="00FA20BF">
              <w:rPr>
                <w:sz w:val="16"/>
                <w:szCs w:val="16"/>
                <w:lang w:val="fr-CH"/>
              </w:rPr>
              <w:t>15 400 685</w:t>
            </w:r>
          </w:p>
        </w:tc>
        <w:tc>
          <w:tcPr>
            <w:tcW w:w="993" w:type="dxa"/>
            <w:tcBorders>
              <w:top w:val="nil"/>
            </w:tcBorders>
            <w:shd w:val="clear" w:color="000000" w:fill="FFFFFF"/>
            <w:noWrap/>
            <w:vAlign w:val="bottom"/>
          </w:tcPr>
          <w:p w14:paraId="689E0FF5" w14:textId="77777777" w:rsidR="00A91DA9" w:rsidRPr="00FA20BF" w:rsidRDefault="00A91DA9" w:rsidP="002427B8">
            <w:pPr>
              <w:pStyle w:val="Tabletext"/>
              <w:jc w:val="right"/>
              <w:rPr>
                <w:sz w:val="16"/>
                <w:szCs w:val="16"/>
                <w:lang w:val="fr-CH"/>
              </w:rPr>
            </w:pPr>
            <w:r w:rsidRPr="00FA20BF">
              <w:rPr>
                <w:sz w:val="16"/>
                <w:szCs w:val="16"/>
                <w:lang w:val="fr-CH"/>
              </w:rPr>
              <w:t>10 121 886</w:t>
            </w:r>
          </w:p>
        </w:tc>
        <w:tc>
          <w:tcPr>
            <w:tcW w:w="1134" w:type="dxa"/>
            <w:tcBorders>
              <w:top w:val="nil"/>
            </w:tcBorders>
            <w:shd w:val="clear" w:color="000000" w:fill="FFFFFF"/>
            <w:vAlign w:val="bottom"/>
          </w:tcPr>
          <w:p w14:paraId="12D727BD" w14:textId="77777777" w:rsidR="00A91DA9" w:rsidRPr="00FA20BF" w:rsidRDefault="00A91DA9" w:rsidP="002427B8">
            <w:pPr>
              <w:pStyle w:val="Tabletext"/>
              <w:jc w:val="right"/>
              <w:rPr>
                <w:sz w:val="16"/>
                <w:szCs w:val="16"/>
                <w:lang w:val="fr-CH"/>
              </w:rPr>
            </w:pPr>
            <w:r w:rsidRPr="00FA20BF">
              <w:rPr>
                <w:sz w:val="16"/>
                <w:szCs w:val="16"/>
                <w:lang w:val="fr-CH"/>
              </w:rPr>
              <w:t>5 278 799</w:t>
            </w:r>
          </w:p>
        </w:tc>
        <w:tc>
          <w:tcPr>
            <w:tcW w:w="789" w:type="dxa"/>
            <w:tcBorders>
              <w:top w:val="single" w:sz="4" w:space="0" w:color="auto"/>
            </w:tcBorders>
            <w:shd w:val="clear" w:color="000000" w:fill="FFFFFF"/>
            <w:noWrap/>
            <w:vAlign w:val="bottom"/>
          </w:tcPr>
          <w:p w14:paraId="631C2931" w14:textId="77777777" w:rsidR="00A91DA9" w:rsidRPr="00FA20BF" w:rsidRDefault="00A91DA9"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center"/>
          </w:tcPr>
          <w:p w14:paraId="4A652B18" w14:textId="77777777" w:rsidR="00A91DA9" w:rsidRPr="00FA20BF" w:rsidRDefault="00A91DA9" w:rsidP="002427B8">
            <w:pPr>
              <w:pStyle w:val="Tabletext"/>
              <w:jc w:val="right"/>
              <w:rPr>
                <w:sz w:val="16"/>
                <w:szCs w:val="16"/>
                <w:lang w:val="fr-CH"/>
              </w:rPr>
            </w:pPr>
            <w:r w:rsidRPr="00FA20BF">
              <w:rPr>
                <w:sz w:val="16"/>
                <w:szCs w:val="16"/>
                <w:lang w:val="fr-CH"/>
              </w:rPr>
              <w:t>40%</w:t>
            </w:r>
          </w:p>
        </w:tc>
        <w:tc>
          <w:tcPr>
            <w:tcW w:w="742" w:type="dxa"/>
            <w:tcBorders>
              <w:top w:val="single" w:sz="4" w:space="0" w:color="auto"/>
            </w:tcBorders>
            <w:shd w:val="clear" w:color="auto" w:fill="auto"/>
            <w:noWrap/>
            <w:vAlign w:val="center"/>
          </w:tcPr>
          <w:p w14:paraId="26331FF2" w14:textId="77777777" w:rsidR="00A91DA9" w:rsidRPr="00FA20BF" w:rsidRDefault="00A91DA9" w:rsidP="002427B8">
            <w:pPr>
              <w:pStyle w:val="Tabletext"/>
              <w:jc w:val="right"/>
              <w:rPr>
                <w:sz w:val="16"/>
                <w:szCs w:val="16"/>
                <w:lang w:val="fr-CH"/>
              </w:rPr>
            </w:pPr>
            <w:r w:rsidRPr="00FA20BF">
              <w:rPr>
                <w:sz w:val="16"/>
                <w:szCs w:val="16"/>
                <w:lang w:val="fr-CH"/>
              </w:rPr>
              <w:t>20%</w:t>
            </w:r>
          </w:p>
        </w:tc>
        <w:tc>
          <w:tcPr>
            <w:tcW w:w="798" w:type="dxa"/>
            <w:tcBorders>
              <w:top w:val="single" w:sz="4" w:space="0" w:color="auto"/>
            </w:tcBorders>
            <w:shd w:val="clear" w:color="auto" w:fill="auto"/>
            <w:noWrap/>
            <w:vAlign w:val="center"/>
          </w:tcPr>
          <w:p w14:paraId="125D53CB" w14:textId="77777777" w:rsidR="00A91DA9" w:rsidRPr="00FA20BF" w:rsidRDefault="00A91DA9" w:rsidP="002427B8">
            <w:pPr>
              <w:pStyle w:val="Tabletext"/>
              <w:jc w:val="right"/>
              <w:rPr>
                <w:sz w:val="16"/>
                <w:szCs w:val="16"/>
                <w:lang w:val="fr-CH"/>
              </w:rPr>
            </w:pPr>
            <w:r w:rsidRPr="00FA20BF">
              <w:rPr>
                <w:sz w:val="16"/>
                <w:szCs w:val="16"/>
                <w:lang w:val="fr-CH"/>
              </w:rPr>
              <w:t>10%</w:t>
            </w:r>
          </w:p>
        </w:tc>
        <w:tc>
          <w:tcPr>
            <w:tcW w:w="854" w:type="dxa"/>
            <w:tcBorders>
              <w:top w:val="single" w:sz="4" w:space="0" w:color="auto"/>
            </w:tcBorders>
            <w:vAlign w:val="center"/>
          </w:tcPr>
          <w:p w14:paraId="21645429" w14:textId="77777777" w:rsidR="00A91DA9" w:rsidRPr="00FA20BF" w:rsidRDefault="00A91DA9" w:rsidP="002427B8">
            <w:pPr>
              <w:pStyle w:val="Tabletext"/>
              <w:jc w:val="right"/>
              <w:rPr>
                <w:sz w:val="16"/>
                <w:szCs w:val="16"/>
                <w:lang w:val="fr-CH"/>
              </w:rPr>
            </w:pPr>
            <w:r w:rsidRPr="00FA20BF">
              <w:rPr>
                <w:sz w:val="16"/>
                <w:szCs w:val="16"/>
                <w:lang w:val="fr-CH"/>
              </w:rPr>
              <w:t>20%</w:t>
            </w:r>
          </w:p>
        </w:tc>
        <w:tc>
          <w:tcPr>
            <w:tcW w:w="980" w:type="dxa"/>
            <w:tcBorders>
              <w:top w:val="single" w:sz="4" w:space="0" w:color="auto"/>
            </w:tcBorders>
            <w:shd w:val="clear" w:color="auto" w:fill="auto"/>
            <w:noWrap/>
            <w:vAlign w:val="center"/>
          </w:tcPr>
          <w:p w14:paraId="20FD7254" w14:textId="77777777" w:rsidR="00A91DA9" w:rsidRPr="00FA20BF" w:rsidRDefault="00A91DA9" w:rsidP="002427B8">
            <w:pPr>
              <w:pStyle w:val="Tabletext"/>
              <w:jc w:val="right"/>
              <w:rPr>
                <w:sz w:val="16"/>
                <w:szCs w:val="16"/>
                <w:lang w:val="fr-CH"/>
              </w:rPr>
            </w:pPr>
            <w:r w:rsidRPr="00FA20BF">
              <w:rPr>
                <w:sz w:val="16"/>
                <w:szCs w:val="16"/>
                <w:lang w:val="fr-CH"/>
              </w:rPr>
              <w:t>10%</w:t>
            </w:r>
          </w:p>
        </w:tc>
        <w:tc>
          <w:tcPr>
            <w:tcW w:w="979" w:type="dxa"/>
            <w:tcBorders>
              <w:top w:val="single" w:sz="4" w:space="0" w:color="auto"/>
              <w:left w:val="nil"/>
            </w:tcBorders>
            <w:shd w:val="clear" w:color="auto" w:fill="auto"/>
            <w:noWrap/>
            <w:vAlign w:val="bottom"/>
          </w:tcPr>
          <w:p w14:paraId="3617B44B" w14:textId="77777777" w:rsidR="00A91DA9" w:rsidRPr="00FA20BF" w:rsidRDefault="00A91DA9" w:rsidP="002427B8">
            <w:pPr>
              <w:pStyle w:val="Tabletext"/>
              <w:jc w:val="right"/>
              <w:rPr>
                <w:sz w:val="16"/>
                <w:szCs w:val="16"/>
                <w:lang w:val="fr-CH"/>
              </w:rPr>
            </w:pPr>
            <w:r w:rsidRPr="00FA20BF">
              <w:rPr>
                <w:sz w:val="16"/>
                <w:szCs w:val="16"/>
                <w:lang w:val="fr-CH"/>
              </w:rPr>
              <w:t>6 160 274</w:t>
            </w:r>
          </w:p>
        </w:tc>
        <w:tc>
          <w:tcPr>
            <w:tcW w:w="951" w:type="dxa"/>
            <w:tcBorders>
              <w:top w:val="single" w:sz="4" w:space="0" w:color="auto"/>
            </w:tcBorders>
            <w:shd w:val="clear" w:color="auto" w:fill="auto"/>
            <w:noWrap/>
            <w:vAlign w:val="bottom"/>
          </w:tcPr>
          <w:p w14:paraId="466C686E" w14:textId="77777777" w:rsidR="00A91DA9" w:rsidRPr="00FA20BF" w:rsidRDefault="00A91DA9" w:rsidP="002427B8">
            <w:pPr>
              <w:pStyle w:val="Tabletext"/>
              <w:jc w:val="right"/>
              <w:rPr>
                <w:sz w:val="16"/>
                <w:szCs w:val="16"/>
                <w:lang w:val="fr-CH"/>
              </w:rPr>
            </w:pPr>
            <w:r w:rsidRPr="00FA20BF">
              <w:rPr>
                <w:sz w:val="16"/>
                <w:szCs w:val="16"/>
                <w:lang w:val="fr-CH"/>
              </w:rPr>
              <w:t>3 080 137</w:t>
            </w:r>
          </w:p>
        </w:tc>
        <w:tc>
          <w:tcPr>
            <w:tcW w:w="1054" w:type="dxa"/>
            <w:tcBorders>
              <w:top w:val="single" w:sz="4" w:space="0" w:color="auto"/>
            </w:tcBorders>
            <w:shd w:val="clear" w:color="auto" w:fill="auto"/>
            <w:noWrap/>
            <w:vAlign w:val="bottom"/>
          </w:tcPr>
          <w:p w14:paraId="47EF0CDE" w14:textId="77777777" w:rsidR="00A91DA9" w:rsidRPr="00FA20BF" w:rsidRDefault="00A91DA9" w:rsidP="002427B8">
            <w:pPr>
              <w:pStyle w:val="Tabletext"/>
              <w:jc w:val="right"/>
              <w:rPr>
                <w:sz w:val="16"/>
                <w:szCs w:val="16"/>
                <w:lang w:val="fr-CH"/>
              </w:rPr>
            </w:pPr>
            <w:r w:rsidRPr="00FA20BF">
              <w:rPr>
                <w:sz w:val="16"/>
                <w:szCs w:val="16"/>
                <w:lang w:val="fr-CH"/>
              </w:rPr>
              <w:t>1 540 068</w:t>
            </w:r>
          </w:p>
        </w:tc>
        <w:tc>
          <w:tcPr>
            <w:tcW w:w="1206" w:type="dxa"/>
            <w:tcBorders>
              <w:top w:val="single" w:sz="4" w:space="0" w:color="auto"/>
            </w:tcBorders>
            <w:shd w:val="clear" w:color="auto" w:fill="auto"/>
            <w:noWrap/>
            <w:vAlign w:val="bottom"/>
          </w:tcPr>
          <w:p w14:paraId="38CD705F" w14:textId="77777777" w:rsidR="00A91DA9" w:rsidRPr="00FA20BF" w:rsidRDefault="00A91DA9" w:rsidP="002427B8">
            <w:pPr>
              <w:pStyle w:val="Tabletext"/>
              <w:jc w:val="right"/>
              <w:rPr>
                <w:sz w:val="16"/>
                <w:szCs w:val="16"/>
                <w:lang w:val="fr-CH"/>
              </w:rPr>
            </w:pPr>
            <w:r w:rsidRPr="00FA20BF">
              <w:rPr>
                <w:sz w:val="16"/>
                <w:szCs w:val="16"/>
                <w:lang w:val="fr-CH"/>
              </w:rPr>
              <w:t>3 080 137</w:t>
            </w:r>
          </w:p>
        </w:tc>
        <w:tc>
          <w:tcPr>
            <w:tcW w:w="934" w:type="dxa"/>
            <w:tcBorders>
              <w:top w:val="single" w:sz="4" w:space="0" w:color="auto"/>
            </w:tcBorders>
            <w:shd w:val="clear" w:color="auto" w:fill="auto"/>
            <w:vAlign w:val="bottom"/>
          </w:tcPr>
          <w:p w14:paraId="3C5CD08B" w14:textId="77777777" w:rsidR="00A91DA9" w:rsidRPr="00FA20BF" w:rsidRDefault="00A91DA9" w:rsidP="002427B8">
            <w:pPr>
              <w:pStyle w:val="Tabletext"/>
              <w:jc w:val="right"/>
              <w:rPr>
                <w:sz w:val="16"/>
                <w:szCs w:val="16"/>
                <w:lang w:val="fr-CH"/>
              </w:rPr>
            </w:pPr>
            <w:r w:rsidRPr="00FA20BF">
              <w:rPr>
                <w:sz w:val="16"/>
                <w:szCs w:val="16"/>
                <w:lang w:val="fr-CH"/>
              </w:rPr>
              <w:t>1 540 068</w:t>
            </w:r>
          </w:p>
        </w:tc>
      </w:tr>
      <w:tr w:rsidR="00A91DA9" w:rsidRPr="0043436E" w14:paraId="7AE2716D" w14:textId="77777777" w:rsidTr="00F67B92">
        <w:tc>
          <w:tcPr>
            <w:tcW w:w="709" w:type="dxa"/>
            <w:gridSpan w:val="2"/>
            <w:tcBorders>
              <w:top w:val="nil"/>
            </w:tcBorders>
            <w:shd w:val="clear" w:color="auto" w:fill="auto"/>
            <w:noWrap/>
            <w:vAlign w:val="center"/>
            <w:hideMark/>
          </w:tcPr>
          <w:p w14:paraId="0DAAFCAC" w14:textId="77777777" w:rsidR="00A91DA9" w:rsidRPr="00FA20BF" w:rsidRDefault="00A91DA9" w:rsidP="002427B8">
            <w:pPr>
              <w:pStyle w:val="Tabletext"/>
              <w:rPr>
                <w:b/>
                <w:bCs/>
                <w:sz w:val="16"/>
                <w:szCs w:val="16"/>
                <w:lang w:val="fr-CH" w:eastAsia="zh-CN"/>
              </w:rPr>
            </w:pPr>
            <w:r w:rsidRPr="00FA20BF">
              <w:rPr>
                <w:b/>
                <w:bCs/>
                <w:sz w:val="16"/>
                <w:szCs w:val="16"/>
                <w:lang w:val="fr-CH" w:eastAsia="zh-CN"/>
              </w:rPr>
              <w:t>T.2</w:t>
            </w:r>
          </w:p>
        </w:tc>
        <w:tc>
          <w:tcPr>
            <w:tcW w:w="992" w:type="dxa"/>
            <w:tcBorders>
              <w:left w:val="nil"/>
            </w:tcBorders>
            <w:shd w:val="clear" w:color="000000" w:fill="FFFFFF"/>
            <w:noWrap/>
            <w:vAlign w:val="bottom"/>
          </w:tcPr>
          <w:p w14:paraId="73AC06EE" w14:textId="77777777" w:rsidR="00A91DA9" w:rsidRPr="00FA20BF" w:rsidRDefault="00A91DA9" w:rsidP="002427B8">
            <w:pPr>
              <w:pStyle w:val="Tabletext"/>
              <w:jc w:val="right"/>
              <w:rPr>
                <w:sz w:val="16"/>
                <w:szCs w:val="16"/>
                <w:lang w:val="fr-CH"/>
              </w:rPr>
            </w:pPr>
            <w:r w:rsidRPr="00FA20BF">
              <w:rPr>
                <w:sz w:val="16"/>
                <w:szCs w:val="16"/>
                <w:lang w:val="fr-CH"/>
              </w:rPr>
              <w:t>5 700 426</w:t>
            </w:r>
          </w:p>
        </w:tc>
        <w:tc>
          <w:tcPr>
            <w:tcW w:w="993" w:type="dxa"/>
            <w:shd w:val="clear" w:color="000000" w:fill="FFFFFF"/>
            <w:noWrap/>
            <w:vAlign w:val="bottom"/>
          </w:tcPr>
          <w:p w14:paraId="2992DE5C" w14:textId="77777777" w:rsidR="00A91DA9" w:rsidRPr="00FA20BF" w:rsidRDefault="00A91DA9" w:rsidP="002427B8">
            <w:pPr>
              <w:pStyle w:val="Tabletext"/>
              <w:jc w:val="right"/>
              <w:rPr>
                <w:sz w:val="16"/>
                <w:szCs w:val="16"/>
                <w:lang w:val="fr-CH"/>
              </w:rPr>
            </w:pPr>
            <w:r w:rsidRPr="00FA20BF">
              <w:rPr>
                <w:sz w:val="16"/>
                <w:szCs w:val="16"/>
                <w:lang w:val="fr-CH"/>
              </w:rPr>
              <w:t>3 009 423</w:t>
            </w:r>
          </w:p>
        </w:tc>
        <w:tc>
          <w:tcPr>
            <w:tcW w:w="1134" w:type="dxa"/>
            <w:shd w:val="clear" w:color="000000" w:fill="FFFFFF"/>
            <w:vAlign w:val="bottom"/>
          </w:tcPr>
          <w:p w14:paraId="026939AE" w14:textId="77777777" w:rsidR="00A91DA9" w:rsidRPr="00FA20BF" w:rsidRDefault="00A91DA9" w:rsidP="002427B8">
            <w:pPr>
              <w:pStyle w:val="Tabletext"/>
              <w:jc w:val="right"/>
              <w:rPr>
                <w:sz w:val="16"/>
                <w:szCs w:val="16"/>
                <w:lang w:val="fr-CH"/>
              </w:rPr>
            </w:pPr>
            <w:r w:rsidRPr="00FA20BF">
              <w:rPr>
                <w:sz w:val="16"/>
                <w:szCs w:val="16"/>
                <w:lang w:val="fr-CH"/>
              </w:rPr>
              <w:t>2 691 002</w:t>
            </w:r>
          </w:p>
        </w:tc>
        <w:tc>
          <w:tcPr>
            <w:tcW w:w="789" w:type="dxa"/>
            <w:shd w:val="clear" w:color="000000" w:fill="FFFFFF"/>
            <w:noWrap/>
            <w:vAlign w:val="bottom"/>
          </w:tcPr>
          <w:p w14:paraId="19D67BEA" w14:textId="77777777" w:rsidR="00A91DA9" w:rsidRPr="00FA20BF" w:rsidRDefault="00A91DA9"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center"/>
          </w:tcPr>
          <w:p w14:paraId="545C8039" w14:textId="77777777" w:rsidR="00A91DA9" w:rsidRPr="00FA20BF" w:rsidRDefault="00A91DA9" w:rsidP="002427B8">
            <w:pPr>
              <w:pStyle w:val="Tabletext"/>
              <w:jc w:val="right"/>
              <w:rPr>
                <w:sz w:val="16"/>
                <w:szCs w:val="16"/>
                <w:lang w:val="fr-CH"/>
              </w:rPr>
            </w:pPr>
            <w:r w:rsidRPr="00FA20BF">
              <w:rPr>
                <w:sz w:val="16"/>
                <w:szCs w:val="16"/>
                <w:lang w:val="fr-CH"/>
              </w:rPr>
              <w:t>15%</w:t>
            </w:r>
          </w:p>
        </w:tc>
        <w:tc>
          <w:tcPr>
            <w:tcW w:w="742" w:type="dxa"/>
            <w:tcBorders>
              <w:top w:val="nil"/>
            </w:tcBorders>
            <w:shd w:val="clear" w:color="auto" w:fill="auto"/>
            <w:noWrap/>
            <w:vAlign w:val="center"/>
          </w:tcPr>
          <w:p w14:paraId="7BAFEEBC" w14:textId="77777777" w:rsidR="00A91DA9" w:rsidRPr="00FA20BF" w:rsidRDefault="00A91DA9" w:rsidP="002427B8">
            <w:pPr>
              <w:pStyle w:val="Tabletext"/>
              <w:jc w:val="right"/>
              <w:rPr>
                <w:b/>
                <w:bCs/>
                <w:sz w:val="16"/>
                <w:szCs w:val="16"/>
                <w:lang w:val="fr-CH"/>
              </w:rPr>
            </w:pPr>
            <w:r w:rsidRPr="00FA20BF">
              <w:rPr>
                <w:b/>
                <w:bCs/>
                <w:sz w:val="16"/>
                <w:szCs w:val="16"/>
                <w:lang w:val="fr-CH"/>
              </w:rPr>
              <w:t>75%</w:t>
            </w:r>
          </w:p>
        </w:tc>
        <w:tc>
          <w:tcPr>
            <w:tcW w:w="798" w:type="dxa"/>
            <w:tcBorders>
              <w:top w:val="nil"/>
            </w:tcBorders>
            <w:shd w:val="clear" w:color="auto" w:fill="auto"/>
            <w:noWrap/>
            <w:vAlign w:val="center"/>
          </w:tcPr>
          <w:p w14:paraId="27668EF2" w14:textId="77777777" w:rsidR="00A91DA9" w:rsidRPr="00FA20BF" w:rsidRDefault="00A91DA9" w:rsidP="002427B8">
            <w:pPr>
              <w:pStyle w:val="Tabletext"/>
              <w:jc w:val="right"/>
              <w:rPr>
                <w:sz w:val="16"/>
                <w:szCs w:val="16"/>
                <w:lang w:val="fr-CH"/>
              </w:rPr>
            </w:pPr>
            <w:r w:rsidRPr="00FA20BF">
              <w:rPr>
                <w:sz w:val="16"/>
                <w:szCs w:val="16"/>
                <w:lang w:val="fr-CH"/>
              </w:rPr>
              <w:t>0%</w:t>
            </w:r>
          </w:p>
        </w:tc>
        <w:tc>
          <w:tcPr>
            <w:tcW w:w="854" w:type="dxa"/>
            <w:tcBorders>
              <w:top w:val="nil"/>
            </w:tcBorders>
            <w:vAlign w:val="center"/>
          </w:tcPr>
          <w:p w14:paraId="24869C14" w14:textId="77777777" w:rsidR="00A91DA9" w:rsidRPr="00FA20BF" w:rsidRDefault="00A91DA9" w:rsidP="002427B8">
            <w:pPr>
              <w:pStyle w:val="Tabletext"/>
              <w:jc w:val="right"/>
              <w:rPr>
                <w:sz w:val="16"/>
                <w:szCs w:val="16"/>
                <w:lang w:val="fr-CH"/>
              </w:rPr>
            </w:pPr>
            <w:r w:rsidRPr="00FA20BF">
              <w:rPr>
                <w:sz w:val="16"/>
                <w:szCs w:val="16"/>
                <w:lang w:val="fr-CH"/>
              </w:rPr>
              <w:t>10%</w:t>
            </w:r>
          </w:p>
        </w:tc>
        <w:tc>
          <w:tcPr>
            <w:tcW w:w="980" w:type="dxa"/>
            <w:tcBorders>
              <w:top w:val="nil"/>
            </w:tcBorders>
            <w:shd w:val="clear" w:color="auto" w:fill="auto"/>
            <w:noWrap/>
            <w:vAlign w:val="center"/>
          </w:tcPr>
          <w:p w14:paraId="5B1E6DA7" w14:textId="77777777" w:rsidR="00A91DA9" w:rsidRPr="00FA20BF" w:rsidRDefault="00A91DA9" w:rsidP="002427B8">
            <w:pPr>
              <w:pStyle w:val="Tabletext"/>
              <w:jc w:val="right"/>
              <w:rPr>
                <w:sz w:val="16"/>
                <w:szCs w:val="16"/>
                <w:lang w:val="fr-CH"/>
              </w:rPr>
            </w:pPr>
            <w:r w:rsidRPr="00FA20BF">
              <w:rPr>
                <w:sz w:val="16"/>
                <w:szCs w:val="16"/>
                <w:lang w:val="fr-CH"/>
              </w:rPr>
              <w:t>0%</w:t>
            </w:r>
          </w:p>
        </w:tc>
        <w:tc>
          <w:tcPr>
            <w:tcW w:w="979" w:type="dxa"/>
            <w:tcBorders>
              <w:top w:val="nil"/>
              <w:left w:val="nil"/>
            </w:tcBorders>
            <w:shd w:val="clear" w:color="auto" w:fill="auto"/>
            <w:noWrap/>
            <w:vAlign w:val="bottom"/>
          </w:tcPr>
          <w:p w14:paraId="396176F6" w14:textId="77777777" w:rsidR="00A91DA9" w:rsidRPr="00FA20BF" w:rsidRDefault="00A91DA9" w:rsidP="002427B8">
            <w:pPr>
              <w:pStyle w:val="Tabletext"/>
              <w:jc w:val="right"/>
              <w:rPr>
                <w:sz w:val="16"/>
                <w:szCs w:val="16"/>
                <w:lang w:val="fr-CH"/>
              </w:rPr>
            </w:pPr>
            <w:r w:rsidRPr="00FA20BF">
              <w:rPr>
                <w:sz w:val="16"/>
                <w:szCs w:val="16"/>
                <w:lang w:val="fr-CH"/>
              </w:rPr>
              <w:t>855 064</w:t>
            </w:r>
          </w:p>
        </w:tc>
        <w:tc>
          <w:tcPr>
            <w:tcW w:w="951" w:type="dxa"/>
            <w:tcBorders>
              <w:top w:val="nil"/>
            </w:tcBorders>
            <w:shd w:val="clear" w:color="auto" w:fill="auto"/>
            <w:noWrap/>
            <w:vAlign w:val="bottom"/>
          </w:tcPr>
          <w:p w14:paraId="6B1D864B" w14:textId="77777777" w:rsidR="00A91DA9" w:rsidRPr="00FA20BF" w:rsidRDefault="00A91DA9" w:rsidP="002427B8">
            <w:pPr>
              <w:pStyle w:val="Tabletext"/>
              <w:jc w:val="right"/>
              <w:rPr>
                <w:sz w:val="16"/>
                <w:szCs w:val="16"/>
                <w:lang w:val="fr-CH"/>
              </w:rPr>
            </w:pPr>
            <w:r w:rsidRPr="00FA20BF">
              <w:rPr>
                <w:sz w:val="16"/>
                <w:szCs w:val="16"/>
                <w:lang w:val="fr-CH"/>
              </w:rPr>
              <w:t>4 275 319</w:t>
            </w:r>
          </w:p>
        </w:tc>
        <w:tc>
          <w:tcPr>
            <w:tcW w:w="1054" w:type="dxa"/>
            <w:tcBorders>
              <w:top w:val="nil"/>
            </w:tcBorders>
            <w:shd w:val="clear" w:color="auto" w:fill="auto"/>
            <w:noWrap/>
            <w:vAlign w:val="bottom"/>
          </w:tcPr>
          <w:p w14:paraId="66B5DDA9" w14:textId="77777777" w:rsidR="00A91DA9" w:rsidRPr="00FA20BF" w:rsidRDefault="00A91DA9" w:rsidP="002427B8">
            <w:pPr>
              <w:pStyle w:val="Tabletext"/>
              <w:jc w:val="right"/>
              <w:rPr>
                <w:sz w:val="16"/>
                <w:szCs w:val="16"/>
                <w:lang w:val="fr-CH"/>
              </w:rPr>
            </w:pPr>
            <w:r w:rsidRPr="00FA20BF">
              <w:rPr>
                <w:sz w:val="16"/>
                <w:szCs w:val="16"/>
                <w:lang w:val="fr-CH"/>
              </w:rPr>
              <w:t>0</w:t>
            </w:r>
          </w:p>
        </w:tc>
        <w:tc>
          <w:tcPr>
            <w:tcW w:w="1206" w:type="dxa"/>
            <w:tcBorders>
              <w:top w:val="nil"/>
            </w:tcBorders>
            <w:shd w:val="clear" w:color="auto" w:fill="auto"/>
            <w:noWrap/>
            <w:vAlign w:val="bottom"/>
          </w:tcPr>
          <w:p w14:paraId="6A058451" w14:textId="77777777" w:rsidR="00A91DA9" w:rsidRPr="00FA20BF" w:rsidRDefault="00A91DA9" w:rsidP="002427B8">
            <w:pPr>
              <w:pStyle w:val="Tabletext"/>
              <w:jc w:val="right"/>
              <w:rPr>
                <w:sz w:val="16"/>
                <w:szCs w:val="16"/>
                <w:lang w:val="fr-CH"/>
              </w:rPr>
            </w:pPr>
            <w:r w:rsidRPr="00FA20BF">
              <w:rPr>
                <w:sz w:val="16"/>
                <w:szCs w:val="16"/>
                <w:lang w:val="fr-CH"/>
              </w:rPr>
              <w:t>570 043</w:t>
            </w:r>
          </w:p>
        </w:tc>
        <w:tc>
          <w:tcPr>
            <w:tcW w:w="934" w:type="dxa"/>
            <w:tcBorders>
              <w:top w:val="nil"/>
            </w:tcBorders>
            <w:shd w:val="clear" w:color="auto" w:fill="auto"/>
            <w:vAlign w:val="bottom"/>
          </w:tcPr>
          <w:p w14:paraId="70B21527" w14:textId="77777777" w:rsidR="00A91DA9" w:rsidRPr="00FA20BF" w:rsidRDefault="00A91DA9" w:rsidP="002427B8">
            <w:pPr>
              <w:pStyle w:val="Tabletext"/>
              <w:jc w:val="right"/>
              <w:rPr>
                <w:sz w:val="16"/>
                <w:szCs w:val="16"/>
                <w:lang w:val="fr-CH"/>
              </w:rPr>
            </w:pPr>
            <w:r w:rsidRPr="00FA20BF">
              <w:rPr>
                <w:sz w:val="16"/>
                <w:szCs w:val="16"/>
                <w:lang w:val="fr-CH"/>
              </w:rPr>
              <w:t>0</w:t>
            </w:r>
          </w:p>
        </w:tc>
      </w:tr>
      <w:tr w:rsidR="00A91DA9" w:rsidRPr="0043436E" w14:paraId="628116A3" w14:textId="77777777" w:rsidTr="00F67B92">
        <w:tc>
          <w:tcPr>
            <w:tcW w:w="709" w:type="dxa"/>
            <w:gridSpan w:val="2"/>
            <w:tcBorders>
              <w:top w:val="nil"/>
            </w:tcBorders>
            <w:shd w:val="clear" w:color="auto" w:fill="auto"/>
            <w:noWrap/>
            <w:vAlign w:val="center"/>
          </w:tcPr>
          <w:p w14:paraId="5C2650F7" w14:textId="77777777" w:rsidR="00A91DA9" w:rsidRPr="00FA20BF" w:rsidRDefault="00A91DA9" w:rsidP="002427B8">
            <w:pPr>
              <w:pStyle w:val="Tabletext"/>
              <w:rPr>
                <w:b/>
                <w:bCs/>
                <w:sz w:val="16"/>
                <w:szCs w:val="16"/>
                <w:lang w:val="fr-CH" w:eastAsia="zh-CN"/>
              </w:rPr>
            </w:pPr>
            <w:r w:rsidRPr="00FA20BF">
              <w:rPr>
                <w:b/>
                <w:bCs/>
                <w:sz w:val="16"/>
                <w:szCs w:val="16"/>
                <w:lang w:val="fr-CH" w:eastAsia="zh-CN"/>
              </w:rPr>
              <w:t>T.3</w:t>
            </w:r>
          </w:p>
        </w:tc>
        <w:tc>
          <w:tcPr>
            <w:tcW w:w="992" w:type="dxa"/>
            <w:tcBorders>
              <w:left w:val="nil"/>
            </w:tcBorders>
            <w:shd w:val="clear" w:color="000000" w:fill="FFFFFF"/>
            <w:noWrap/>
            <w:vAlign w:val="bottom"/>
          </w:tcPr>
          <w:p w14:paraId="44FD0300" w14:textId="77777777" w:rsidR="00A91DA9" w:rsidRPr="00FA20BF" w:rsidRDefault="00A91DA9" w:rsidP="002427B8">
            <w:pPr>
              <w:pStyle w:val="Tabletext"/>
              <w:jc w:val="right"/>
              <w:rPr>
                <w:sz w:val="16"/>
                <w:szCs w:val="16"/>
                <w:lang w:val="fr-CH"/>
              </w:rPr>
            </w:pPr>
            <w:r w:rsidRPr="00FA20BF">
              <w:rPr>
                <w:sz w:val="16"/>
                <w:szCs w:val="16"/>
                <w:lang w:val="fr-CH"/>
              </w:rPr>
              <w:t>1 857 483</w:t>
            </w:r>
          </w:p>
        </w:tc>
        <w:tc>
          <w:tcPr>
            <w:tcW w:w="993" w:type="dxa"/>
            <w:shd w:val="clear" w:color="000000" w:fill="FFFFFF"/>
            <w:noWrap/>
            <w:vAlign w:val="bottom"/>
          </w:tcPr>
          <w:p w14:paraId="3968E6B9" w14:textId="77777777" w:rsidR="00A91DA9" w:rsidRPr="00FA20BF" w:rsidRDefault="00A91DA9" w:rsidP="002427B8">
            <w:pPr>
              <w:pStyle w:val="Tabletext"/>
              <w:jc w:val="right"/>
              <w:rPr>
                <w:sz w:val="16"/>
                <w:szCs w:val="16"/>
                <w:lang w:val="fr-CH"/>
              </w:rPr>
            </w:pPr>
            <w:r w:rsidRPr="00FA20BF">
              <w:rPr>
                <w:sz w:val="16"/>
                <w:szCs w:val="16"/>
                <w:lang w:val="fr-CH"/>
              </w:rPr>
              <w:t>945 520</w:t>
            </w:r>
          </w:p>
        </w:tc>
        <w:tc>
          <w:tcPr>
            <w:tcW w:w="1134" w:type="dxa"/>
            <w:shd w:val="clear" w:color="000000" w:fill="FFFFFF"/>
            <w:vAlign w:val="bottom"/>
          </w:tcPr>
          <w:p w14:paraId="08682B3D" w14:textId="77777777" w:rsidR="00A91DA9" w:rsidRPr="00FA20BF" w:rsidRDefault="00A91DA9" w:rsidP="002427B8">
            <w:pPr>
              <w:pStyle w:val="Tabletext"/>
              <w:jc w:val="right"/>
              <w:rPr>
                <w:sz w:val="16"/>
                <w:szCs w:val="16"/>
                <w:lang w:val="fr-CH"/>
              </w:rPr>
            </w:pPr>
            <w:r w:rsidRPr="00FA20BF">
              <w:rPr>
                <w:sz w:val="16"/>
                <w:szCs w:val="16"/>
                <w:lang w:val="fr-CH"/>
              </w:rPr>
              <w:t>911 963</w:t>
            </w:r>
          </w:p>
        </w:tc>
        <w:tc>
          <w:tcPr>
            <w:tcW w:w="789" w:type="dxa"/>
            <w:shd w:val="clear" w:color="000000" w:fill="FFFFFF"/>
            <w:noWrap/>
            <w:vAlign w:val="bottom"/>
          </w:tcPr>
          <w:p w14:paraId="1F4F8972" w14:textId="77777777" w:rsidR="00A91DA9" w:rsidRPr="00FA20BF" w:rsidRDefault="00A91DA9"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center"/>
          </w:tcPr>
          <w:p w14:paraId="49589C6D" w14:textId="77777777" w:rsidR="00A91DA9" w:rsidRPr="00FA20BF" w:rsidRDefault="00A91DA9" w:rsidP="002427B8">
            <w:pPr>
              <w:pStyle w:val="Tabletext"/>
              <w:jc w:val="right"/>
              <w:rPr>
                <w:b/>
                <w:bCs/>
                <w:sz w:val="16"/>
                <w:szCs w:val="16"/>
                <w:lang w:val="fr-CH"/>
              </w:rPr>
            </w:pPr>
            <w:r w:rsidRPr="00FA20BF">
              <w:rPr>
                <w:b/>
                <w:bCs/>
                <w:sz w:val="16"/>
                <w:szCs w:val="16"/>
                <w:lang w:val="fr-CH"/>
              </w:rPr>
              <w:t>50%</w:t>
            </w:r>
          </w:p>
        </w:tc>
        <w:tc>
          <w:tcPr>
            <w:tcW w:w="742" w:type="dxa"/>
            <w:tcBorders>
              <w:top w:val="nil"/>
            </w:tcBorders>
            <w:shd w:val="clear" w:color="auto" w:fill="auto"/>
            <w:noWrap/>
            <w:vAlign w:val="center"/>
          </w:tcPr>
          <w:p w14:paraId="6775DC69" w14:textId="77777777" w:rsidR="00A91DA9" w:rsidRPr="00FA20BF" w:rsidRDefault="00A91DA9" w:rsidP="002427B8">
            <w:pPr>
              <w:pStyle w:val="Tabletext"/>
              <w:jc w:val="right"/>
              <w:rPr>
                <w:sz w:val="16"/>
                <w:szCs w:val="16"/>
                <w:lang w:val="fr-CH"/>
              </w:rPr>
            </w:pPr>
            <w:r w:rsidRPr="00FA20BF">
              <w:rPr>
                <w:sz w:val="16"/>
                <w:szCs w:val="16"/>
                <w:lang w:val="fr-CH"/>
              </w:rPr>
              <w:t>30%</w:t>
            </w:r>
          </w:p>
        </w:tc>
        <w:tc>
          <w:tcPr>
            <w:tcW w:w="798" w:type="dxa"/>
            <w:tcBorders>
              <w:top w:val="nil"/>
            </w:tcBorders>
            <w:shd w:val="clear" w:color="auto" w:fill="auto"/>
            <w:noWrap/>
            <w:vAlign w:val="center"/>
          </w:tcPr>
          <w:p w14:paraId="2F9587AE" w14:textId="77777777" w:rsidR="00A91DA9" w:rsidRPr="00FA20BF" w:rsidRDefault="00A91DA9" w:rsidP="002427B8">
            <w:pPr>
              <w:pStyle w:val="Tabletext"/>
              <w:jc w:val="right"/>
              <w:rPr>
                <w:sz w:val="16"/>
                <w:szCs w:val="16"/>
                <w:lang w:val="fr-CH"/>
              </w:rPr>
            </w:pPr>
            <w:r w:rsidRPr="00FA20BF">
              <w:rPr>
                <w:sz w:val="16"/>
                <w:szCs w:val="16"/>
                <w:lang w:val="fr-CH"/>
              </w:rPr>
              <w:t>10%</w:t>
            </w:r>
          </w:p>
        </w:tc>
        <w:tc>
          <w:tcPr>
            <w:tcW w:w="854" w:type="dxa"/>
            <w:tcBorders>
              <w:top w:val="nil"/>
            </w:tcBorders>
            <w:vAlign w:val="center"/>
          </w:tcPr>
          <w:p w14:paraId="1682E865" w14:textId="77777777" w:rsidR="00A91DA9" w:rsidRPr="00FA20BF" w:rsidRDefault="00A91DA9" w:rsidP="002427B8">
            <w:pPr>
              <w:pStyle w:val="Tabletext"/>
              <w:jc w:val="right"/>
              <w:rPr>
                <w:sz w:val="16"/>
                <w:szCs w:val="16"/>
                <w:lang w:val="fr-CH"/>
              </w:rPr>
            </w:pPr>
            <w:r w:rsidRPr="00FA20BF">
              <w:rPr>
                <w:sz w:val="16"/>
                <w:szCs w:val="16"/>
                <w:lang w:val="fr-CH"/>
              </w:rPr>
              <w:t>5%</w:t>
            </w:r>
          </w:p>
        </w:tc>
        <w:tc>
          <w:tcPr>
            <w:tcW w:w="980" w:type="dxa"/>
            <w:tcBorders>
              <w:top w:val="nil"/>
            </w:tcBorders>
            <w:shd w:val="clear" w:color="auto" w:fill="auto"/>
            <w:noWrap/>
            <w:vAlign w:val="center"/>
          </w:tcPr>
          <w:p w14:paraId="371A176D" w14:textId="77777777" w:rsidR="00A91DA9" w:rsidRPr="00FA20BF" w:rsidRDefault="00A91DA9" w:rsidP="002427B8">
            <w:pPr>
              <w:pStyle w:val="Tabletext"/>
              <w:jc w:val="right"/>
              <w:rPr>
                <w:sz w:val="16"/>
                <w:szCs w:val="16"/>
                <w:lang w:val="fr-CH"/>
              </w:rPr>
            </w:pPr>
            <w:r w:rsidRPr="00FA20BF">
              <w:rPr>
                <w:sz w:val="16"/>
                <w:szCs w:val="16"/>
                <w:lang w:val="fr-CH"/>
              </w:rPr>
              <w:t>5%</w:t>
            </w:r>
          </w:p>
        </w:tc>
        <w:tc>
          <w:tcPr>
            <w:tcW w:w="979" w:type="dxa"/>
            <w:tcBorders>
              <w:top w:val="nil"/>
              <w:left w:val="nil"/>
            </w:tcBorders>
            <w:shd w:val="clear" w:color="auto" w:fill="auto"/>
            <w:noWrap/>
            <w:vAlign w:val="bottom"/>
          </w:tcPr>
          <w:p w14:paraId="7F0174EE" w14:textId="77777777" w:rsidR="00A91DA9" w:rsidRPr="00FA20BF" w:rsidRDefault="00A91DA9" w:rsidP="002427B8">
            <w:pPr>
              <w:pStyle w:val="Tabletext"/>
              <w:jc w:val="right"/>
              <w:rPr>
                <w:sz w:val="16"/>
                <w:szCs w:val="16"/>
                <w:lang w:val="fr-CH"/>
              </w:rPr>
            </w:pPr>
            <w:r w:rsidRPr="00FA20BF">
              <w:rPr>
                <w:sz w:val="16"/>
                <w:szCs w:val="16"/>
                <w:lang w:val="fr-CH"/>
              </w:rPr>
              <w:t>928 741</w:t>
            </w:r>
          </w:p>
        </w:tc>
        <w:tc>
          <w:tcPr>
            <w:tcW w:w="951" w:type="dxa"/>
            <w:tcBorders>
              <w:top w:val="nil"/>
            </w:tcBorders>
            <w:shd w:val="clear" w:color="auto" w:fill="auto"/>
            <w:noWrap/>
            <w:vAlign w:val="bottom"/>
          </w:tcPr>
          <w:p w14:paraId="75EFC179" w14:textId="77777777" w:rsidR="00A91DA9" w:rsidRPr="00FA20BF" w:rsidRDefault="00A91DA9" w:rsidP="002427B8">
            <w:pPr>
              <w:pStyle w:val="Tabletext"/>
              <w:jc w:val="right"/>
              <w:rPr>
                <w:sz w:val="16"/>
                <w:szCs w:val="16"/>
                <w:lang w:val="fr-CH"/>
              </w:rPr>
            </w:pPr>
            <w:r w:rsidRPr="00FA20BF">
              <w:rPr>
                <w:sz w:val="16"/>
                <w:szCs w:val="16"/>
                <w:lang w:val="fr-CH"/>
              </w:rPr>
              <w:t>557 245</w:t>
            </w:r>
          </w:p>
        </w:tc>
        <w:tc>
          <w:tcPr>
            <w:tcW w:w="1054" w:type="dxa"/>
            <w:tcBorders>
              <w:top w:val="nil"/>
            </w:tcBorders>
            <w:shd w:val="clear" w:color="auto" w:fill="auto"/>
            <w:noWrap/>
            <w:vAlign w:val="bottom"/>
          </w:tcPr>
          <w:p w14:paraId="09DE3845" w14:textId="77777777" w:rsidR="00A91DA9" w:rsidRPr="00FA20BF" w:rsidRDefault="00A91DA9" w:rsidP="002427B8">
            <w:pPr>
              <w:pStyle w:val="Tabletext"/>
              <w:jc w:val="right"/>
              <w:rPr>
                <w:sz w:val="16"/>
                <w:szCs w:val="16"/>
                <w:lang w:val="fr-CH"/>
              </w:rPr>
            </w:pPr>
            <w:r w:rsidRPr="00FA20BF">
              <w:rPr>
                <w:sz w:val="16"/>
                <w:szCs w:val="16"/>
                <w:lang w:val="fr-CH"/>
              </w:rPr>
              <w:t>185 748</w:t>
            </w:r>
          </w:p>
        </w:tc>
        <w:tc>
          <w:tcPr>
            <w:tcW w:w="1206" w:type="dxa"/>
            <w:tcBorders>
              <w:top w:val="nil"/>
            </w:tcBorders>
            <w:shd w:val="clear" w:color="auto" w:fill="auto"/>
            <w:noWrap/>
            <w:vAlign w:val="bottom"/>
          </w:tcPr>
          <w:p w14:paraId="2D21658A" w14:textId="77777777" w:rsidR="00A91DA9" w:rsidRPr="00FA20BF" w:rsidRDefault="00A91DA9" w:rsidP="002427B8">
            <w:pPr>
              <w:pStyle w:val="Tabletext"/>
              <w:jc w:val="right"/>
              <w:rPr>
                <w:sz w:val="16"/>
                <w:szCs w:val="16"/>
                <w:lang w:val="fr-CH"/>
              </w:rPr>
            </w:pPr>
            <w:r w:rsidRPr="00FA20BF">
              <w:rPr>
                <w:sz w:val="16"/>
                <w:szCs w:val="16"/>
                <w:lang w:val="fr-CH"/>
              </w:rPr>
              <w:t>92 874</w:t>
            </w:r>
          </w:p>
        </w:tc>
        <w:tc>
          <w:tcPr>
            <w:tcW w:w="934" w:type="dxa"/>
            <w:tcBorders>
              <w:top w:val="nil"/>
            </w:tcBorders>
            <w:shd w:val="clear" w:color="auto" w:fill="auto"/>
            <w:vAlign w:val="bottom"/>
          </w:tcPr>
          <w:p w14:paraId="75413AFE" w14:textId="77777777" w:rsidR="00A91DA9" w:rsidRPr="00FA20BF" w:rsidRDefault="00A91DA9" w:rsidP="002427B8">
            <w:pPr>
              <w:pStyle w:val="Tabletext"/>
              <w:jc w:val="right"/>
              <w:rPr>
                <w:sz w:val="16"/>
                <w:szCs w:val="16"/>
                <w:lang w:val="fr-CH"/>
              </w:rPr>
            </w:pPr>
            <w:r w:rsidRPr="00FA20BF">
              <w:rPr>
                <w:sz w:val="16"/>
                <w:szCs w:val="16"/>
                <w:lang w:val="fr-CH"/>
              </w:rPr>
              <w:t>92 874</w:t>
            </w:r>
          </w:p>
        </w:tc>
      </w:tr>
      <w:tr w:rsidR="00A91DA9" w:rsidRPr="0043436E" w14:paraId="5BA64AEE" w14:textId="77777777" w:rsidTr="00F67B92">
        <w:tc>
          <w:tcPr>
            <w:tcW w:w="709" w:type="dxa"/>
            <w:gridSpan w:val="2"/>
            <w:tcBorders>
              <w:top w:val="nil"/>
            </w:tcBorders>
            <w:shd w:val="clear" w:color="auto" w:fill="auto"/>
            <w:noWrap/>
            <w:vAlign w:val="center"/>
          </w:tcPr>
          <w:p w14:paraId="0D4E4881" w14:textId="77777777" w:rsidR="00A91DA9" w:rsidRPr="00FA20BF" w:rsidRDefault="00A91DA9" w:rsidP="002427B8">
            <w:pPr>
              <w:pStyle w:val="Tabletext"/>
              <w:rPr>
                <w:b/>
                <w:bCs/>
                <w:sz w:val="16"/>
                <w:szCs w:val="16"/>
                <w:lang w:val="fr-CH" w:eastAsia="zh-CN"/>
              </w:rPr>
            </w:pPr>
            <w:r w:rsidRPr="00FA20BF">
              <w:rPr>
                <w:b/>
                <w:bCs/>
                <w:sz w:val="16"/>
                <w:szCs w:val="16"/>
                <w:lang w:val="fr-CH" w:eastAsia="zh-CN"/>
              </w:rPr>
              <w:t>T.4</w:t>
            </w:r>
          </w:p>
        </w:tc>
        <w:tc>
          <w:tcPr>
            <w:tcW w:w="992" w:type="dxa"/>
            <w:tcBorders>
              <w:left w:val="nil"/>
            </w:tcBorders>
            <w:shd w:val="clear" w:color="000000" w:fill="FFFFFF"/>
            <w:noWrap/>
            <w:vAlign w:val="bottom"/>
          </w:tcPr>
          <w:p w14:paraId="0F4035D0" w14:textId="77777777" w:rsidR="00A91DA9" w:rsidRPr="00FA20BF" w:rsidRDefault="00A91DA9" w:rsidP="002427B8">
            <w:pPr>
              <w:pStyle w:val="Tabletext"/>
              <w:jc w:val="right"/>
              <w:rPr>
                <w:sz w:val="16"/>
                <w:szCs w:val="16"/>
                <w:lang w:val="fr-CH"/>
              </w:rPr>
            </w:pPr>
            <w:r w:rsidRPr="00FA20BF">
              <w:rPr>
                <w:sz w:val="16"/>
                <w:szCs w:val="16"/>
                <w:lang w:val="fr-CH"/>
              </w:rPr>
              <w:t>5 528 896</w:t>
            </w:r>
          </w:p>
        </w:tc>
        <w:tc>
          <w:tcPr>
            <w:tcW w:w="993" w:type="dxa"/>
            <w:shd w:val="clear" w:color="000000" w:fill="FFFFFF"/>
            <w:noWrap/>
            <w:vAlign w:val="bottom"/>
          </w:tcPr>
          <w:p w14:paraId="2D5D21D7" w14:textId="77777777" w:rsidR="00A91DA9" w:rsidRPr="00FA20BF" w:rsidRDefault="00A91DA9" w:rsidP="002427B8">
            <w:pPr>
              <w:pStyle w:val="Tabletext"/>
              <w:jc w:val="right"/>
              <w:rPr>
                <w:sz w:val="16"/>
                <w:szCs w:val="16"/>
                <w:lang w:val="fr-CH"/>
              </w:rPr>
            </w:pPr>
            <w:r w:rsidRPr="00FA20BF">
              <w:rPr>
                <w:sz w:val="16"/>
                <w:szCs w:val="16"/>
                <w:lang w:val="fr-CH"/>
              </w:rPr>
              <w:t>2 668 402</w:t>
            </w:r>
          </w:p>
        </w:tc>
        <w:tc>
          <w:tcPr>
            <w:tcW w:w="1134" w:type="dxa"/>
            <w:shd w:val="clear" w:color="000000" w:fill="FFFFFF"/>
            <w:vAlign w:val="bottom"/>
          </w:tcPr>
          <w:p w14:paraId="68E7EE33" w14:textId="77777777" w:rsidR="00A91DA9" w:rsidRPr="00FA20BF" w:rsidRDefault="00A91DA9" w:rsidP="002427B8">
            <w:pPr>
              <w:pStyle w:val="Tabletext"/>
              <w:jc w:val="right"/>
              <w:rPr>
                <w:sz w:val="16"/>
                <w:szCs w:val="16"/>
                <w:lang w:val="fr-CH"/>
              </w:rPr>
            </w:pPr>
            <w:r w:rsidRPr="00FA20BF">
              <w:rPr>
                <w:sz w:val="16"/>
                <w:szCs w:val="16"/>
                <w:lang w:val="fr-CH"/>
              </w:rPr>
              <w:t>2 860 494</w:t>
            </w:r>
          </w:p>
        </w:tc>
        <w:tc>
          <w:tcPr>
            <w:tcW w:w="789" w:type="dxa"/>
            <w:shd w:val="clear" w:color="000000" w:fill="FFFFFF"/>
            <w:noWrap/>
            <w:vAlign w:val="bottom"/>
          </w:tcPr>
          <w:p w14:paraId="24AA041A" w14:textId="77777777" w:rsidR="00A91DA9" w:rsidRPr="00FA20BF" w:rsidRDefault="00A91DA9"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center"/>
          </w:tcPr>
          <w:p w14:paraId="296C30AA" w14:textId="77777777" w:rsidR="00A91DA9" w:rsidRPr="00FA20BF" w:rsidRDefault="00A91DA9" w:rsidP="002427B8">
            <w:pPr>
              <w:pStyle w:val="Tabletext"/>
              <w:jc w:val="right"/>
              <w:rPr>
                <w:sz w:val="16"/>
                <w:szCs w:val="16"/>
                <w:lang w:val="fr-CH"/>
              </w:rPr>
            </w:pPr>
            <w:r w:rsidRPr="00FA20BF">
              <w:rPr>
                <w:sz w:val="16"/>
                <w:szCs w:val="16"/>
                <w:lang w:val="fr-CH"/>
              </w:rPr>
              <w:t>30%</w:t>
            </w:r>
          </w:p>
        </w:tc>
        <w:tc>
          <w:tcPr>
            <w:tcW w:w="742" w:type="dxa"/>
            <w:tcBorders>
              <w:top w:val="nil"/>
            </w:tcBorders>
            <w:shd w:val="clear" w:color="auto" w:fill="auto"/>
            <w:noWrap/>
            <w:vAlign w:val="center"/>
          </w:tcPr>
          <w:p w14:paraId="3693ADB8" w14:textId="77777777" w:rsidR="00A91DA9" w:rsidRPr="00FA20BF" w:rsidRDefault="00A91DA9" w:rsidP="002427B8">
            <w:pPr>
              <w:pStyle w:val="Tabletext"/>
              <w:jc w:val="right"/>
              <w:rPr>
                <w:b/>
                <w:bCs/>
                <w:sz w:val="16"/>
                <w:szCs w:val="16"/>
                <w:lang w:val="fr-CH"/>
              </w:rPr>
            </w:pPr>
            <w:r w:rsidRPr="00FA20BF">
              <w:rPr>
                <w:b/>
                <w:bCs/>
                <w:sz w:val="16"/>
                <w:szCs w:val="16"/>
                <w:lang w:val="fr-CH"/>
              </w:rPr>
              <w:t>50%</w:t>
            </w:r>
          </w:p>
        </w:tc>
        <w:tc>
          <w:tcPr>
            <w:tcW w:w="798" w:type="dxa"/>
            <w:tcBorders>
              <w:top w:val="nil"/>
            </w:tcBorders>
            <w:shd w:val="clear" w:color="auto" w:fill="auto"/>
            <w:noWrap/>
            <w:vAlign w:val="center"/>
          </w:tcPr>
          <w:p w14:paraId="5A7C3C04" w14:textId="77777777" w:rsidR="00A91DA9" w:rsidRPr="00FA20BF" w:rsidRDefault="00A91DA9" w:rsidP="002427B8">
            <w:pPr>
              <w:pStyle w:val="Tabletext"/>
              <w:jc w:val="right"/>
              <w:rPr>
                <w:sz w:val="16"/>
                <w:szCs w:val="16"/>
                <w:lang w:val="fr-CH"/>
              </w:rPr>
            </w:pPr>
            <w:r w:rsidRPr="00FA20BF">
              <w:rPr>
                <w:sz w:val="16"/>
                <w:szCs w:val="16"/>
                <w:lang w:val="fr-CH"/>
              </w:rPr>
              <w:t>10%</w:t>
            </w:r>
          </w:p>
        </w:tc>
        <w:tc>
          <w:tcPr>
            <w:tcW w:w="854" w:type="dxa"/>
            <w:tcBorders>
              <w:top w:val="nil"/>
            </w:tcBorders>
            <w:vAlign w:val="center"/>
          </w:tcPr>
          <w:p w14:paraId="6B174CED" w14:textId="77777777" w:rsidR="00A91DA9" w:rsidRPr="00FA20BF" w:rsidRDefault="00A91DA9" w:rsidP="002427B8">
            <w:pPr>
              <w:pStyle w:val="Tabletext"/>
              <w:jc w:val="right"/>
              <w:rPr>
                <w:sz w:val="16"/>
                <w:szCs w:val="16"/>
                <w:lang w:val="fr-CH"/>
              </w:rPr>
            </w:pPr>
            <w:r w:rsidRPr="00FA20BF">
              <w:rPr>
                <w:sz w:val="16"/>
                <w:szCs w:val="16"/>
                <w:lang w:val="fr-CH"/>
              </w:rPr>
              <w:t>5%</w:t>
            </w:r>
          </w:p>
        </w:tc>
        <w:tc>
          <w:tcPr>
            <w:tcW w:w="980" w:type="dxa"/>
            <w:tcBorders>
              <w:top w:val="nil"/>
            </w:tcBorders>
            <w:shd w:val="clear" w:color="auto" w:fill="auto"/>
            <w:noWrap/>
            <w:vAlign w:val="center"/>
          </w:tcPr>
          <w:p w14:paraId="77EF1A61" w14:textId="77777777" w:rsidR="00A91DA9" w:rsidRPr="00FA20BF" w:rsidRDefault="00A91DA9" w:rsidP="002427B8">
            <w:pPr>
              <w:pStyle w:val="Tabletext"/>
              <w:jc w:val="right"/>
              <w:rPr>
                <w:sz w:val="16"/>
                <w:szCs w:val="16"/>
                <w:lang w:val="fr-CH"/>
              </w:rPr>
            </w:pPr>
            <w:r w:rsidRPr="00FA20BF">
              <w:rPr>
                <w:sz w:val="16"/>
                <w:szCs w:val="16"/>
                <w:lang w:val="fr-CH"/>
              </w:rPr>
              <w:t>5%</w:t>
            </w:r>
          </w:p>
        </w:tc>
        <w:tc>
          <w:tcPr>
            <w:tcW w:w="979" w:type="dxa"/>
            <w:tcBorders>
              <w:top w:val="nil"/>
              <w:left w:val="nil"/>
            </w:tcBorders>
            <w:shd w:val="clear" w:color="auto" w:fill="auto"/>
            <w:noWrap/>
            <w:vAlign w:val="bottom"/>
          </w:tcPr>
          <w:p w14:paraId="2AD3E5DD" w14:textId="77777777" w:rsidR="00A91DA9" w:rsidRPr="00FA20BF" w:rsidRDefault="00A91DA9" w:rsidP="002427B8">
            <w:pPr>
              <w:pStyle w:val="Tabletext"/>
              <w:jc w:val="right"/>
              <w:rPr>
                <w:sz w:val="16"/>
                <w:szCs w:val="16"/>
                <w:lang w:val="fr-CH"/>
              </w:rPr>
            </w:pPr>
            <w:r w:rsidRPr="00FA20BF">
              <w:rPr>
                <w:sz w:val="16"/>
                <w:szCs w:val="16"/>
                <w:lang w:val="fr-CH"/>
              </w:rPr>
              <w:t>1 658 669</w:t>
            </w:r>
          </w:p>
        </w:tc>
        <w:tc>
          <w:tcPr>
            <w:tcW w:w="951" w:type="dxa"/>
            <w:tcBorders>
              <w:top w:val="nil"/>
            </w:tcBorders>
            <w:shd w:val="clear" w:color="auto" w:fill="auto"/>
            <w:noWrap/>
            <w:vAlign w:val="bottom"/>
          </w:tcPr>
          <w:p w14:paraId="1E26150C" w14:textId="77777777" w:rsidR="00A91DA9" w:rsidRPr="00FA20BF" w:rsidRDefault="00A91DA9" w:rsidP="002427B8">
            <w:pPr>
              <w:pStyle w:val="Tabletext"/>
              <w:jc w:val="right"/>
              <w:rPr>
                <w:sz w:val="16"/>
                <w:szCs w:val="16"/>
                <w:lang w:val="fr-CH"/>
              </w:rPr>
            </w:pPr>
            <w:r w:rsidRPr="00FA20BF">
              <w:rPr>
                <w:sz w:val="16"/>
                <w:szCs w:val="16"/>
                <w:lang w:val="fr-CH"/>
              </w:rPr>
              <w:t>2 764 448</w:t>
            </w:r>
          </w:p>
        </w:tc>
        <w:tc>
          <w:tcPr>
            <w:tcW w:w="1054" w:type="dxa"/>
            <w:tcBorders>
              <w:top w:val="nil"/>
            </w:tcBorders>
            <w:shd w:val="clear" w:color="auto" w:fill="auto"/>
            <w:noWrap/>
            <w:vAlign w:val="bottom"/>
          </w:tcPr>
          <w:p w14:paraId="360224F5" w14:textId="77777777" w:rsidR="00A91DA9" w:rsidRPr="00FA20BF" w:rsidRDefault="00A91DA9" w:rsidP="002427B8">
            <w:pPr>
              <w:pStyle w:val="Tabletext"/>
              <w:jc w:val="right"/>
              <w:rPr>
                <w:sz w:val="16"/>
                <w:szCs w:val="16"/>
                <w:lang w:val="fr-CH"/>
              </w:rPr>
            </w:pPr>
            <w:r w:rsidRPr="00FA20BF">
              <w:rPr>
                <w:sz w:val="16"/>
                <w:szCs w:val="16"/>
                <w:lang w:val="fr-CH"/>
              </w:rPr>
              <w:t>552 890</w:t>
            </w:r>
          </w:p>
        </w:tc>
        <w:tc>
          <w:tcPr>
            <w:tcW w:w="1206" w:type="dxa"/>
            <w:tcBorders>
              <w:top w:val="nil"/>
            </w:tcBorders>
            <w:shd w:val="clear" w:color="auto" w:fill="auto"/>
            <w:noWrap/>
            <w:vAlign w:val="bottom"/>
          </w:tcPr>
          <w:p w14:paraId="0B509C4E" w14:textId="77777777" w:rsidR="00A91DA9" w:rsidRPr="00FA20BF" w:rsidRDefault="00A91DA9" w:rsidP="002427B8">
            <w:pPr>
              <w:pStyle w:val="Tabletext"/>
              <w:jc w:val="right"/>
              <w:rPr>
                <w:sz w:val="16"/>
                <w:szCs w:val="16"/>
                <w:lang w:val="fr-CH"/>
              </w:rPr>
            </w:pPr>
            <w:r w:rsidRPr="00FA20BF">
              <w:rPr>
                <w:sz w:val="16"/>
                <w:szCs w:val="16"/>
                <w:lang w:val="fr-CH"/>
              </w:rPr>
              <w:t>276 445</w:t>
            </w:r>
          </w:p>
        </w:tc>
        <w:tc>
          <w:tcPr>
            <w:tcW w:w="934" w:type="dxa"/>
            <w:tcBorders>
              <w:top w:val="nil"/>
            </w:tcBorders>
            <w:shd w:val="clear" w:color="auto" w:fill="auto"/>
            <w:vAlign w:val="bottom"/>
          </w:tcPr>
          <w:p w14:paraId="2E8912E3" w14:textId="77777777" w:rsidR="00A91DA9" w:rsidRPr="00FA20BF" w:rsidRDefault="00A91DA9" w:rsidP="002427B8">
            <w:pPr>
              <w:pStyle w:val="Tabletext"/>
              <w:jc w:val="right"/>
              <w:rPr>
                <w:sz w:val="16"/>
                <w:szCs w:val="16"/>
                <w:lang w:val="fr-CH"/>
              </w:rPr>
            </w:pPr>
            <w:r w:rsidRPr="00FA20BF">
              <w:rPr>
                <w:sz w:val="16"/>
                <w:szCs w:val="16"/>
                <w:lang w:val="fr-CH"/>
              </w:rPr>
              <w:t>276 445</w:t>
            </w:r>
          </w:p>
        </w:tc>
      </w:tr>
      <w:tr w:rsidR="00A91DA9" w:rsidRPr="0043436E" w14:paraId="7BC8B607" w14:textId="77777777" w:rsidTr="00F67B92">
        <w:tc>
          <w:tcPr>
            <w:tcW w:w="709" w:type="dxa"/>
            <w:gridSpan w:val="2"/>
            <w:tcBorders>
              <w:top w:val="nil"/>
              <w:bottom w:val="single" w:sz="4" w:space="0" w:color="auto"/>
            </w:tcBorders>
            <w:shd w:val="clear" w:color="auto" w:fill="auto"/>
            <w:noWrap/>
            <w:vAlign w:val="center"/>
            <w:hideMark/>
          </w:tcPr>
          <w:p w14:paraId="15957CB5" w14:textId="77777777" w:rsidR="00A91DA9" w:rsidRPr="00FA20BF" w:rsidRDefault="00A91DA9" w:rsidP="002427B8">
            <w:pPr>
              <w:pStyle w:val="Tabletext"/>
              <w:rPr>
                <w:b/>
                <w:bCs/>
                <w:sz w:val="16"/>
                <w:szCs w:val="16"/>
                <w:lang w:val="fr-CH" w:eastAsia="zh-CN"/>
              </w:rPr>
            </w:pPr>
            <w:r w:rsidRPr="00FA20BF">
              <w:rPr>
                <w:b/>
                <w:bCs/>
                <w:sz w:val="16"/>
                <w:szCs w:val="16"/>
                <w:lang w:val="fr-CH" w:eastAsia="zh-CN"/>
              </w:rPr>
              <w:t>T.5</w:t>
            </w:r>
          </w:p>
        </w:tc>
        <w:tc>
          <w:tcPr>
            <w:tcW w:w="992" w:type="dxa"/>
            <w:tcBorders>
              <w:left w:val="nil"/>
              <w:bottom w:val="single" w:sz="4" w:space="0" w:color="auto"/>
            </w:tcBorders>
            <w:shd w:val="clear" w:color="000000" w:fill="FFFFFF"/>
            <w:noWrap/>
            <w:vAlign w:val="bottom"/>
          </w:tcPr>
          <w:p w14:paraId="22DDE2FA" w14:textId="77777777" w:rsidR="00A91DA9" w:rsidRPr="00FA20BF" w:rsidRDefault="00A91DA9" w:rsidP="002427B8">
            <w:pPr>
              <w:pStyle w:val="Tabletext"/>
              <w:jc w:val="right"/>
              <w:rPr>
                <w:sz w:val="16"/>
                <w:szCs w:val="16"/>
                <w:lang w:val="fr-CH"/>
              </w:rPr>
            </w:pPr>
            <w:r w:rsidRPr="00FA20BF">
              <w:rPr>
                <w:sz w:val="16"/>
                <w:szCs w:val="16"/>
                <w:lang w:val="fr-CH"/>
              </w:rPr>
              <w:t>1 117 285</w:t>
            </w:r>
          </w:p>
        </w:tc>
        <w:tc>
          <w:tcPr>
            <w:tcW w:w="993" w:type="dxa"/>
            <w:tcBorders>
              <w:bottom w:val="single" w:sz="4" w:space="0" w:color="auto"/>
            </w:tcBorders>
            <w:shd w:val="clear" w:color="000000" w:fill="FFFFFF"/>
            <w:noWrap/>
            <w:vAlign w:val="bottom"/>
          </w:tcPr>
          <w:p w14:paraId="355965A4" w14:textId="77777777" w:rsidR="00A91DA9" w:rsidRPr="00FA20BF" w:rsidRDefault="00A91DA9" w:rsidP="002427B8">
            <w:pPr>
              <w:pStyle w:val="Tabletext"/>
              <w:jc w:val="right"/>
              <w:rPr>
                <w:sz w:val="16"/>
                <w:szCs w:val="16"/>
                <w:lang w:val="fr-CH"/>
              </w:rPr>
            </w:pPr>
            <w:r w:rsidRPr="00FA20BF">
              <w:rPr>
                <w:sz w:val="16"/>
                <w:szCs w:val="16"/>
                <w:lang w:val="fr-CH"/>
              </w:rPr>
              <w:t>550 103</w:t>
            </w:r>
          </w:p>
        </w:tc>
        <w:tc>
          <w:tcPr>
            <w:tcW w:w="1134" w:type="dxa"/>
            <w:tcBorders>
              <w:bottom w:val="single" w:sz="4" w:space="0" w:color="auto"/>
            </w:tcBorders>
            <w:shd w:val="clear" w:color="000000" w:fill="FFFFFF"/>
            <w:vAlign w:val="bottom"/>
          </w:tcPr>
          <w:p w14:paraId="419D0FBB" w14:textId="77777777" w:rsidR="00A91DA9" w:rsidRPr="00FA20BF" w:rsidRDefault="00A91DA9" w:rsidP="002427B8">
            <w:pPr>
              <w:pStyle w:val="Tabletext"/>
              <w:jc w:val="right"/>
              <w:rPr>
                <w:sz w:val="16"/>
                <w:szCs w:val="16"/>
                <w:lang w:val="fr-CH"/>
              </w:rPr>
            </w:pPr>
            <w:r w:rsidRPr="00FA20BF">
              <w:rPr>
                <w:sz w:val="16"/>
                <w:szCs w:val="16"/>
                <w:lang w:val="fr-CH"/>
              </w:rPr>
              <w:t>567 182</w:t>
            </w:r>
          </w:p>
        </w:tc>
        <w:tc>
          <w:tcPr>
            <w:tcW w:w="789" w:type="dxa"/>
            <w:tcBorders>
              <w:bottom w:val="single" w:sz="4" w:space="0" w:color="auto"/>
            </w:tcBorders>
            <w:shd w:val="clear" w:color="000000" w:fill="FFFFFF"/>
            <w:noWrap/>
            <w:vAlign w:val="bottom"/>
          </w:tcPr>
          <w:p w14:paraId="417159E4" w14:textId="77777777" w:rsidR="00A91DA9" w:rsidRPr="00FA20BF" w:rsidRDefault="00A91DA9" w:rsidP="002427B8">
            <w:pPr>
              <w:pStyle w:val="Tabletext"/>
              <w:jc w:val="right"/>
              <w:rPr>
                <w:sz w:val="16"/>
                <w:szCs w:val="16"/>
                <w:lang w:val="fr-CH"/>
              </w:rPr>
            </w:pPr>
            <w:r w:rsidRPr="00FA20BF">
              <w:rPr>
                <w:sz w:val="16"/>
                <w:szCs w:val="16"/>
                <w:lang w:val="fr-CH"/>
              </w:rPr>
              <w:t>0</w:t>
            </w:r>
          </w:p>
        </w:tc>
        <w:tc>
          <w:tcPr>
            <w:tcW w:w="852" w:type="dxa"/>
            <w:tcBorders>
              <w:top w:val="nil"/>
              <w:left w:val="nil"/>
              <w:bottom w:val="single" w:sz="4" w:space="0" w:color="auto"/>
            </w:tcBorders>
            <w:shd w:val="clear" w:color="auto" w:fill="auto"/>
            <w:noWrap/>
            <w:vAlign w:val="center"/>
          </w:tcPr>
          <w:p w14:paraId="34925B51" w14:textId="77777777" w:rsidR="00A91DA9" w:rsidRPr="00FA20BF" w:rsidRDefault="00A91DA9" w:rsidP="002427B8">
            <w:pPr>
              <w:pStyle w:val="Tabletext"/>
              <w:jc w:val="right"/>
              <w:rPr>
                <w:b/>
                <w:bCs/>
                <w:sz w:val="16"/>
                <w:szCs w:val="16"/>
                <w:lang w:val="fr-CH"/>
              </w:rPr>
            </w:pPr>
            <w:r w:rsidRPr="00FA20BF">
              <w:rPr>
                <w:b/>
                <w:bCs/>
                <w:sz w:val="16"/>
                <w:szCs w:val="16"/>
                <w:lang w:val="fr-CH"/>
              </w:rPr>
              <w:t>25%</w:t>
            </w:r>
          </w:p>
        </w:tc>
        <w:tc>
          <w:tcPr>
            <w:tcW w:w="742" w:type="dxa"/>
            <w:tcBorders>
              <w:top w:val="nil"/>
              <w:bottom w:val="single" w:sz="4" w:space="0" w:color="auto"/>
            </w:tcBorders>
            <w:shd w:val="clear" w:color="auto" w:fill="auto"/>
            <w:noWrap/>
            <w:vAlign w:val="center"/>
          </w:tcPr>
          <w:p w14:paraId="6DC603F2" w14:textId="77777777" w:rsidR="00A91DA9" w:rsidRPr="00FA20BF" w:rsidRDefault="00A91DA9" w:rsidP="002427B8">
            <w:pPr>
              <w:pStyle w:val="Tabletext"/>
              <w:jc w:val="right"/>
              <w:rPr>
                <w:sz w:val="16"/>
                <w:szCs w:val="16"/>
                <w:lang w:val="fr-CH"/>
              </w:rPr>
            </w:pPr>
            <w:r w:rsidRPr="00FA20BF">
              <w:rPr>
                <w:sz w:val="16"/>
                <w:szCs w:val="16"/>
                <w:lang w:val="fr-CH"/>
              </w:rPr>
              <w:t>20%</w:t>
            </w:r>
          </w:p>
        </w:tc>
        <w:tc>
          <w:tcPr>
            <w:tcW w:w="798" w:type="dxa"/>
            <w:tcBorders>
              <w:top w:val="nil"/>
              <w:bottom w:val="single" w:sz="4" w:space="0" w:color="auto"/>
            </w:tcBorders>
            <w:shd w:val="clear" w:color="auto" w:fill="auto"/>
            <w:noWrap/>
            <w:vAlign w:val="center"/>
          </w:tcPr>
          <w:p w14:paraId="60924CBA" w14:textId="77777777" w:rsidR="00A91DA9" w:rsidRPr="00FA20BF" w:rsidRDefault="00A91DA9" w:rsidP="002427B8">
            <w:pPr>
              <w:pStyle w:val="Tabletext"/>
              <w:jc w:val="right"/>
              <w:rPr>
                <w:sz w:val="16"/>
                <w:szCs w:val="16"/>
                <w:lang w:val="fr-CH"/>
              </w:rPr>
            </w:pPr>
            <w:r w:rsidRPr="00FA20BF">
              <w:rPr>
                <w:sz w:val="16"/>
                <w:szCs w:val="16"/>
                <w:lang w:val="fr-CH"/>
              </w:rPr>
              <w:t>10%</w:t>
            </w:r>
          </w:p>
        </w:tc>
        <w:tc>
          <w:tcPr>
            <w:tcW w:w="854" w:type="dxa"/>
            <w:tcBorders>
              <w:top w:val="nil"/>
              <w:bottom w:val="single" w:sz="4" w:space="0" w:color="auto"/>
            </w:tcBorders>
            <w:vAlign w:val="center"/>
          </w:tcPr>
          <w:p w14:paraId="67967879" w14:textId="77777777" w:rsidR="00A91DA9" w:rsidRPr="00FA20BF" w:rsidRDefault="00A91DA9" w:rsidP="002427B8">
            <w:pPr>
              <w:pStyle w:val="Tabletext"/>
              <w:jc w:val="right"/>
              <w:rPr>
                <w:b/>
                <w:bCs/>
                <w:sz w:val="16"/>
                <w:szCs w:val="16"/>
                <w:lang w:val="fr-CH"/>
              </w:rPr>
            </w:pPr>
            <w:r w:rsidRPr="00FA20BF">
              <w:rPr>
                <w:b/>
                <w:bCs/>
                <w:sz w:val="16"/>
                <w:szCs w:val="16"/>
                <w:lang w:val="fr-CH"/>
              </w:rPr>
              <w:t>10%</w:t>
            </w:r>
          </w:p>
        </w:tc>
        <w:tc>
          <w:tcPr>
            <w:tcW w:w="980" w:type="dxa"/>
            <w:tcBorders>
              <w:top w:val="nil"/>
              <w:bottom w:val="single" w:sz="4" w:space="0" w:color="auto"/>
            </w:tcBorders>
            <w:shd w:val="clear" w:color="auto" w:fill="auto"/>
            <w:noWrap/>
            <w:vAlign w:val="center"/>
          </w:tcPr>
          <w:p w14:paraId="1298B24C" w14:textId="77777777" w:rsidR="00A91DA9" w:rsidRPr="00FA20BF" w:rsidRDefault="00A91DA9" w:rsidP="002427B8">
            <w:pPr>
              <w:pStyle w:val="Tabletext"/>
              <w:jc w:val="right"/>
              <w:rPr>
                <w:b/>
                <w:bCs/>
                <w:sz w:val="16"/>
                <w:szCs w:val="16"/>
                <w:lang w:val="fr-CH"/>
              </w:rPr>
            </w:pPr>
            <w:r w:rsidRPr="00FA20BF">
              <w:rPr>
                <w:b/>
                <w:bCs/>
                <w:sz w:val="16"/>
                <w:szCs w:val="16"/>
                <w:lang w:val="fr-CH"/>
              </w:rPr>
              <w:t>35%</w:t>
            </w:r>
          </w:p>
        </w:tc>
        <w:tc>
          <w:tcPr>
            <w:tcW w:w="979" w:type="dxa"/>
            <w:tcBorders>
              <w:top w:val="nil"/>
              <w:left w:val="nil"/>
              <w:bottom w:val="single" w:sz="4" w:space="0" w:color="auto"/>
            </w:tcBorders>
            <w:shd w:val="clear" w:color="auto" w:fill="auto"/>
            <w:noWrap/>
            <w:vAlign w:val="bottom"/>
          </w:tcPr>
          <w:p w14:paraId="06FCB626" w14:textId="77777777" w:rsidR="00A91DA9" w:rsidRPr="00FA20BF" w:rsidRDefault="00A91DA9" w:rsidP="002427B8">
            <w:pPr>
              <w:pStyle w:val="Tabletext"/>
              <w:jc w:val="right"/>
              <w:rPr>
                <w:sz w:val="16"/>
                <w:szCs w:val="16"/>
                <w:lang w:val="fr-CH"/>
              </w:rPr>
            </w:pPr>
            <w:r w:rsidRPr="00FA20BF">
              <w:rPr>
                <w:sz w:val="16"/>
                <w:szCs w:val="16"/>
                <w:lang w:val="fr-CH"/>
              </w:rPr>
              <w:t>279 321</w:t>
            </w:r>
          </w:p>
        </w:tc>
        <w:tc>
          <w:tcPr>
            <w:tcW w:w="951" w:type="dxa"/>
            <w:tcBorders>
              <w:top w:val="nil"/>
              <w:bottom w:val="single" w:sz="4" w:space="0" w:color="auto"/>
            </w:tcBorders>
            <w:shd w:val="clear" w:color="auto" w:fill="auto"/>
            <w:noWrap/>
            <w:vAlign w:val="bottom"/>
          </w:tcPr>
          <w:p w14:paraId="27E48D8C" w14:textId="77777777" w:rsidR="00A91DA9" w:rsidRPr="00FA20BF" w:rsidRDefault="00A91DA9" w:rsidP="002427B8">
            <w:pPr>
              <w:pStyle w:val="Tabletext"/>
              <w:jc w:val="right"/>
              <w:rPr>
                <w:sz w:val="16"/>
                <w:szCs w:val="16"/>
                <w:lang w:val="fr-CH"/>
              </w:rPr>
            </w:pPr>
            <w:r w:rsidRPr="00FA20BF">
              <w:rPr>
                <w:sz w:val="16"/>
                <w:szCs w:val="16"/>
                <w:lang w:val="fr-CH"/>
              </w:rPr>
              <w:t>223 457</w:t>
            </w:r>
          </w:p>
        </w:tc>
        <w:tc>
          <w:tcPr>
            <w:tcW w:w="1054" w:type="dxa"/>
            <w:tcBorders>
              <w:top w:val="nil"/>
              <w:bottom w:val="single" w:sz="4" w:space="0" w:color="auto"/>
            </w:tcBorders>
            <w:shd w:val="clear" w:color="auto" w:fill="auto"/>
            <w:noWrap/>
            <w:vAlign w:val="bottom"/>
          </w:tcPr>
          <w:p w14:paraId="0617011D" w14:textId="77777777" w:rsidR="00A91DA9" w:rsidRPr="00FA20BF" w:rsidRDefault="00A91DA9" w:rsidP="002427B8">
            <w:pPr>
              <w:pStyle w:val="Tabletext"/>
              <w:jc w:val="right"/>
              <w:rPr>
                <w:sz w:val="16"/>
                <w:szCs w:val="16"/>
                <w:lang w:val="fr-CH"/>
              </w:rPr>
            </w:pPr>
            <w:r w:rsidRPr="00FA20BF">
              <w:rPr>
                <w:sz w:val="16"/>
                <w:szCs w:val="16"/>
                <w:lang w:val="fr-CH"/>
              </w:rPr>
              <w:t>111 728</w:t>
            </w:r>
          </w:p>
        </w:tc>
        <w:tc>
          <w:tcPr>
            <w:tcW w:w="1206" w:type="dxa"/>
            <w:tcBorders>
              <w:top w:val="nil"/>
              <w:bottom w:val="single" w:sz="4" w:space="0" w:color="auto"/>
            </w:tcBorders>
            <w:shd w:val="clear" w:color="auto" w:fill="auto"/>
            <w:noWrap/>
            <w:vAlign w:val="bottom"/>
          </w:tcPr>
          <w:p w14:paraId="3B92736D" w14:textId="77777777" w:rsidR="00A91DA9" w:rsidRPr="00FA20BF" w:rsidRDefault="00A91DA9" w:rsidP="002427B8">
            <w:pPr>
              <w:pStyle w:val="Tabletext"/>
              <w:jc w:val="right"/>
              <w:rPr>
                <w:sz w:val="16"/>
                <w:szCs w:val="16"/>
                <w:lang w:val="fr-CH"/>
              </w:rPr>
            </w:pPr>
            <w:r w:rsidRPr="00FA20BF">
              <w:rPr>
                <w:sz w:val="16"/>
                <w:szCs w:val="16"/>
                <w:lang w:val="fr-CH"/>
              </w:rPr>
              <w:t>111 728</w:t>
            </w:r>
          </w:p>
        </w:tc>
        <w:tc>
          <w:tcPr>
            <w:tcW w:w="934" w:type="dxa"/>
            <w:tcBorders>
              <w:top w:val="nil"/>
              <w:bottom w:val="single" w:sz="4" w:space="0" w:color="auto"/>
            </w:tcBorders>
            <w:shd w:val="clear" w:color="auto" w:fill="auto"/>
            <w:vAlign w:val="bottom"/>
          </w:tcPr>
          <w:p w14:paraId="7C62F7C8" w14:textId="77777777" w:rsidR="00A91DA9" w:rsidRPr="00FA20BF" w:rsidRDefault="00A91DA9" w:rsidP="002427B8">
            <w:pPr>
              <w:pStyle w:val="Tabletext"/>
              <w:jc w:val="right"/>
              <w:rPr>
                <w:sz w:val="16"/>
                <w:szCs w:val="16"/>
                <w:lang w:val="fr-CH"/>
              </w:rPr>
            </w:pPr>
            <w:r w:rsidRPr="00FA20BF">
              <w:rPr>
                <w:sz w:val="16"/>
                <w:szCs w:val="16"/>
                <w:lang w:val="fr-CH"/>
              </w:rPr>
              <w:t>391 050</w:t>
            </w:r>
          </w:p>
        </w:tc>
      </w:tr>
      <w:tr w:rsidR="00A91DA9" w:rsidRPr="0043436E" w14:paraId="2F29B9E6" w14:textId="77777777" w:rsidTr="00F67B92">
        <w:tc>
          <w:tcPr>
            <w:tcW w:w="70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5DFC2CD7" w14:textId="77777777" w:rsidR="00A91DA9" w:rsidRPr="00FA20BF" w:rsidRDefault="00A91DA9" w:rsidP="002427B8">
            <w:pPr>
              <w:pStyle w:val="Tabletext"/>
              <w:rPr>
                <w:b/>
                <w:bCs/>
                <w:sz w:val="16"/>
                <w:szCs w:val="16"/>
                <w:lang w:val="fr-CH" w:eastAsia="zh-CN"/>
              </w:rPr>
            </w:pPr>
            <w:r w:rsidRPr="00FA20BF">
              <w:rPr>
                <w:b/>
                <w:bCs/>
                <w:sz w:val="16"/>
                <w:szCs w:val="16"/>
                <w:lang w:val="fr-CH" w:eastAsia="zh-CN"/>
              </w:rPr>
              <w:t>TOTAL</w:t>
            </w:r>
          </w:p>
        </w:tc>
        <w:tc>
          <w:tcPr>
            <w:tcW w:w="992" w:type="dxa"/>
            <w:tcBorders>
              <w:top w:val="single" w:sz="4" w:space="0" w:color="auto"/>
              <w:left w:val="nil"/>
              <w:bottom w:val="single" w:sz="4" w:space="0" w:color="auto"/>
              <w:right w:val="single" w:sz="4" w:space="0" w:color="auto"/>
            </w:tcBorders>
            <w:shd w:val="clear" w:color="000000" w:fill="BDD7EE"/>
            <w:noWrap/>
            <w:vAlign w:val="bottom"/>
          </w:tcPr>
          <w:p w14:paraId="2E512F84" w14:textId="77777777" w:rsidR="00A91DA9" w:rsidRPr="00FA20BF" w:rsidRDefault="00A91DA9" w:rsidP="002427B8">
            <w:pPr>
              <w:pStyle w:val="Tabletext"/>
              <w:jc w:val="right"/>
              <w:rPr>
                <w:b/>
                <w:bCs/>
                <w:sz w:val="16"/>
                <w:szCs w:val="16"/>
                <w:lang w:val="fr-CH"/>
              </w:rPr>
            </w:pPr>
            <w:r w:rsidRPr="00FA20BF">
              <w:rPr>
                <w:b/>
                <w:bCs/>
                <w:sz w:val="16"/>
                <w:szCs w:val="16"/>
                <w:lang w:val="fr-CH"/>
              </w:rPr>
              <w:t>29 604 774</w:t>
            </w:r>
          </w:p>
        </w:tc>
        <w:tc>
          <w:tcPr>
            <w:tcW w:w="993" w:type="dxa"/>
            <w:tcBorders>
              <w:top w:val="single" w:sz="4" w:space="0" w:color="auto"/>
              <w:left w:val="nil"/>
              <w:bottom w:val="single" w:sz="4" w:space="0" w:color="auto"/>
              <w:right w:val="single" w:sz="4" w:space="0" w:color="auto"/>
            </w:tcBorders>
            <w:shd w:val="clear" w:color="000000" w:fill="BDD7EE"/>
            <w:noWrap/>
            <w:vAlign w:val="bottom"/>
          </w:tcPr>
          <w:p w14:paraId="7B9894A5" w14:textId="77777777" w:rsidR="00A91DA9" w:rsidRPr="00FA20BF" w:rsidRDefault="00A91DA9" w:rsidP="002427B8">
            <w:pPr>
              <w:pStyle w:val="Tabletext"/>
              <w:jc w:val="right"/>
              <w:rPr>
                <w:b/>
                <w:bCs/>
                <w:sz w:val="16"/>
                <w:szCs w:val="16"/>
                <w:lang w:val="fr-CH"/>
              </w:rPr>
            </w:pPr>
            <w:r w:rsidRPr="00FA20BF">
              <w:rPr>
                <w:b/>
                <w:bCs/>
                <w:sz w:val="16"/>
                <w:szCs w:val="16"/>
                <w:lang w:val="fr-CH"/>
              </w:rPr>
              <w:t>17 295 334</w:t>
            </w:r>
          </w:p>
        </w:tc>
        <w:tc>
          <w:tcPr>
            <w:tcW w:w="1134" w:type="dxa"/>
            <w:tcBorders>
              <w:top w:val="single" w:sz="4" w:space="0" w:color="auto"/>
              <w:left w:val="nil"/>
              <w:bottom w:val="single" w:sz="4" w:space="0" w:color="auto"/>
              <w:right w:val="single" w:sz="4" w:space="0" w:color="auto"/>
            </w:tcBorders>
            <w:shd w:val="clear" w:color="000000" w:fill="BDD7EE"/>
            <w:vAlign w:val="bottom"/>
          </w:tcPr>
          <w:p w14:paraId="278B78E7" w14:textId="77777777" w:rsidR="00A91DA9" w:rsidRPr="00FA20BF" w:rsidRDefault="00A91DA9" w:rsidP="002427B8">
            <w:pPr>
              <w:pStyle w:val="Tabletext"/>
              <w:jc w:val="right"/>
              <w:rPr>
                <w:b/>
                <w:bCs/>
                <w:sz w:val="16"/>
                <w:szCs w:val="16"/>
                <w:lang w:val="fr-CH"/>
              </w:rPr>
            </w:pPr>
            <w:r w:rsidRPr="00FA20BF">
              <w:rPr>
                <w:b/>
                <w:bCs/>
                <w:sz w:val="16"/>
                <w:szCs w:val="16"/>
                <w:lang w:val="fr-CH"/>
              </w:rPr>
              <w:t>12 309 440</w:t>
            </w:r>
          </w:p>
        </w:tc>
        <w:tc>
          <w:tcPr>
            <w:tcW w:w="789"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2CA9EC3E" w14:textId="77777777" w:rsidR="00A91DA9" w:rsidRPr="00FA20BF" w:rsidRDefault="00A91DA9" w:rsidP="002427B8">
            <w:pPr>
              <w:pStyle w:val="Tabletext"/>
              <w:jc w:val="right"/>
              <w:rPr>
                <w:b/>
                <w:bCs/>
                <w:sz w:val="16"/>
                <w:szCs w:val="16"/>
                <w:lang w:val="fr-CH"/>
              </w:rPr>
            </w:pPr>
            <w:r w:rsidRPr="00FA20BF">
              <w:rPr>
                <w:b/>
                <w:bCs/>
                <w:sz w:val="16"/>
                <w:szCs w:val="16"/>
                <w:lang w:val="fr-CH"/>
              </w:rPr>
              <w:t>0</w:t>
            </w:r>
          </w:p>
        </w:tc>
        <w:tc>
          <w:tcPr>
            <w:tcW w:w="852"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0DD8D474"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742" w:type="dxa"/>
            <w:tcBorders>
              <w:top w:val="single" w:sz="4" w:space="0" w:color="auto"/>
              <w:left w:val="nil"/>
              <w:bottom w:val="single" w:sz="4" w:space="0" w:color="auto"/>
              <w:right w:val="single" w:sz="4" w:space="0" w:color="auto"/>
            </w:tcBorders>
            <w:shd w:val="clear" w:color="000000" w:fill="BDD7EE"/>
            <w:noWrap/>
            <w:vAlign w:val="bottom"/>
          </w:tcPr>
          <w:p w14:paraId="525B1605"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798" w:type="dxa"/>
            <w:tcBorders>
              <w:top w:val="single" w:sz="4" w:space="0" w:color="auto"/>
              <w:left w:val="nil"/>
              <w:bottom w:val="single" w:sz="4" w:space="0" w:color="auto"/>
              <w:right w:val="single" w:sz="4" w:space="0" w:color="auto"/>
            </w:tcBorders>
            <w:shd w:val="clear" w:color="000000" w:fill="BDD7EE"/>
            <w:noWrap/>
            <w:vAlign w:val="bottom"/>
          </w:tcPr>
          <w:p w14:paraId="0B689A48"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854" w:type="dxa"/>
            <w:tcBorders>
              <w:top w:val="single" w:sz="4" w:space="0" w:color="auto"/>
              <w:left w:val="nil"/>
              <w:bottom w:val="single" w:sz="4" w:space="0" w:color="auto"/>
              <w:right w:val="single" w:sz="4" w:space="0" w:color="auto"/>
            </w:tcBorders>
            <w:shd w:val="clear" w:color="000000" w:fill="BDD7EE"/>
            <w:vAlign w:val="bottom"/>
          </w:tcPr>
          <w:p w14:paraId="46F3752D"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980"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04E321F5"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189A68FB" w14:textId="77777777" w:rsidR="00A91DA9" w:rsidRPr="00FA20BF" w:rsidRDefault="00A91DA9" w:rsidP="002427B8">
            <w:pPr>
              <w:pStyle w:val="Tabletext"/>
              <w:jc w:val="right"/>
              <w:rPr>
                <w:b/>
                <w:bCs/>
                <w:sz w:val="16"/>
                <w:szCs w:val="16"/>
                <w:lang w:val="fr-CH"/>
              </w:rPr>
            </w:pPr>
            <w:r w:rsidRPr="00FA20BF">
              <w:rPr>
                <w:b/>
                <w:bCs/>
                <w:sz w:val="16"/>
                <w:szCs w:val="16"/>
                <w:lang w:val="fr-CH"/>
              </w:rPr>
              <w:t>9 882 069</w:t>
            </w:r>
          </w:p>
        </w:tc>
        <w:tc>
          <w:tcPr>
            <w:tcW w:w="951" w:type="dxa"/>
            <w:tcBorders>
              <w:top w:val="single" w:sz="4" w:space="0" w:color="auto"/>
              <w:left w:val="nil"/>
              <w:bottom w:val="single" w:sz="4" w:space="0" w:color="auto"/>
              <w:right w:val="single" w:sz="4" w:space="0" w:color="auto"/>
            </w:tcBorders>
            <w:shd w:val="clear" w:color="000000" w:fill="BDD7EE"/>
            <w:noWrap/>
            <w:vAlign w:val="bottom"/>
          </w:tcPr>
          <w:p w14:paraId="76BA28C4" w14:textId="77777777" w:rsidR="00A91DA9" w:rsidRPr="00FA20BF" w:rsidRDefault="00A91DA9" w:rsidP="002427B8">
            <w:pPr>
              <w:pStyle w:val="Tabletext"/>
              <w:jc w:val="right"/>
              <w:rPr>
                <w:b/>
                <w:bCs/>
                <w:sz w:val="16"/>
                <w:szCs w:val="16"/>
                <w:lang w:val="fr-CH"/>
              </w:rPr>
            </w:pPr>
            <w:r w:rsidRPr="00FA20BF">
              <w:rPr>
                <w:b/>
                <w:bCs/>
                <w:sz w:val="16"/>
                <w:szCs w:val="16"/>
                <w:lang w:val="fr-CH"/>
              </w:rPr>
              <w:t>10 900 606</w:t>
            </w:r>
          </w:p>
        </w:tc>
        <w:tc>
          <w:tcPr>
            <w:tcW w:w="1054" w:type="dxa"/>
            <w:tcBorders>
              <w:top w:val="single" w:sz="4" w:space="0" w:color="auto"/>
              <w:left w:val="nil"/>
              <w:bottom w:val="single" w:sz="4" w:space="0" w:color="auto"/>
              <w:right w:val="single" w:sz="4" w:space="0" w:color="auto"/>
            </w:tcBorders>
            <w:shd w:val="clear" w:color="000000" w:fill="BDD7EE"/>
            <w:noWrap/>
            <w:vAlign w:val="bottom"/>
          </w:tcPr>
          <w:p w14:paraId="5EBAE143" w14:textId="77777777" w:rsidR="00A91DA9" w:rsidRPr="00FA20BF" w:rsidRDefault="00A91DA9" w:rsidP="002427B8">
            <w:pPr>
              <w:pStyle w:val="Tabletext"/>
              <w:jc w:val="right"/>
              <w:rPr>
                <w:b/>
                <w:bCs/>
                <w:sz w:val="16"/>
                <w:szCs w:val="16"/>
                <w:lang w:val="fr-CH"/>
              </w:rPr>
            </w:pPr>
            <w:r w:rsidRPr="00FA20BF">
              <w:rPr>
                <w:b/>
                <w:bCs/>
                <w:sz w:val="16"/>
                <w:szCs w:val="16"/>
                <w:lang w:val="fr-CH"/>
              </w:rPr>
              <w:t>2 390 435</w:t>
            </w:r>
          </w:p>
        </w:tc>
        <w:tc>
          <w:tcPr>
            <w:tcW w:w="1206" w:type="dxa"/>
            <w:tcBorders>
              <w:top w:val="single" w:sz="4" w:space="0" w:color="auto"/>
              <w:left w:val="nil"/>
              <w:bottom w:val="single" w:sz="4" w:space="0" w:color="auto"/>
              <w:right w:val="single" w:sz="4" w:space="0" w:color="auto"/>
            </w:tcBorders>
            <w:shd w:val="clear" w:color="000000" w:fill="BDD7EE"/>
            <w:noWrap/>
            <w:vAlign w:val="bottom"/>
          </w:tcPr>
          <w:p w14:paraId="42609D22" w14:textId="77777777" w:rsidR="00A91DA9" w:rsidRPr="00FA20BF" w:rsidRDefault="00A91DA9" w:rsidP="002427B8">
            <w:pPr>
              <w:pStyle w:val="Tabletext"/>
              <w:jc w:val="right"/>
              <w:rPr>
                <w:b/>
                <w:bCs/>
                <w:sz w:val="16"/>
                <w:szCs w:val="16"/>
                <w:lang w:val="fr-CH"/>
              </w:rPr>
            </w:pPr>
            <w:r w:rsidRPr="00FA20BF">
              <w:rPr>
                <w:b/>
                <w:bCs/>
                <w:sz w:val="16"/>
                <w:szCs w:val="16"/>
                <w:lang w:val="fr-CH"/>
              </w:rPr>
              <w:t>4 131 227</w:t>
            </w:r>
          </w:p>
        </w:tc>
        <w:tc>
          <w:tcPr>
            <w:tcW w:w="934" w:type="dxa"/>
            <w:tcBorders>
              <w:top w:val="single" w:sz="4" w:space="0" w:color="auto"/>
              <w:left w:val="nil"/>
              <w:bottom w:val="single" w:sz="4" w:space="0" w:color="auto"/>
              <w:right w:val="single" w:sz="4" w:space="0" w:color="auto"/>
            </w:tcBorders>
            <w:shd w:val="clear" w:color="000000" w:fill="BDD7EE"/>
            <w:vAlign w:val="bottom"/>
          </w:tcPr>
          <w:p w14:paraId="0F78FA5F" w14:textId="77777777" w:rsidR="00A91DA9" w:rsidRPr="00FA20BF" w:rsidRDefault="00A91DA9" w:rsidP="002427B8">
            <w:pPr>
              <w:pStyle w:val="Tabletext"/>
              <w:jc w:val="right"/>
              <w:rPr>
                <w:b/>
                <w:bCs/>
                <w:sz w:val="16"/>
                <w:szCs w:val="16"/>
                <w:lang w:val="fr-CH"/>
              </w:rPr>
            </w:pPr>
            <w:r w:rsidRPr="00FA20BF">
              <w:rPr>
                <w:b/>
                <w:bCs/>
                <w:sz w:val="16"/>
                <w:szCs w:val="16"/>
                <w:lang w:val="fr-CH"/>
              </w:rPr>
              <w:t>2 300 437</w:t>
            </w:r>
          </w:p>
        </w:tc>
      </w:tr>
      <w:tr w:rsidR="00A91DA9" w:rsidRPr="0043436E" w14:paraId="0159C195" w14:textId="77777777" w:rsidTr="00F67B92">
        <w:tc>
          <w:tcPr>
            <w:tcW w:w="421" w:type="dxa"/>
            <w:tcBorders>
              <w:top w:val="nil"/>
              <w:left w:val="nil"/>
              <w:bottom w:val="nil"/>
              <w:right w:val="nil"/>
            </w:tcBorders>
            <w:shd w:val="clear" w:color="000000" w:fill="FFFFFF"/>
            <w:noWrap/>
            <w:vAlign w:val="bottom"/>
            <w:hideMark/>
          </w:tcPr>
          <w:p w14:paraId="6ECD668C" w14:textId="77777777" w:rsidR="00A91DA9" w:rsidRPr="00FA20BF" w:rsidRDefault="00A91DA9" w:rsidP="002427B8">
            <w:pPr>
              <w:spacing w:before="40" w:after="40"/>
              <w:rPr>
                <w:color w:val="000000"/>
                <w:sz w:val="16"/>
                <w:szCs w:val="16"/>
                <w:lang w:val="fr-CH" w:eastAsia="zh-CN"/>
              </w:rPr>
            </w:pPr>
          </w:p>
        </w:tc>
        <w:tc>
          <w:tcPr>
            <w:tcW w:w="288" w:type="dxa"/>
            <w:tcBorders>
              <w:top w:val="nil"/>
              <w:left w:val="nil"/>
              <w:bottom w:val="nil"/>
              <w:right w:val="nil"/>
            </w:tcBorders>
            <w:shd w:val="clear" w:color="000000" w:fill="FFFFFF"/>
            <w:noWrap/>
            <w:vAlign w:val="bottom"/>
            <w:hideMark/>
          </w:tcPr>
          <w:p w14:paraId="58E3F953" w14:textId="77777777" w:rsidR="00A91DA9" w:rsidRPr="00FA20BF" w:rsidRDefault="00A91DA9" w:rsidP="002427B8">
            <w:pPr>
              <w:rPr>
                <w:rFonts w:cs="Calibri"/>
                <w:color w:val="000000"/>
                <w:sz w:val="16"/>
                <w:szCs w:val="16"/>
                <w:lang w:val="fr-CH"/>
              </w:rPr>
            </w:pPr>
            <w:r w:rsidRPr="00FA20BF">
              <w:rPr>
                <w:rFonts w:cs="Calibri"/>
                <w:color w:val="000000"/>
                <w:sz w:val="16"/>
                <w:szCs w:val="16"/>
                <w:lang w:val="fr-CH"/>
              </w:rPr>
              <w:t> </w:t>
            </w:r>
          </w:p>
        </w:tc>
        <w:tc>
          <w:tcPr>
            <w:tcW w:w="992" w:type="dxa"/>
            <w:tcBorders>
              <w:top w:val="nil"/>
              <w:left w:val="nil"/>
              <w:bottom w:val="nil"/>
              <w:right w:val="nil"/>
            </w:tcBorders>
            <w:shd w:val="clear" w:color="000000" w:fill="FFFFFF"/>
            <w:noWrap/>
            <w:vAlign w:val="bottom"/>
          </w:tcPr>
          <w:p w14:paraId="3CE0D7B8"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993" w:type="dxa"/>
            <w:tcBorders>
              <w:top w:val="nil"/>
              <w:left w:val="nil"/>
              <w:bottom w:val="nil"/>
              <w:right w:val="nil"/>
            </w:tcBorders>
            <w:shd w:val="clear" w:color="000000" w:fill="FFFFFF"/>
            <w:noWrap/>
            <w:vAlign w:val="bottom"/>
          </w:tcPr>
          <w:p w14:paraId="18C07D45"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1134" w:type="dxa"/>
            <w:tcBorders>
              <w:top w:val="nil"/>
              <w:left w:val="nil"/>
              <w:bottom w:val="nil"/>
              <w:right w:val="nil"/>
            </w:tcBorders>
            <w:shd w:val="clear" w:color="000000" w:fill="FFFFFF"/>
            <w:vAlign w:val="bottom"/>
          </w:tcPr>
          <w:p w14:paraId="2B928839"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789" w:type="dxa"/>
            <w:tcBorders>
              <w:top w:val="nil"/>
              <w:left w:val="nil"/>
              <w:bottom w:val="nil"/>
              <w:right w:val="nil"/>
            </w:tcBorders>
            <w:shd w:val="clear" w:color="000000" w:fill="FFFFFF"/>
            <w:noWrap/>
            <w:vAlign w:val="bottom"/>
          </w:tcPr>
          <w:p w14:paraId="2F80C97A"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852" w:type="dxa"/>
            <w:tcBorders>
              <w:top w:val="nil"/>
              <w:left w:val="nil"/>
              <w:bottom w:val="nil"/>
              <w:right w:val="nil"/>
            </w:tcBorders>
            <w:shd w:val="clear" w:color="000000" w:fill="FFFFFF"/>
            <w:noWrap/>
            <w:vAlign w:val="bottom"/>
          </w:tcPr>
          <w:p w14:paraId="7ABE0DD5"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742" w:type="dxa"/>
            <w:tcBorders>
              <w:top w:val="nil"/>
              <w:left w:val="nil"/>
              <w:bottom w:val="nil"/>
              <w:right w:val="nil"/>
            </w:tcBorders>
            <w:shd w:val="clear" w:color="000000" w:fill="FFFFFF"/>
            <w:noWrap/>
            <w:vAlign w:val="bottom"/>
          </w:tcPr>
          <w:p w14:paraId="68258D47"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798" w:type="dxa"/>
            <w:tcBorders>
              <w:top w:val="nil"/>
              <w:left w:val="nil"/>
              <w:bottom w:val="nil"/>
              <w:right w:val="nil"/>
            </w:tcBorders>
            <w:shd w:val="clear" w:color="000000" w:fill="FFFFFF"/>
            <w:noWrap/>
            <w:vAlign w:val="bottom"/>
          </w:tcPr>
          <w:p w14:paraId="03A9C206"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854" w:type="dxa"/>
            <w:tcBorders>
              <w:top w:val="nil"/>
              <w:left w:val="nil"/>
              <w:bottom w:val="nil"/>
              <w:right w:val="nil"/>
            </w:tcBorders>
            <w:shd w:val="clear" w:color="000000" w:fill="FFFFFF"/>
            <w:vAlign w:val="bottom"/>
          </w:tcPr>
          <w:p w14:paraId="228522DE" w14:textId="77777777" w:rsidR="00A91DA9" w:rsidRPr="00FA20BF" w:rsidRDefault="00A91DA9" w:rsidP="002427B8">
            <w:pPr>
              <w:pStyle w:val="Tabletext"/>
              <w:jc w:val="right"/>
              <w:rPr>
                <w:sz w:val="16"/>
                <w:szCs w:val="16"/>
                <w:lang w:val="fr-CH"/>
              </w:rPr>
            </w:pPr>
            <w:r w:rsidRPr="00FA20BF">
              <w:rPr>
                <w:sz w:val="16"/>
                <w:szCs w:val="16"/>
                <w:lang w:val="fr-CH"/>
              </w:rPr>
              <w:t> </w:t>
            </w:r>
          </w:p>
        </w:tc>
        <w:tc>
          <w:tcPr>
            <w:tcW w:w="980" w:type="dxa"/>
            <w:tcBorders>
              <w:top w:val="nil"/>
              <w:left w:val="nil"/>
              <w:bottom w:val="nil"/>
              <w:right w:val="nil"/>
            </w:tcBorders>
            <w:shd w:val="clear" w:color="000000" w:fill="FFFFFF"/>
            <w:noWrap/>
            <w:vAlign w:val="bottom"/>
          </w:tcPr>
          <w:p w14:paraId="68976B73" w14:textId="77777777" w:rsidR="00A91DA9" w:rsidRPr="00FA20BF" w:rsidRDefault="00A91DA9" w:rsidP="002427B8">
            <w:pPr>
              <w:pStyle w:val="Tabletext"/>
              <w:jc w:val="right"/>
              <w:rPr>
                <w:b/>
                <w:bCs/>
                <w:sz w:val="16"/>
                <w:szCs w:val="16"/>
                <w:lang w:val="fr-CH"/>
              </w:rPr>
            </w:pP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1401FB96" w14:textId="77777777" w:rsidR="00A91DA9" w:rsidRPr="00FA20BF" w:rsidRDefault="00A91DA9" w:rsidP="002427B8">
            <w:pPr>
              <w:pStyle w:val="Tabletext"/>
              <w:jc w:val="right"/>
              <w:rPr>
                <w:b/>
                <w:bCs/>
                <w:sz w:val="16"/>
                <w:szCs w:val="16"/>
                <w:lang w:val="fr-CH"/>
              </w:rPr>
            </w:pPr>
            <w:r w:rsidRPr="00FA20BF">
              <w:rPr>
                <w:b/>
                <w:bCs/>
                <w:sz w:val="16"/>
                <w:szCs w:val="16"/>
                <w:lang w:val="fr-CH"/>
              </w:rPr>
              <w:t>33,4%</w:t>
            </w:r>
          </w:p>
        </w:tc>
        <w:tc>
          <w:tcPr>
            <w:tcW w:w="951"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2B1D770B" w14:textId="77777777" w:rsidR="00A91DA9" w:rsidRPr="00FA20BF" w:rsidRDefault="00A91DA9" w:rsidP="002427B8">
            <w:pPr>
              <w:pStyle w:val="Tabletext"/>
              <w:jc w:val="right"/>
              <w:rPr>
                <w:b/>
                <w:bCs/>
                <w:sz w:val="16"/>
                <w:szCs w:val="16"/>
                <w:lang w:val="fr-CH"/>
              </w:rPr>
            </w:pPr>
            <w:r w:rsidRPr="00FA20BF">
              <w:rPr>
                <w:b/>
                <w:bCs/>
                <w:sz w:val="16"/>
                <w:szCs w:val="16"/>
                <w:lang w:val="fr-CH"/>
              </w:rPr>
              <w:t>36,8%</w:t>
            </w:r>
          </w:p>
        </w:tc>
        <w:tc>
          <w:tcPr>
            <w:tcW w:w="1054"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246CBAC3" w14:textId="77777777" w:rsidR="00A91DA9" w:rsidRPr="00FA20BF" w:rsidRDefault="00A91DA9" w:rsidP="002427B8">
            <w:pPr>
              <w:pStyle w:val="Tabletext"/>
              <w:jc w:val="right"/>
              <w:rPr>
                <w:b/>
                <w:bCs/>
                <w:sz w:val="16"/>
                <w:szCs w:val="16"/>
                <w:lang w:val="fr-CH"/>
              </w:rPr>
            </w:pPr>
            <w:r w:rsidRPr="00FA20BF">
              <w:rPr>
                <w:b/>
                <w:bCs/>
                <w:sz w:val="16"/>
                <w:szCs w:val="16"/>
                <w:lang w:val="fr-CH"/>
              </w:rPr>
              <w:t>8,1%</w:t>
            </w:r>
          </w:p>
        </w:tc>
        <w:tc>
          <w:tcPr>
            <w:tcW w:w="1206"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7A45958A" w14:textId="77777777" w:rsidR="00A91DA9" w:rsidRPr="00FA20BF" w:rsidRDefault="00A91DA9" w:rsidP="002427B8">
            <w:pPr>
              <w:pStyle w:val="Tabletext"/>
              <w:jc w:val="right"/>
              <w:rPr>
                <w:b/>
                <w:bCs/>
                <w:sz w:val="16"/>
                <w:szCs w:val="16"/>
                <w:lang w:val="fr-CH"/>
              </w:rPr>
            </w:pPr>
            <w:r w:rsidRPr="00FA20BF">
              <w:rPr>
                <w:b/>
                <w:bCs/>
                <w:sz w:val="16"/>
                <w:szCs w:val="16"/>
                <w:lang w:val="fr-CH"/>
              </w:rPr>
              <w:t>14,0%</w:t>
            </w:r>
          </w:p>
        </w:tc>
        <w:tc>
          <w:tcPr>
            <w:tcW w:w="934" w:type="dxa"/>
            <w:tcBorders>
              <w:top w:val="single" w:sz="4" w:space="0" w:color="auto"/>
              <w:left w:val="single" w:sz="4" w:space="0" w:color="auto"/>
              <w:bottom w:val="single" w:sz="4" w:space="0" w:color="auto"/>
              <w:right w:val="single" w:sz="4" w:space="0" w:color="auto"/>
            </w:tcBorders>
            <w:shd w:val="clear" w:color="auto" w:fill="BDD7EE"/>
            <w:vAlign w:val="bottom"/>
          </w:tcPr>
          <w:p w14:paraId="5A86D301" w14:textId="77777777" w:rsidR="00A91DA9" w:rsidRPr="00FA20BF" w:rsidRDefault="00A91DA9" w:rsidP="002427B8">
            <w:pPr>
              <w:pStyle w:val="Tabletext"/>
              <w:jc w:val="right"/>
              <w:rPr>
                <w:b/>
                <w:bCs/>
                <w:sz w:val="16"/>
                <w:szCs w:val="16"/>
                <w:lang w:val="fr-CH"/>
              </w:rPr>
            </w:pPr>
            <w:r w:rsidRPr="00FA20BF">
              <w:rPr>
                <w:b/>
                <w:bCs/>
                <w:sz w:val="16"/>
                <w:szCs w:val="16"/>
                <w:lang w:val="fr-CH"/>
              </w:rPr>
              <w:t>7,8%</w:t>
            </w:r>
          </w:p>
        </w:tc>
      </w:tr>
    </w:tbl>
    <w:p w14:paraId="7A47D237" w14:textId="77777777" w:rsidR="007F02E7" w:rsidRPr="00FA20BF" w:rsidRDefault="007F02E7" w:rsidP="002427B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A20BF">
        <w:rPr>
          <w:lang w:val="fr-CH"/>
        </w:rPr>
        <w:br w:type="page"/>
      </w:r>
    </w:p>
    <w:p w14:paraId="3058729B" w14:textId="71053A1B" w:rsidR="007F02E7" w:rsidRPr="00FA20BF" w:rsidRDefault="00315355" w:rsidP="002427B8">
      <w:pPr>
        <w:pStyle w:val="Headingb"/>
        <w:spacing w:after="120"/>
        <w:rPr>
          <w:lang w:val="fr-CH"/>
        </w:rPr>
      </w:pPr>
      <w:r>
        <w:rPr>
          <w:lang w:val="fr-CH"/>
        </w:rPr>
        <w:t>Objectifs de l'</w:t>
      </w:r>
      <w:r w:rsidR="007F02E7" w:rsidRPr="00FA20BF">
        <w:rPr>
          <w:lang w:val="fr-CH"/>
        </w:rPr>
        <w:t>UIT</w:t>
      </w:r>
      <w:r w:rsidR="007F02E7" w:rsidRPr="00FA20BF">
        <w:rPr>
          <w:lang w:val="fr-CH"/>
        </w:rPr>
        <w:noBreakHyphen/>
        <w:t>D (</w:t>
      </w:r>
      <w:r>
        <w:rPr>
          <w:lang w:val="fr-CH"/>
        </w:rPr>
        <w:t>pour</w:t>
      </w:r>
      <w:r w:rsidR="007F02E7" w:rsidRPr="00FA20BF">
        <w:rPr>
          <w:lang w:val="fr-CH"/>
        </w:rPr>
        <w:t xml:space="preserve"> 2020)</w:t>
      </w:r>
    </w:p>
    <w:tbl>
      <w:tblPr>
        <w:tblW w:w="13967" w:type="dxa"/>
        <w:tblInd w:w="-5" w:type="dxa"/>
        <w:tblLayout w:type="fixed"/>
        <w:tblLook w:val="04A0" w:firstRow="1" w:lastRow="0" w:firstColumn="1" w:lastColumn="0" w:noHBand="0" w:noVBand="1"/>
      </w:tblPr>
      <w:tblGrid>
        <w:gridCol w:w="421"/>
        <w:gridCol w:w="288"/>
        <w:gridCol w:w="992"/>
        <w:gridCol w:w="993"/>
        <w:gridCol w:w="1134"/>
        <w:gridCol w:w="789"/>
        <w:gridCol w:w="852"/>
        <w:gridCol w:w="742"/>
        <w:gridCol w:w="798"/>
        <w:gridCol w:w="854"/>
        <w:gridCol w:w="980"/>
        <w:gridCol w:w="979"/>
        <w:gridCol w:w="951"/>
        <w:gridCol w:w="1054"/>
        <w:gridCol w:w="1206"/>
        <w:gridCol w:w="934"/>
      </w:tblGrid>
      <w:tr w:rsidR="008B1797" w:rsidRPr="0043436E" w14:paraId="38FA5EA7" w14:textId="77777777" w:rsidTr="00F67B92">
        <w:trPr>
          <w:trHeight w:val="435"/>
        </w:trPr>
        <w:tc>
          <w:tcPr>
            <w:tcW w:w="709"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4C316A11" w14:textId="77777777" w:rsidR="008B1797" w:rsidRPr="00FA20BF" w:rsidRDefault="008B1797" w:rsidP="002427B8">
            <w:pPr>
              <w:pStyle w:val="Tablehead"/>
              <w:rPr>
                <w:sz w:val="16"/>
                <w:szCs w:val="14"/>
                <w:lang w:val="fr-CH" w:eastAsia="zh-CN"/>
              </w:rPr>
            </w:pP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EBEEC23" w14:textId="77777777" w:rsidR="008B1797" w:rsidRPr="00FA20BF" w:rsidRDefault="008B1797" w:rsidP="002427B8">
            <w:pPr>
              <w:pStyle w:val="Tablehead"/>
              <w:rPr>
                <w:sz w:val="16"/>
                <w:szCs w:val="14"/>
                <w:lang w:val="fr-CH" w:eastAsia="zh-CN"/>
              </w:rPr>
            </w:pPr>
            <w:r w:rsidRPr="00FA20BF">
              <w:rPr>
                <w:sz w:val="16"/>
                <w:szCs w:val="14"/>
                <w:lang w:val="fr-CH" w:eastAsia="zh-CN"/>
              </w:rPr>
              <w:t>Coût</w:t>
            </w:r>
            <w:r w:rsidRPr="00FA20BF">
              <w:rPr>
                <w:sz w:val="16"/>
                <w:szCs w:val="14"/>
                <w:lang w:val="fr-CH" w:eastAsia="zh-CN"/>
              </w:rPr>
              <w:br/>
              <w:t>total</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D75CC04" w14:textId="77777777" w:rsidR="008B1797" w:rsidRPr="00FA20BF" w:rsidRDefault="008B1797" w:rsidP="002427B8">
            <w:pPr>
              <w:pStyle w:val="Tablehead"/>
              <w:rPr>
                <w:sz w:val="16"/>
                <w:szCs w:val="14"/>
                <w:lang w:val="fr-CH" w:eastAsia="zh-CN"/>
              </w:rPr>
            </w:pPr>
            <w:r w:rsidRPr="00FA20BF">
              <w:rPr>
                <w:sz w:val="16"/>
                <w:szCs w:val="14"/>
                <w:lang w:val="fr-CH" w:eastAsia="zh-CN"/>
              </w:rPr>
              <w:t>Coût du BDT/coût direct</w:t>
            </w:r>
          </w:p>
        </w:tc>
        <w:tc>
          <w:tcPr>
            <w:tcW w:w="1134" w:type="dxa"/>
            <w:vMerge w:val="restart"/>
            <w:tcBorders>
              <w:top w:val="single" w:sz="4" w:space="0" w:color="auto"/>
              <w:left w:val="single" w:sz="4" w:space="0" w:color="auto"/>
              <w:right w:val="single" w:sz="4" w:space="0" w:color="auto"/>
            </w:tcBorders>
            <w:shd w:val="clear" w:color="000000" w:fill="BDD7EE"/>
            <w:vAlign w:val="center"/>
          </w:tcPr>
          <w:p w14:paraId="4B206C00" w14:textId="77777777" w:rsidR="008B1797" w:rsidRPr="00FA20BF" w:rsidRDefault="008B1797" w:rsidP="002427B8">
            <w:pPr>
              <w:pStyle w:val="Tablehead"/>
              <w:rPr>
                <w:sz w:val="16"/>
                <w:szCs w:val="14"/>
                <w:lang w:val="fr-CH" w:eastAsia="zh-CN"/>
              </w:rPr>
            </w:pPr>
            <w:r w:rsidRPr="00FA20BF">
              <w:rPr>
                <w:sz w:val="16"/>
                <w:szCs w:val="14"/>
                <w:lang w:val="fr-CH" w:eastAsia="zh-CN"/>
              </w:rPr>
              <w:t>Coût réimputé à partir du SG</w:t>
            </w:r>
          </w:p>
        </w:tc>
        <w:tc>
          <w:tcPr>
            <w:tcW w:w="78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5DC1ED5" w14:textId="3A3AEC53" w:rsidR="008B1797" w:rsidRPr="00FA20BF" w:rsidRDefault="008B1797" w:rsidP="002427B8">
            <w:pPr>
              <w:pStyle w:val="Tablehead"/>
              <w:rPr>
                <w:sz w:val="16"/>
                <w:szCs w:val="14"/>
                <w:lang w:val="fr-CH" w:eastAsia="zh-CN"/>
              </w:rPr>
            </w:pPr>
            <w:r w:rsidRPr="00FA20BF">
              <w:rPr>
                <w:sz w:val="16"/>
                <w:szCs w:val="14"/>
                <w:lang w:val="fr-CH" w:eastAsia="zh-CN"/>
              </w:rPr>
              <w:t xml:space="preserve">Coût imputé par </w:t>
            </w:r>
            <w:r w:rsidR="0000754D" w:rsidRPr="0043436E">
              <w:rPr>
                <w:sz w:val="16"/>
                <w:szCs w:val="14"/>
                <w:lang w:val="fr-CH" w:eastAsia="zh-CN"/>
              </w:rPr>
              <w:t xml:space="preserve">le </w:t>
            </w:r>
            <w:r w:rsidRPr="00FA20BF">
              <w:rPr>
                <w:sz w:val="16"/>
                <w:szCs w:val="14"/>
                <w:lang w:val="fr-CH" w:eastAsia="zh-CN"/>
              </w:rPr>
              <w:t>BR</w:t>
            </w:r>
            <w:r w:rsidR="0000754D" w:rsidRPr="0043436E">
              <w:rPr>
                <w:sz w:val="16"/>
                <w:szCs w:val="14"/>
                <w:lang w:val="fr-CH" w:eastAsia="zh-CN"/>
              </w:rPr>
              <w:t xml:space="preserve"> et le </w:t>
            </w:r>
            <w:r w:rsidRPr="00FA20BF">
              <w:rPr>
                <w:sz w:val="16"/>
                <w:szCs w:val="14"/>
                <w:lang w:val="fr-CH" w:eastAsia="zh-CN"/>
              </w:rPr>
              <w:t>TSB</w:t>
            </w: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14:paraId="58979B42" w14:textId="77777777" w:rsidR="008B1797" w:rsidRPr="00FA20BF" w:rsidRDefault="008B1797" w:rsidP="002427B8">
            <w:pPr>
              <w:pStyle w:val="Tablehead"/>
              <w:rPr>
                <w:sz w:val="14"/>
                <w:szCs w:val="12"/>
                <w:lang w:val="fr-CH" w:eastAsia="zh-CN"/>
              </w:rPr>
            </w:pPr>
            <w:r w:rsidRPr="00FA20BF">
              <w:rPr>
                <w:sz w:val="14"/>
                <w:szCs w:val="12"/>
                <w:lang w:val="fr-CH" w:eastAsia="zh-CN"/>
              </w:rPr>
              <w:t>But 1</w:t>
            </w:r>
          </w:p>
        </w:tc>
        <w:tc>
          <w:tcPr>
            <w:tcW w:w="742" w:type="dxa"/>
            <w:vMerge w:val="restart"/>
            <w:tcBorders>
              <w:top w:val="single" w:sz="4" w:space="0" w:color="auto"/>
              <w:left w:val="nil"/>
              <w:right w:val="single" w:sz="4" w:space="0" w:color="auto"/>
            </w:tcBorders>
            <w:shd w:val="clear" w:color="000000" w:fill="BDD7EE"/>
            <w:noWrap/>
            <w:vAlign w:val="center"/>
            <w:hideMark/>
          </w:tcPr>
          <w:p w14:paraId="4B2C1090" w14:textId="77777777" w:rsidR="008B1797" w:rsidRPr="00FA20BF" w:rsidRDefault="008B1797" w:rsidP="002427B8">
            <w:pPr>
              <w:pStyle w:val="Tablehead"/>
              <w:rPr>
                <w:sz w:val="14"/>
                <w:szCs w:val="12"/>
                <w:lang w:val="fr-CH" w:eastAsia="zh-CN"/>
              </w:rPr>
            </w:pPr>
            <w:r w:rsidRPr="00FA20BF">
              <w:rPr>
                <w:sz w:val="14"/>
                <w:szCs w:val="12"/>
                <w:lang w:val="fr-CH" w:eastAsia="zh-CN"/>
              </w:rPr>
              <w:t>But 2</w:t>
            </w:r>
          </w:p>
        </w:tc>
        <w:tc>
          <w:tcPr>
            <w:tcW w:w="798" w:type="dxa"/>
            <w:vMerge w:val="restart"/>
            <w:tcBorders>
              <w:top w:val="single" w:sz="4" w:space="0" w:color="auto"/>
              <w:left w:val="nil"/>
              <w:right w:val="nil"/>
            </w:tcBorders>
            <w:shd w:val="clear" w:color="000000" w:fill="BDD7EE"/>
            <w:noWrap/>
            <w:vAlign w:val="center"/>
            <w:hideMark/>
          </w:tcPr>
          <w:p w14:paraId="74843921" w14:textId="77777777" w:rsidR="008B1797" w:rsidRPr="00FA20BF" w:rsidRDefault="008B1797" w:rsidP="002427B8">
            <w:pPr>
              <w:pStyle w:val="Tablehead"/>
              <w:rPr>
                <w:sz w:val="14"/>
                <w:szCs w:val="12"/>
                <w:lang w:val="fr-CH" w:eastAsia="zh-CN"/>
              </w:rPr>
            </w:pPr>
            <w:r w:rsidRPr="00FA20BF">
              <w:rPr>
                <w:sz w:val="14"/>
                <w:szCs w:val="12"/>
                <w:lang w:val="fr-CH" w:eastAsia="zh-CN"/>
              </w:rPr>
              <w:t>But 3</w:t>
            </w:r>
          </w:p>
        </w:tc>
        <w:tc>
          <w:tcPr>
            <w:tcW w:w="854" w:type="dxa"/>
            <w:vMerge w:val="restart"/>
            <w:tcBorders>
              <w:top w:val="single" w:sz="4" w:space="0" w:color="auto"/>
              <w:left w:val="single" w:sz="4" w:space="0" w:color="auto"/>
              <w:right w:val="single" w:sz="4" w:space="0" w:color="auto"/>
            </w:tcBorders>
            <w:shd w:val="clear" w:color="000000" w:fill="BDD7EE"/>
            <w:vAlign w:val="center"/>
          </w:tcPr>
          <w:p w14:paraId="0F909882" w14:textId="77777777" w:rsidR="008B1797" w:rsidRPr="00FA20BF" w:rsidRDefault="008B1797" w:rsidP="002427B8">
            <w:pPr>
              <w:pStyle w:val="Tablehead"/>
              <w:rPr>
                <w:sz w:val="14"/>
                <w:szCs w:val="12"/>
                <w:lang w:val="fr-CH" w:eastAsia="zh-CN"/>
              </w:rPr>
            </w:pPr>
            <w:r w:rsidRPr="00FA20BF">
              <w:rPr>
                <w:sz w:val="14"/>
                <w:szCs w:val="12"/>
                <w:lang w:val="fr-CH" w:eastAsia="zh-CN"/>
              </w:rPr>
              <w:t>But 4</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14:paraId="39376DE5" w14:textId="77777777" w:rsidR="008B1797" w:rsidRPr="00FA20BF" w:rsidRDefault="008B1797" w:rsidP="002427B8">
            <w:pPr>
              <w:pStyle w:val="Tablehead"/>
              <w:rPr>
                <w:sz w:val="14"/>
                <w:szCs w:val="12"/>
                <w:lang w:val="fr-CH" w:eastAsia="zh-CN"/>
              </w:rPr>
            </w:pPr>
            <w:r w:rsidRPr="00FA20BF">
              <w:rPr>
                <w:sz w:val="14"/>
                <w:szCs w:val="12"/>
                <w:lang w:val="fr-CH" w:eastAsia="zh-CN"/>
              </w:rPr>
              <w:t>But 5</w:t>
            </w: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14:paraId="1E7FCCA6" w14:textId="77777777" w:rsidR="008B1797" w:rsidRPr="00FA20BF" w:rsidRDefault="008B1797" w:rsidP="002427B8">
            <w:pPr>
              <w:pStyle w:val="Tablehead"/>
              <w:rPr>
                <w:sz w:val="14"/>
                <w:szCs w:val="12"/>
                <w:lang w:val="fr-CH" w:eastAsia="zh-CN"/>
              </w:rPr>
            </w:pPr>
            <w:r w:rsidRPr="00FA20BF">
              <w:rPr>
                <w:sz w:val="14"/>
                <w:szCs w:val="12"/>
                <w:lang w:val="fr-CH" w:eastAsia="zh-CN"/>
              </w:rPr>
              <w:t>But 1</w:t>
            </w:r>
          </w:p>
        </w:tc>
        <w:tc>
          <w:tcPr>
            <w:tcW w:w="951" w:type="dxa"/>
            <w:vMerge w:val="restart"/>
            <w:tcBorders>
              <w:top w:val="single" w:sz="4" w:space="0" w:color="auto"/>
              <w:left w:val="nil"/>
              <w:right w:val="single" w:sz="4" w:space="0" w:color="auto"/>
            </w:tcBorders>
            <w:shd w:val="clear" w:color="000000" w:fill="BDD7EE"/>
            <w:noWrap/>
            <w:vAlign w:val="center"/>
            <w:hideMark/>
          </w:tcPr>
          <w:p w14:paraId="27DAC9B5" w14:textId="77777777" w:rsidR="008B1797" w:rsidRPr="00FA20BF" w:rsidRDefault="008B1797" w:rsidP="002427B8">
            <w:pPr>
              <w:pStyle w:val="Tablehead"/>
              <w:rPr>
                <w:sz w:val="14"/>
                <w:szCs w:val="12"/>
                <w:lang w:val="fr-CH" w:eastAsia="zh-CN"/>
              </w:rPr>
            </w:pPr>
            <w:r w:rsidRPr="00FA20BF">
              <w:rPr>
                <w:sz w:val="14"/>
                <w:szCs w:val="12"/>
                <w:lang w:val="fr-CH" w:eastAsia="zh-CN"/>
              </w:rPr>
              <w:t>But 2</w:t>
            </w:r>
          </w:p>
        </w:tc>
        <w:tc>
          <w:tcPr>
            <w:tcW w:w="1054" w:type="dxa"/>
            <w:vMerge w:val="restart"/>
            <w:tcBorders>
              <w:top w:val="single" w:sz="4" w:space="0" w:color="auto"/>
              <w:left w:val="nil"/>
              <w:right w:val="nil"/>
            </w:tcBorders>
            <w:shd w:val="clear" w:color="000000" w:fill="BDD7EE"/>
            <w:noWrap/>
            <w:vAlign w:val="center"/>
            <w:hideMark/>
          </w:tcPr>
          <w:p w14:paraId="0F78F096" w14:textId="77777777" w:rsidR="008B1797" w:rsidRPr="00FA20BF" w:rsidRDefault="008B1797" w:rsidP="002427B8">
            <w:pPr>
              <w:pStyle w:val="Tablehead"/>
              <w:rPr>
                <w:sz w:val="14"/>
                <w:szCs w:val="12"/>
                <w:lang w:val="fr-CH" w:eastAsia="zh-CN"/>
              </w:rPr>
            </w:pPr>
            <w:r w:rsidRPr="00FA20BF">
              <w:rPr>
                <w:sz w:val="14"/>
                <w:szCs w:val="12"/>
                <w:lang w:val="fr-CH" w:eastAsia="zh-CN"/>
              </w:rPr>
              <w:t>But 3</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14:paraId="2DB25713" w14:textId="77777777" w:rsidR="008B1797" w:rsidRPr="00FA20BF" w:rsidRDefault="008B1797" w:rsidP="002427B8">
            <w:pPr>
              <w:pStyle w:val="Tablehead"/>
              <w:rPr>
                <w:sz w:val="14"/>
                <w:szCs w:val="12"/>
                <w:lang w:val="fr-CH" w:eastAsia="zh-CN"/>
              </w:rPr>
            </w:pPr>
            <w:r w:rsidRPr="00FA20BF">
              <w:rPr>
                <w:sz w:val="14"/>
                <w:szCs w:val="12"/>
                <w:lang w:val="fr-CH" w:eastAsia="zh-CN"/>
              </w:rPr>
              <w:t>But 4</w:t>
            </w:r>
          </w:p>
        </w:tc>
        <w:tc>
          <w:tcPr>
            <w:tcW w:w="934" w:type="dxa"/>
            <w:vMerge w:val="restart"/>
            <w:tcBorders>
              <w:top w:val="single" w:sz="4" w:space="0" w:color="auto"/>
              <w:left w:val="single" w:sz="4" w:space="0" w:color="auto"/>
              <w:right w:val="single" w:sz="4" w:space="0" w:color="auto"/>
            </w:tcBorders>
            <w:shd w:val="clear" w:color="000000" w:fill="BDD7EE"/>
            <w:vAlign w:val="center"/>
          </w:tcPr>
          <w:p w14:paraId="2DC350AA" w14:textId="77777777" w:rsidR="008B1797" w:rsidRPr="00FA20BF" w:rsidRDefault="008B1797" w:rsidP="002427B8">
            <w:pPr>
              <w:pStyle w:val="Tablehead"/>
              <w:rPr>
                <w:sz w:val="14"/>
                <w:szCs w:val="12"/>
                <w:lang w:val="fr-CH" w:eastAsia="zh-CN"/>
              </w:rPr>
            </w:pPr>
            <w:r w:rsidRPr="00FA20BF">
              <w:rPr>
                <w:sz w:val="14"/>
                <w:szCs w:val="12"/>
                <w:lang w:val="fr-CH" w:eastAsia="zh-CN"/>
              </w:rPr>
              <w:t>But 5</w:t>
            </w:r>
          </w:p>
        </w:tc>
      </w:tr>
      <w:tr w:rsidR="008B1797" w:rsidRPr="0043436E" w14:paraId="3A377A41" w14:textId="77777777" w:rsidTr="00F67B92">
        <w:trPr>
          <w:trHeight w:val="293"/>
        </w:trPr>
        <w:tc>
          <w:tcPr>
            <w:tcW w:w="709" w:type="dxa"/>
            <w:gridSpan w:val="2"/>
            <w:vMerge/>
            <w:tcBorders>
              <w:top w:val="single" w:sz="4" w:space="0" w:color="000000"/>
              <w:left w:val="single" w:sz="4" w:space="0" w:color="auto"/>
              <w:bottom w:val="single" w:sz="4" w:space="0" w:color="auto"/>
              <w:right w:val="single" w:sz="4" w:space="0" w:color="000000"/>
            </w:tcBorders>
            <w:vAlign w:val="center"/>
            <w:hideMark/>
          </w:tcPr>
          <w:p w14:paraId="780DFEC9" w14:textId="77777777" w:rsidR="008B1797" w:rsidRPr="00FA20BF" w:rsidRDefault="008B1797" w:rsidP="002427B8">
            <w:pPr>
              <w:spacing w:before="40" w:after="40"/>
              <w:rPr>
                <w:b/>
                <w:bCs/>
                <w:color w:val="000000"/>
                <w:sz w:val="16"/>
                <w:szCs w:val="16"/>
                <w:lang w:val="fr-CH" w:eastAsia="zh-C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BF46838" w14:textId="77777777" w:rsidR="008B1797" w:rsidRPr="00FA20BF" w:rsidRDefault="008B1797" w:rsidP="002427B8">
            <w:pPr>
              <w:spacing w:before="40" w:after="40"/>
              <w:rPr>
                <w:b/>
                <w:bCs/>
                <w:color w:val="000000"/>
                <w:sz w:val="16"/>
                <w:szCs w:val="16"/>
                <w:lang w:val="fr-CH" w:eastAsia="zh-CN"/>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A4F0847" w14:textId="77777777" w:rsidR="008B1797" w:rsidRPr="00FA20BF" w:rsidRDefault="008B1797" w:rsidP="002427B8">
            <w:pPr>
              <w:spacing w:before="40" w:after="40"/>
              <w:rPr>
                <w:b/>
                <w:bCs/>
                <w:color w:val="000000"/>
                <w:sz w:val="16"/>
                <w:szCs w:val="16"/>
                <w:lang w:val="fr-CH" w:eastAsia="zh-CN"/>
              </w:rPr>
            </w:pPr>
          </w:p>
        </w:tc>
        <w:tc>
          <w:tcPr>
            <w:tcW w:w="1134" w:type="dxa"/>
            <w:vMerge/>
            <w:tcBorders>
              <w:left w:val="single" w:sz="4" w:space="0" w:color="auto"/>
              <w:bottom w:val="single" w:sz="4" w:space="0" w:color="000000"/>
              <w:right w:val="single" w:sz="4" w:space="0" w:color="auto"/>
            </w:tcBorders>
          </w:tcPr>
          <w:p w14:paraId="44FD8720" w14:textId="77777777" w:rsidR="008B1797" w:rsidRPr="00FA20BF" w:rsidRDefault="008B1797" w:rsidP="002427B8">
            <w:pPr>
              <w:spacing w:before="40" w:after="40"/>
              <w:rPr>
                <w:b/>
                <w:bCs/>
                <w:color w:val="000000"/>
                <w:sz w:val="16"/>
                <w:szCs w:val="16"/>
                <w:lang w:val="fr-CH" w:eastAsia="zh-CN"/>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4D35AFDD" w14:textId="77777777" w:rsidR="008B1797" w:rsidRPr="00FA20BF" w:rsidRDefault="008B1797" w:rsidP="002427B8">
            <w:pPr>
              <w:spacing w:before="40" w:after="40"/>
              <w:rPr>
                <w:b/>
                <w:bCs/>
                <w:color w:val="000000"/>
                <w:sz w:val="16"/>
                <w:szCs w:val="16"/>
                <w:lang w:val="fr-CH"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14:paraId="1FA897F0" w14:textId="77777777" w:rsidR="008B1797" w:rsidRPr="00FA20BF" w:rsidRDefault="008B1797" w:rsidP="002427B8">
            <w:pPr>
              <w:spacing w:before="40" w:after="40"/>
              <w:jc w:val="center"/>
              <w:rPr>
                <w:color w:val="000000"/>
                <w:sz w:val="16"/>
                <w:szCs w:val="16"/>
                <w:lang w:val="fr-CH" w:eastAsia="zh-CN"/>
              </w:rPr>
            </w:pPr>
          </w:p>
        </w:tc>
        <w:tc>
          <w:tcPr>
            <w:tcW w:w="742" w:type="dxa"/>
            <w:vMerge/>
            <w:tcBorders>
              <w:left w:val="nil"/>
              <w:bottom w:val="nil"/>
              <w:right w:val="single" w:sz="4" w:space="0" w:color="auto"/>
            </w:tcBorders>
            <w:shd w:val="clear" w:color="000000" w:fill="BDD7EE"/>
            <w:noWrap/>
            <w:vAlign w:val="bottom"/>
            <w:hideMark/>
          </w:tcPr>
          <w:p w14:paraId="21D9A62F" w14:textId="77777777" w:rsidR="008B1797" w:rsidRPr="00FA20BF" w:rsidRDefault="008B1797" w:rsidP="002427B8">
            <w:pPr>
              <w:spacing w:before="40" w:after="40"/>
              <w:jc w:val="center"/>
              <w:rPr>
                <w:color w:val="000000"/>
                <w:sz w:val="16"/>
                <w:szCs w:val="16"/>
                <w:lang w:val="fr-CH" w:eastAsia="zh-CN"/>
              </w:rPr>
            </w:pPr>
          </w:p>
        </w:tc>
        <w:tc>
          <w:tcPr>
            <w:tcW w:w="798" w:type="dxa"/>
            <w:vMerge/>
            <w:tcBorders>
              <w:left w:val="nil"/>
              <w:bottom w:val="nil"/>
              <w:right w:val="nil"/>
            </w:tcBorders>
            <w:shd w:val="clear" w:color="000000" w:fill="BDD7EE"/>
            <w:noWrap/>
            <w:vAlign w:val="bottom"/>
            <w:hideMark/>
          </w:tcPr>
          <w:p w14:paraId="35C9244E" w14:textId="77777777" w:rsidR="008B1797" w:rsidRPr="00FA20BF" w:rsidRDefault="008B1797" w:rsidP="002427B8">
            <w:pPr>
              <w:spacing w:before="40" w:after="40"/>
              <w:jc w:val="center"/>
              <w:rPr>
                <w:color w:val="000000"/>
                <w:sz w:val="16"/>
                <w:szCs w:val="16"/>
                <w:lang w:val="fr-CH" w:eastAsia="zh-CN"/>
              </w:rPr>
            </w:pPr>
          </w:p>
        </w:tc>
        <w:tc>
          <w:tcPr>
            <w:tcW w:w="854" w:type="dxa"/>
            <w:vMerge/>
            <w:tcBorders>
              <w:left w:val="single" w:sz="4" w:space="0" w:color="auto"/>
              <w:bottom w:val="nil"/>
              <w:right w:val="single" w:sz="4" w:space="0" w:color="auto"/>
            </w:tcBorders>
            <w:shd w:val="clear" w:color="000000" w:fill="BDD7EE"/>
          </w:tcPr>
          <w:p w14:paraId="008285E7" w14:textId="77777777" w:rsidR="008B1797" w:rsidRPr="00FA20BF" w:rsidRDefault="008B1797" w:rsidP="002427B8">
            <w:pPr>
              <w:spacing w:before="40" w:after="40"/>
              <w:jc w:val="center"/>
              <w:rPr>
                <w:color w:val="000000"/>
                <w:sz w:val="16"/>
                <w:szCs w:val="16"/>
                <w:lang w:val="fr-CH" w:eastAsia="zh-CN"/>
              </w:rPr>
            </w:pPr>
          </w:p>
        </w:tc>
        <w:tc>
          <w:tcPr>
            <w:tcW w:w="980" w:type="dxa"/>
            <w:vMerge/>
            <w:tcBorders>
              <w:left w:val="single" w:sz="4" w:space="0" w:color="auto"/>
              <w:bottom w:val="nil"/>
              <w:right w:val="single" w:sz="4" w:space="0" w:color="auto"/>
            </w:tcBorders>
            <w:shd w:val="clear" w:color="000000" w:fill="BDD7EE"/>
            <w:noWrap/>
            <w:vAlign w:val="bottom"/>
            <w:hideMark/>
          </w:tcPr>
          <w:p w14:paraId="2A579FEC" w14:textId="77777777" w:rsidR="008B1797" w:rsidRPr="00FA20BF" w:rsidRDefault="008B1797" w:rsidP="002427B8">
            <w:pPr>
              <w:spacing w:before="40" w:after="40"/>
              <w:jc w:val="center"/>
              <w:rPr>
                <w:color w:val="000000"/>
                <w:sz w:val="16"/>
                <w:szCs w:val="16"/>
                <w:lang w:val="fr-CH" w:eastAsia="zh-CN"/>
              </w:rPr>
            </w:pP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14:paraId="7E9EF2A1" w14:textId="77777777" w:rsidR="008B1797" w:rsidRPr="00FA20BF" w:rsidRDefault="008B1797" w:rsidP="002427B8">
            <w:pPr>
              <w:spacing w:before="40" w:after="40"/>
              <w:jc w:val="center"/>
              <w:rPr>
                <w:color w:val="000000"/>
                <w:sz w:val="16"/>
                <w:szCs w:val="16"/>
                <w:lang w:val="fr-CH" w:eastAsia="zh-CN"/>
              </w:rPr>
            </w:pPr>
          </w:p>
        </w:tc>
        <w:tc>
          <w:tcPr>
            <w:tcW w:w="951" w:type="dxa"/>
            <w:vMerge/>
            <w:tcBorders>
              <w:left w:val="nil"/>
              <w:bottom w:val="single" w:sz="4" w:space="0" w:color="auto"/>
              <w:right w:val="single" w:sz="4" w:space="0" w:color="auto"/>
            </w:tcBorders>
            <w:shd w:val="clear" w:color="000000" w:fill="BDD7EE"/>
            <w:noWrap/>
            <w:vAlign w:val="bottom"/>
            <w:hideMark/>
          </w:tcPr>
          <w:p w14:paraId="32CF0449" w14:textId="77777777" w:rsidR="008B1797" w:rsidRPr="00FA20BF" w:rsidRDefault="008B1797" w:rsidP="002427B8">
            <w:pPr>
              <w:spacing w:before="40" w:after="40"/>
              <w:jc w:val="center"/>
              <w:rPr>
                <w:color w:val="000000"/>
                <w:sz w:val="16"/>
                <w:szCs w:val="16"/>
                <w:lang w:val="fr-CH" w:eastAsia="zh-CN"/>
              </w:rPr>
            </w:pPr>
          </w:p>
        </w:tc>
        <w:tc>
          <w:tcPr>
            <w:tcW w:w="1054" w:type="dxa"/>
            <w:vMerge/>
            <w:tcBorders>
              <w:left w:val="nil"/>
              <w:bottom w:val="single" w:sz="4" w:space="0" w:color="auto"/>
              <w:right w:val="nil"/>
            </w:tcBorders>
            <w:shd w:val="clear" w:color="000000" w:fill="BDD7EE"/>
            <w:noWrap/>
            <w:vAlign w:val="bottom"/>
            <w:hideMark/>
          </w:tcPr>
          <w:p w14:paraId="4AE43511" w14:textId="77777777" w:rsidR="008B1797" w:rsidRPr="00FA20BF" w:rsidRDefault="008B1797" w:rsidP="002427B8">
            <w:pPr>
              <w:spacing w:before="40" w:after="40"/>
              <w:jc w:val="center"/>
              <w:rPr>
                <w:color w:val="000000"/>
                <w:sz w:val="16"/>
                <w:szCs w:val="16"/>
                <w:lang w:val="fr-CH"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14:paraId="2FD4B122" w14:textId="77777777" w:rsidR="008B1797" w:rsidRPr="00FA20BF" w:rsidRDefault="008B1797" w:rsidP="002427B8">
            <w:pPr>
              <w:spacing w:before="40" w:after="40"/>
              <w:jc w:val="center"/>
              <w:rPr>
                <w:color w:val="000000"/>
                <w:sz w:val="16"/>
                <w:szCs w:val="16"/>
                <w:lang w:val="fr-CH"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14:paraId="0D9C24AB" w14:textId="77777777" w:rsidR="008B1797" w:rsidRPr="00FA20BF" w:rsidRDefault="008B1797" w:rsidP="002427B8">
            <w:pPr>
              <w:spacing w:before="40" w:after="40"/>
              <w:jc w:val="center"/>
              <w:rPr>
                <w:color w:val="000000"/>
                <w:sz w:val="16"/>
                <w:szCs w:val="16"/>
                <w:lang w:val="fr-CH" w:eastAsia="zh-CN"/>
              </w:rPr>
            </w:pPr>
          </w:p>
        </w:tc>
      </w:tr>
      <w:tr w:rsidR="008B1797" w:rsidRPr="0043436E" w14:paraId="0E83A2D0" w14:textId="77777777" w:rsidTr="00F67B92">
        <w:tc>
          <w:tcPr>
            <w:tcW w:w="709" w:type="dxa"/>
            <w:gridSpan w:val="2"/>
            <w:tcBorders>
              <w:top w:val="single" w:sz="4" w:space="0" w:color="auto"/>
            </w:tcBorders>
            <w:shd w:val="clear" w:color="auto" w:fill="auto"/>
            <w:noWrap/>
            <w:vAlign w:val="center"/>
            <w:hideMark/>
          </w:tcPr>
          <w:p w14:paraId="7D59EA0C" w14:textId="77777777" w:rsidR="008B1797" w:rsidRPr="00FA20BF" w:rsidRDefault="008B1797" w:rsidP="002427B8">
            <w:pPr>
              <w:pStyle w:val="Tabletext"/>
              <w:rPr>
                <w:b/>
                <w:bCs/>
                <w:sz w:val="16"/>
                <w:szCs w:val="16"/>
                <w:lang w:val="fr-CH" w:eastAsia="zh-CN"/>
              </w:rPr>
            </w:pPr>
            <w:r w:rsidRPr="00FA20BF">
              <w:rPr>
                <w:b/>
                <w:bCs/>
                <w:sz w:val="16"/>
                <w:szCs w:val="16"/>
                <w:lang w:val="fr-CH" w:eastAsia="zh-CN"/>
              </w:rPr>
              <w:t>D.1</w:t>
            </w:r>
          </w:p>
        </w:tc>
        <w:tc>
          <w:tcPr>
            <w:tcW w:w="992" w:type="dxa"/>
            <w:tcBorders>
              <w:top w:val="nil"/>
              <w:left w:val="nil"/>
            </w:tcBorders>
            <w:shd w:val="clear" w:color="000000" w:fill="FFFFFF"/>
            <w:noWrap/>
            <w:vAlign w:val="bottom"/>
          </w:tcPr>
          <w:p w14:paraId="7D74D7C6" w14:textId="77777777" w:rsidR="008B1797" w:rsidRPr="00FA20BF" w:rsidRDefault="008B1797" w:rsidP="002427B8">
            <w:pPr>
              <w:pStyle w:val="Tabletext"/>
              <w:jc w:val="right"/>
              <w:rPr>
                <w:sz w:val="16"/>
                <w:szCs w:val="16"/>
                <w:lang w:val="fr-CH"/>
              </w:rPr>
            </w:pPr>
            <w:r w:rsidRPr="00FA20BF">
              <w:rPr>
                <w:sz w:val="16"/>
                <w:szCs w:val="16"/>
                <w:lang w:val="fr-CH"/>
              </w:rPr>
              <w:t>17 531 352</w:t>
            </w:r>
          </w:p>
        </w:tc>
        <w:tc>
          <w:tcPr>
            <w:tcW w:w="993" w:type="dxa"/>
            <w:tcBorders>
              <w:top w:val="nil"/>
            </w:tcBorders>
            <w:shd w:val="clear" w:color="000000" w:fill="FFFFFF"/>
            <w:noWrap/>
            <w:vAlign w:val="bottom"/>
          </w:tcPr>
          <w:p w14:paraId="0686CC3B" w14:textId="77777777" w:rsidR="008B1797" w:rsidRPr="00FA20BF" w:rsidRDefault="008B1797" w:rsidP="002427B8">
            <w:pPr>
              <w:pStyle w:val="Tabletext"/>
              <w:jc w:val="right"/>
              <w:rPr>
                <w:sz w:val="16"/>
                <w:szCs w:val="16"/>
                <w:lang w:val="fr-CH"/>
              </w:rPr>
            </w:pPr>
            <w:r w:rsidRPr="00FA20BF">
              <w:rPr>
                <w:sz w:val="16"/>
                <w:szCs w:val="16"/>
                <w:lang w:val="fr-CH"/>
              </w:rPr>
              <w:t>9 815 959</w:t>
            </w:r>
          </w:p>
        </w:tc>
        <w:tc>
          <w:tcPr>
            <w:tcW w:w="1134" w:type="dxa"/>
            <w:tcBorders>
              <w:top w:val="nil"/>
            </w:tcBorders>
            <w:shd w:val="clear" w:color="000000" w:fill="FFFFFF"/>
            <w:vAlign w:val="bottom"/>
          </w:tcPr>
          <w:p w14:paraId="7C55AC4D" w14:textId="77777777" w:rsidR="008B1797" w:rsidRPr="00FA20BF" w:rsidRDefault="008B1797" w:rsidP="002427B8">
            <w:pPr>
              <w:pStyle w:val="Tabletext"/>
              <w:jc w:val="right"/>
              <w:rPr>
                <w:sz w:val="16"/>
                <w:szCs w:val="16"/>
                <w:lang w:val="fr-CH"/>
              </w:rPr>
            </w:pPr>
            <w:r w:rsidRPr="00FA20BF">
              <w:rPr>
                <w:sz w:val="16"/>
                <w:szCs w:val="16"/>
                <w:lang w:val="fr-CH"/>
              </w:rPr>
              <w:t>7 715 393</w:t>
            </w:r>
          </w:p>
        </w:tc>
        <w:tc>
          <w:tcPr>
            <w:tcW w:w="789" w:type="dxa"/>
            <w:tcBorders>
              <w:top w:val="single" w:sz="4" w:space="0" w:color="auto"/>
            </w:tcBorders>
            <w:shd w:val="clear" w:color="000000" w:fill="FFFFFF"/>
            <w:noWrap/>
            <w:vAlign w:val="center"/>
          </w:tcPr>
          <w:p w14:paraId="7DC00100" w14:textId="77777777" w:rsidR="008B1797" w:rsidRPr="00FA20BF" w:rsidRDefault="008B1797"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bottom"/>
          </w:tcPr>
          <w:p w14:paraId="49F36718"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742" w:type="dxa"/>
            <w:tcBorders>
              <w:top w:val="single" w:sz="4" w:space="0" w:color="auto"/>
            </w:tcBorders>
            <w:shd w:val="clear" w:color="auto" w:fill="auto"/>
            <w:noWrap/>
            <w:vAlign w:val="bottom"/>
          </w:tcPr>
          <w:p w14:paraId="19C6D492" w14:textId="77777777" w:rsidR="008B1797" w:rsidRPr="00FA20BF" w:rsidRDefault="008B1797" w:rsidP="002427B8">
            <w:pPr>
              <w:pStyle w:val="Tabletext"/>
              <w:jc w:val="right"/>
              <w:rPr>
                <w:b/>
                <w:bCs/>
                <w:sz w:val="16"/>
                <w:szCs w:val="16"/>
                <w:lang w:val="fr-CH"/>
              </w:rPr>
            </w:pPr>
            <w:r w:rsidRPr="00FA20BF">
              <w:rPr>
                <w:b/>
                <w:bCs/>
                <w:sz w:val="16"/>
                <w:szCs w:val="16"/>
                <w:lang w:val="fr-CH"/>
              </w:rPr>
              <w:t>40%</w:t>
            </w:r>
          </w:p>
        </w:tc>
        <w:tc>
          <w:tcPr>
            <w:tcW w:w="798" w:type="dxa"/>
            <w:tcBorders>
              <w:top w:val="single" w:sz="4" w:space="0" w:color="auto"/>
            </w:tcBorders>
            <w:shd w:val="clear" w:color="auto" w:fill="auto"/>
            <w:noWrap/>
            <w:vAlign w:val="bottom"/>
          </w:tcPr>
          <w:p w14:paraId="7BD59823"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854" w:type="dxa"/>
            <w:tcBorders>
              <w:top w:val="single" w:sz="4" w:space="0" w:color="auto"/>
            </w:tcBorders>
            <w:vAlign w:val="bottom"/>
          </w:tcPr>
          <w:p w14:paraId="4C3A7245"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980" w:type="dxa"/>
            <w:tcBorders>
              <w:top w:val="single" w:sz="4" w:space="0" w:color="auto"/>
            </w:tcBorders>
            <w:shd w:val="clear" w:color="auto" w:fill="auto"/>
            <w:noWrap/>
            <w:vAlign w:val="bottom"/>
          </w:tcPr>
          <w:p w14:paraId="793EAF22" w14:textId="77777777" w:rsidR="008B1797" w:rsidRPr="00FA20BF" w:rsidRDefault="008B1797" w:rsidP="002427B8">
            <w:pPr>
              <w:pStyle w:val="Tabletext"/>
              <w:jc w:val="right"/>
              <w:rPr>
                <w:sz w:val="16"/>
                <w:szCs w:val="16"/>
                <w:lang w:val="fr-CH"/>
              </w:rPr>
            </w:pPr>
            <w:r w:rsidRPr="00FA20BF">
              <w:rPr>
                <w:sz w:val="16"/>
                <w:szCs w:val="16"/>
                <w:lang w:val="fr-CH"/>
              </w:rPr>
              <w:t>30%</w:t>
            </w:r>
          </w:p>
        </w:tc>
        <w:tc>
          <w:tcPr>
            <w:tcW w:w="979" w:type="dxa"/>
            <w:tcBorders>
              <w:top w:val="single" w:sz="4" w:space="0" w:color="auto"/>
              <w:left w:val="nil"/>
            </w:tcBorders>
            <w:shd w:val="clear" w:color="auto" w:fill="auto"/>
            <w:noWrap/>
            <w:vAlign w:val="bottom"/>
          </w:tcPr>
          <w:p w14:paraId="74D1A508" w14:textId="77777777" w:rsidR="008B1797" w:rsidRPr="00FA20BF" w:rsidRDefault="008B1797" w:rsidP="002427B8">
            <w:pPr>
              <w:pStyle w:val="Tabletext"/>
              <w:jc w:val="right"/>
              <w:rPr>
                <w:sz w:val="16"/>
                <w:szCs w:val="16"/>
                <w:lang w:val="fr-CH"/>
              </w:rPr>
            </w:pPr>
            <w:r w:rsidRPr="00FA20BF">
              <w:rPr>
                <w:sz w:val="16"/>
                <w:szCs w:val="16"/>
                <w:lang w:val="fr-CH"/>
              </w:rPr>
              <w:t>1 753 135</w:t>
            </w:r>
          </w:p>
        </w:tc>
        <w:tc>
          <w:tcPr>
            <w:tcW w:w="951" w:type="dxa"/>
            <w:tcBorders>
              <w:top w:val="single" w:sz="4" w:space="0" w:color="auto"/>
            </w:tcBorders>
            <w:shd w:val="clear" w:color="auto" w:fill="auto"/>
            <w:noWrap/>
            <w:vAlign w:val="bottom"/>
          </w:tcPr>
          <w:p w14:paraId="29B52383" w14:textId="77777777" w:rsidR="008B1797" w:rsidRPr="00FA20BF" w:rsidRDefault="008B1797" w:rsidP="002427B8">
            <w:pPr>
              <w:pStyle w:val="Tabletext"/>
              <w:jc w:val="right"/>
              <w:rPr>
                <w:sz w:val="16"/>
                <w:szCs w:val="16"/>
                <w:lang w:val="fr-CH"/>
              </w:rPr>
            </w:pPr>
            <w:r w:rsidRPr="00FA20BF">
              <w:rPr>
                <w:sz w:val="16"/>
                <w:szCs w:val="16"/>
                <w:lang w:val="fr-CH"/>
              </w:rPr>
              <w:t>7 012 541</w:t>
            </w:r>
          </w:p>
        </w:tc>
        <w:tc>
          <w:tcPr>
            <w:tcW w:w="1054" w:type="dxa"/>
            <w:tcBorders>
              <w:top w:val="single" w:sz="4" w:space="0" w:color="auto"/>
            </w:tcBorders>
            <w:shd w:val="clear" w:color="auto" w:fill="auto"/>
            <w:noWrap/>
            <w:vAlign w:val="bottom"/>
          </w:tcPr>
          <w:p w14:paraId="252018F5" w14:textId="77777777" w:rsidR="008B1797" w:rsidRPr="00FA20BF" w:rsidRDefault="008B1797" w:rsidP="002427B8">
            <w:pPr>
              <w:pStyle w:val="Tabletext"/>
              <w:jc w:val="right"/>
              <w:rPr>
                <w:sz w:val="16"/>
                <w:szCs w:val="16"/>
                <w:lang w:val="fr-CH"/>
              </w:rPr>
            </w:pPr>
            <w:r w:rsidRPr="00FA20BF">
              <w:rPr>
                <w:sz w:val="16"/>
                <w:szCs w:val="16"/>
                <w:lang w:val="fr-CH"/>
              </w:rPr>
              <w:t>1 753 135</w:t>
            </w:r>
          </w:p>
        </w:tc>
        <w:tc>
          <w:tcPr>
            <w:tcW w:w="1206" w:type="dxa"/>
            <w:tcBorders>
              <w:top w:val="single" w:sz="4" w:space="0" w:color="auto"/>
            </w:tcBorders>
            <w:shd w:val="clear" w:color="auto" w:fill="auto"/>
            <w:noWrap/>
            <w:vAlign w:val="bottom"/>
          </w:tcPr>
          <w:p w14:paraId="5B6A239A" w14:textId="77777777" w:rsidR="008B1797" w:rsidRPr="00FA20BF" w:rsidRDefault="008B1797" w:rsidP="002427B8">
            <w:pPr>
              <w:pStyle w:val="Tabletext"/>
              <w:jc w:val="right"/>
              <w:rPr>
                <w:sz w:val="16"/>
                <w:szCs w:val="16"/>
                <w:lang w:val="fr-CH"/>
              </w:rPr>
            </w:pPr>
            <w:r w:rsidRPr="00FA20BF">
              <w:rPr>
                <w:sz w:val="16"/>
                <w:szCs w:val="16"/>
                <w:lang w:val="fr-CH"/>
              </w:rPr>
              <w:t>1 753 135</w:t>
            </w:r>
          </w:p>
        </w:tc>
        <w:tc>
          <w:tcPr>
            <w:tcW w:w="934" w:type="dxa"/>
            <w:tcBorders>
              <w:top w:val="single" w:sz="4" w:space="0" w:color="auto"/>
            </w:tcBorders>
            <w:shd w:val="clear" w:color="auto" w:fill="auto"/>
            <w:vAlign w:val="bottom"/>
          </w:tcPr>
          <w:p w14:paraId="11E4B86B" w14:textId="77777777" w:rsidR="008B1797" w:rsidRPr="00FA20BF" w:rsidRDefault="008B1797" w:rsidP="002427B8">
            <w:pPr>
              <w:pStyle w:val="Tabletext"/>
              <w:jc w:val="right"/>
              <w:rPr>
                <w:sz w:val="16"/>
                <w:szCs w:val="16"/>
                <w:lang w:val="fr-CH"/>
              </w:rPr>
            </w:pPr>
            <w:r w:rsidRPr="00FA20BF">
              <w:rPr>
                <w:sz w:val="16"/>
                <w:szCs w:val="16"/>
                <w:lang w:val="fr-CH"/>
              </w:rPr>
              <w:t>5 259 406</w:t>
            </w:r>
          </w:p>
        </w:tc>
      </w:tr>
      <w:tr w:rsidR="008B1797" w:rsidRPr="0043436E" w14:paraId="3AE83C40" w14:textId="77777777" w:rsidTr="00F67B92">
        <w:tc>
          <w:tcPr>
            <w:tcW w:w="709" w:type="dxa"/>
            <w:gridSpan w:val="2"/>
            <w:tcBorders>
              <w:top w:val="nil"/>
            </w:tcBorders>
            <w:shd w:val="clear" w:color="auto" w:fill="auto"/>
            <w:noWrap/>
            <w:vAlign w:val="center"/>
            <w:hideMark/>
          </w:tcPr>
          <w:p w14:paraId="6B09B30B" w14:textId="77777777" w:rsidR="008B1797" w:rsidRPr="00FA20BF" w:rsidRDefault="008B1797" w:rsidP="002427B8">
            <w:pPr>
              <w:pStyle w:val="Tabletext"/>
              <w:rPr>
                <w:b/>
                <w:bCs/>
                <w:sz w:val="16"/>
                <w:szCs w:val="16"/>
                <w:lang w:val="fr-CH" w:eastAsia="zh-CN"/>
              </w:rPr>
            </w:pPr>
            <w:r w:rsidRPr="00FA20BF">
              <w:rPr>
                <w:b/>
                <w:bCs/>
                <w:sz w:val="16"/>
                <w:szCs w:val="16"/>
                <w:lang w:val="fr-CH" w:eastAsia="zh-CN"/>
              </w:rPr>
              <w:t>D.2</w:t>
            </w:r>
          </w:p>
        </w:tc>
        <w:tc>
          <w:tcPr>
            <w:tcW w:w="992" w:type="dxa"/>
            <w:tcBorders>
              <w:left w:val="nil"/>
            </w:tcBorders>
            <w:shd w:val="clear" w:color="000000" w:fill="FFFFFF"/>
            <w:noWrap/>
            <w:vAlign w:val="bottom"/>
          </w:tcPr>
          <w:p w14:paraId="6E2690A6" w14:textId="77777777" w:rsidR="008B1797" w:rsidRPr="00FA20BF" w:rsidRDefault="008B1797" w:rsidP="002427B8">
            <w:pPr>
              <w:pStyle w:val="Tabletext"/>
              <w:jc w:val="right"/>
              <w:rPr>
                <w:sz w:val="16"/>
                <w:szCs w:val="16"/>
                <w:lang w:val="fr-CH"/>
              </w:rPr>
            </w:pPr>
            <w:r w:rsidRPr="00FA20BF">
              <w:rPr>
                <w:sz w:val="16"/>
                <w:szCs w:val="16"/>
                <w:lang w:val="fr-CH"/>
              </w:rPr>
              <w:t>13 025 844</w:t>
            </w:r>
          </w:p>
        </w:tc>
        <w:tc>
          <w:tcPr>
            <w:tcW w:w="993" w:type="dxa"/>
            <w:shd w:val="clear" w:color="000000" w:fill="FFFFFF"/>
            <w:noWrap/>
            <w:vAlign w:val="bottom"/>
          </w:tcPr>
          <w:p w14:paraId="5888209F" w14:textId="77777777" w:rsidR="008B1797" w:rsidRPr="00FA20BF" w:rsidRDefault="008B1797" w:rsidP="002427B8">
            <w:pPr>
              <w:pStyle w:val="Tabletext"/>
              <w:jc w:val="right"/>
              <w:rPr>
                <w:sz w:val="16"/>
                <w:szCs w:val="16"/>
                <w:lang w:val="fr-CH"/>
              </w:rPr>
            </w:pPr>
            <w:r w:rsidRPr="00FA20BF">
              <w:rPr>
                <w:sz w:val="16"/>
                <w:szCs w:val="16"/>
                <w:lang w:val="fr-CH"/>
              </w:rPr>
              <w:t>7 516 889</w:t>
            </w:r>
          </w:p>
        </w:tc>
        <w:tc>
          <w:tcPr>
            <w:tcW w:w="1134" w:type="dxa"/>
            <w:shd w:val="clear" w:color="000000" w:fill="FFFFFF"/>
            <w:vAlign w:val="bottom"/>
          </w:tcPr>
          <w:p w14:paraId="79585863" w14:textId="77777777" w:rsidR="008B1797" w:rsidRPr="00FA20BF" w:rsidRDefault="008B1797" w:rsidP="002427B8">
            <w:pPr>
              <w:pStyle w:val="Tabletext"/>
              <w:jc w:val="right"/>
              <w:rPr>
                <w:sz w:val="16"/>
                <w:szCs w:val="16"/>
                <w:lang w:val="fr-CH"/>
              </w:rPr>
            </w:pPr>
            <w:r w:rsidRPr="00FA20BF">
              <w:rPr>
                <w:sz w:val="16"/>
                <w:szCs w:val="16"/>
                <w:lang w:val="fr-CH"/>
              </w:rPr>
              <w:t>5 508 955</w:t>
            </w:r>
          </w:p>
        </w:tc>
        <w:tc>
          <w:tcPr>
            <w:tcW w:w="789" w:type="dxa"/>
            <w:shd w:val="clear" w:color="000000" w:fill="FFFFFF"/>
            <w:noWrap/>
            <w:vAlign w:val="center"/>
          </w:tcPr>
          <w:p w14:paraId="4D43CBFE" w14:textId="77777777" w:rsidR="008B1797" w:rsidRPr="00FA20BF" w:rsidRDefault="008B1797"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bottom"/>
          </w:tcPr>
          <w:p w14:paraId="3CF5BD32" w14:textId="77777777" w:rsidR="008B1797" w:rsidRPr="00FA20BF" w:rsidRDefault="008B1797" w:rsidP="002427B8">
            <w:pPr>
              <w:pStyle w:val="Tabletext"/>
              <w:jc w:val="right"/>
              <w:rPr>
                <w:b/>
                <w:bCs/>
                <w:sz w:val="16"/>
                <w:szCs w:val="16"/>
                <w:lang w:val="fr-CH"/>
              </w:rPr>
            </w:pPr>
            <w:r w:rsidRPr="00FA20BF">
              <w:rPr>
                <w:b/>
                <w:bCs/>
                <w:sz w:val="16"/>
                <w:szCs w:val="16"/>
                <w:lang w:val="fr-CH"/>
              </w:rPr>
              <w:t>60%</w:t>
            </w:r>
          </w:p>
        </w:tc>
        <w:tc>
          <w:tcPr>
            <w:tcW w:w="742" w:type="dxa"/>
            <w:tcBorders>
              <w:top w:val="nil"/>
            </w:tcBorders>
            <w:shd w:val="clear" w:color="auto" w:fill="auto"/>
            <w:noWrap/>
            <w:vAlign w:val="bottom"/>
          </w:tcPr>
          <w:p w14:paraId="3A67EC8C"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798" w:type="dxa"/>
            <w:tcBorders>
              <w:top w:val="nil"/>
            </w:tcBorders>
            <w:shd w:val="clear" w:color="auto" w:fill="auto"/>
            <w:noWrap/>
            <w:vAlign w:val="bottom"/>
          </w:tcPr>
          <w:p w14:paraId="3FEA9857"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854" w:type="dxa"/>
            <w:tcBorders>
              <w:top w:val="nil"/>
            </w:tcBorders>
            <w:vAlign w:val="bottom"/>
          </w:tcPr>
          <w:p w14:paraId="25E32783"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980" w:type="dxa"/>
            <w:tcBorders>
              <w:top w:val="nil"/>
            </w:tcBorders>
            <w:shd w:val="clear" w:color="auto" w:fill="auto"/>
            <w:noWrap/>
            <w:vAlign w:val="bottom"/>
          </w:tcPr>
          <w:p w14:paraId="166F8144"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979" w:type="dxa"/>
            <w:tcBorders>
              <w:top w:val="nil"/>
              <w:left w:val="nil"/>
            </w:tcBorders>
            <w:shd w:val="clear" w:color="auto" w:fill="auto"/>
            <w:noWrap/>
            <w:vAlign w:val="bottom"/>
          </w:tcPr>
          <w:p w14:paraId="4EBEDBC7" w14:textId="77777777" w:rsidR="008B1797" w:rsidRPr="00FA20BF" w:rsidRDefault="008B1797" w:rsidP="002427B8">
            <w:pPr>
              <w:pStyle w:val="Tabletext"/>
              <w:jc w:val="right"/>
              <w:rPr>
                <w:sz w:val="16"/>
                <w:szCs w:val="16"/>
                <w:lang w:val="fr-CH"/>
              </w:rPr>
            </w:pPr>
            <w:r w:rsidRPr="00FA20BF">
              <w:rPr>
                <w:sz w:val="16"/>
                <w:szCs w:val="16"/>
                <w:lang w:val="fr-CH"/>
              </w:rPr>
              <w:t>7 815 506</w:t>
            </w:r>
          </w:p>
        </w:tc>
        <w:tc>
          <w:tcPr>
            <w:tcW w:w="951" w:type="dxa"/>
            <w:tcBorders>
              <w:top w:val="nil"/>
            </w:tcBorders>
            <w:shd w:val="clear" w:color="auto" w:fill="auto"/>
            <w:noWrap/>
            <w:vAlign w:val="bottom"/>
          </w:tcPr>
          <w:p w14:paraId="0B02457A" w14:textId="77777777" w:rsidR="008B1797" w:rsidRPr="00FA20BF" w:rsidRDefault="008B1797" w:rsidP="002427B8">
            <w:pPr>
              <w:pStyle w:val="Tabletext"/>
              <w:jc w:val="right"/>
              <w:rPr>
                <w:sz w:val="16"/>
                <w:szCs w:val="16"/>
                <w:lang w:val="fr-CH"/>
              </w:rPr>
            </w:pPr>
            <w:r w:rsidRPr="00FA20BF">
              <w:rPr>
                <w:sz w:val="16"/>
                <w:szCs w:val="16"/>
                <w:lang w:val="fr-CH"/>
              </w:rPr>
              <w:t>1 302 584</w:t>
            </w:r>
          </w:p>
        </w:tc>
        <w:tc>
          <w:tcPr>
            <w:tcW w:w="1054" w:type="dxa"/>
            <w:tcBorders>
              <w:top w:val="nil"/>
            </w:tcBorders>
            <w:shd w:val="clear" w:color="auto" w:fill="auto"/>
            <w:noWrap/>
            <w:vAlign w:val="bottom"/>
          </w:tcPr>
          <w:p w14:paraId="7130072C" w14:textId="77777777" w:rsidR="008B1797" w:rsidRPr="00FA20BF" w:rsidRDefault="008B1797" w:rsidP="002427B8">
            <w:pPr>
              <w:pStyle w:val="Tabletext"/>
              <w:jc w:val="right"/>
              <w:rPr>
                <w:sz w:val="16"/>
                <w:szCs w:val="16"/>
                <w:lang w:val="fr-CH"/>
              </w:rPr>
            </w:pPr>
            <w:r w:rsidRPr="00FA20BF">
              <w:rPr>
                <w:sz w:val="16"/>
                <w:szCs w:val="16"/>
                <w:lang w:val="fr-CH"/>
              </w:rPr>
              <w:t>1 302 584</w:t>
            </w:r>
          </w:p>
        </w:tc>
        <w:tc>
          <w:tcPr>
            <w:tcW w:w="1206" w:type="dxa"/>
            <w:tcBorders>
              <w:top w:val="nil"/>
            </w:tcBorders>
            <w:shd w:val="clear" w:color="auto" w:fill="auto"/>
            <w:noWrap/>
            <w:vAlign w:val="bottom"/>
          </w:tcPr>
          <w:p w14:paraId="5A90297B" w14:textId="77777777" w:rsidR="008B1797" w:rsidRPr="00FA20BF" w:rsidRDefault="008B1797" w:rsidP="002427B8">
            <w:pPr>
              <w:pStyle w:val="Tabletext"/>
              <w:jc w:val="right"/>
              <w:rPr>
                <w:sz w:val="16"/>
                <w:szCs w:val="16"/>
                <w:lang w:val="fr-CH"/>
              </w:rPr>
            </w:pPr>
            <w:r w:rsidRPr="00FA20BF">
              <w:rPr>
                <w:sz w:val="16"/>
                <w:szCs w:val="16"/>
                <w:lang w:val="fr-CH"/>
              </w:rPr>
              <w:t>1 302 584</w:t>
            </w:r>
          </w:p>
        </w:tc>
        <w:tc>
          <w:tcPr>
            <w:tcW w:w="934" w:type="dxa"/>
            <w:tcBorders>
              <w:top w:val="nil"/>
            </w:tcBorders>
            <w:shd w:val="clear" w:color="auto" w:fill="auto"/>
            <w:vAlign w:val="bottom"/>
          </w:tcPr>
          <w:p w14:paraId="67942F52" w14:textId="77777777" w:rsidR="008B1797" w:rsidRPr="00FA20BF" w:rsidRDefault="008B1797" w:rsidP="002427B8">
            <w:pPr>
              <w:pStyle w:val="Tabletext"/>
              <w:jc w:val="right"/>
              <w:rPr>
                <w:sz w:val="16"/>
                <w:szCs w:val="16"/>
                <w:lang w:val="fr-CH"/>
              </w:rPr>
            </w:pPr>
            <w:r w:rsidRPr="00FA20BF">
              <w:rPr>
                <w:sz w:val="16"/>
                <w:szCs w:val="16"/>
                <w:lang w:val="fr-CH"/>
              </w:rPr>
              <w:t>1 302 584</w:t>
            </w:r>
          </w:p>
        </w:tc>
      </w:tr>
      <w:tr w:rsidR="008B1797" w:rsidRPr="0043436E" w14:paraId="44D48381" w14:textId="77777777" w:rsidTr="00F67B92">
        <w:tc>
          <w:tcPr>
            <w:tcW w:w="709" w:type="dxa"/>
            <w:gridSpan w:val="2"/>
            <w:tcBorders>
              <w:top w:val="nil"/>
            </w:tcBorders>
            <w:shd w:val="clear" w:color="auto" w:fill="auto"/>
            <w:noWrap/>
            <w:vAlign w:val="center"/>
          </w:tcPr>
          <w:p w14:paraId="7A5C2675" w14:textId="77777777" w:rsidR="008B1797" w:rsidRPr="00FA20BF" w:rsidRDefault="008B1797" w:rsidP="002427B8">
            <w:pPr>
              <w:pStyle w:val="Tabletext"/>
              <w:rPr>
                <w:b/>
                <w:bCs/>
                <w:sz w:val="16"/>
                <w:szCs w:val="16"/>
                <w:lang w:val="fr-CH" w:eastAsia="zh-CN"/>
              </w:rPr>
            </w:pPr>
            <w:r w:rsidRPr="00FA20BF">
              <w:rPr>
                <w:b/>
                <w:bCs/>
                <w:sz w:val="16"/>
                <w:szCs w:val="16"/>
                <w:lang w:val="fr-CH" w:eastAsia="zh-CN"/>
              </w:rPr>
              <w:t>D.3</w:t>
            </w:r>
          </w:p>
        </w:tc>
        <w:tc>
          <w:tcPr>
            <w:tcW w:w="992" w:type="dxa"/>
            <w:tcBorders>
              <w:left w:val="nil"/>
            </w:tcBorders>
            <w:shd w:val="clear" w:color="000000" w:fill="FFFFFF"/>
            <w:noWrap/>
            <w:vAlign w:val="bottom"/>
          </w:tcPr>
          <w:p w14:paraId="3C3C5416" w14:textId="77777777" w:rsidR="008B1797" w:rsidRPr="00FA20BF" w:rsidRDefault="008B1797" w:rsidP="002427B8">
            <w:pPr>
              <w:pStyle w:val="Tabletext"/>
              <w:jc w:val="right"/>
              <w:rPr>
                <w:sz w:val="16"/>
                <w:szCs w:val="16"/>
                <w:lang w:val="fr-CH"/>
              </w:rPr>
            </w:pPr>
            <w:r w:rsidRPr="00FA20BF">
              <w:rPr>
                <w:sz w:val="16"/>
                <w:szCs w:val="16"/>
                <w:lang w:val="fr-CH"/>
              </w:rPr>
              <w:t>17 271 722</w:t>
            </w:r>
          </w:p>
        </w:tc>
        <w:tc>
          <w:tcPr>
            <w:tcW w:w="993" w:type="dxa"/>
            <w:shd w:val="clear" w:color="000000" w:fill="FFFFFF"/>
            <w:noWrap/>
            <w:vAlign w:val="bottom"/>
          </w:tcPr>
          <w:p w14:paraId="717293F3" w14:textId="77777777" w:rsidR="008B1797" w:rsidRPr="00FA20BF" w:rsidRDefault="008B1797" w:rsidP="002427B8">
            <w:pPr>
              <w:pStyle w:val="Tabletext"/>
              <w:jc w:val="right"/>
              <w:rPr>
                <w:sz w:val="16"/>
                <w:szCs w:val="16"/>
                <w:lang w:val="fr-CH"/>
              </w:rPr>
            </w:pPr>
            <w:r w:rsidRPr="00FA20BF">
              <w:rPr>
                <w:sz w:val="16"/>
                <w:szCs w:val="16"/>
                <w:lang w:val="fr-CH"/>
              </w:rPr>
              <w:t>9 744 144</w:t>
            </w:r>
          </w:p>
        </w:tc>
        <w:tc>
          <w:tcPr>
            <w:tcW w:w="1134" w:type="dxa"/>
            <w:shd w:val="clear" w:color="000000" w:fill="FFFFFF"/>
            <w:vAlign w:val="bottom"/>
          </w:tcPr>
          <w:p w14:paraId="53A2C7D0" w14:textId="77777777" w:rsidR="008B1797" w:rsidRPr="00FA20BF" w:rsidRDefault="008B1797" w:rsidP="002427B8">
            <w:pPr>
              <w:pStyle w:val="Tabletext"/>
              <w:jc w:val="right"/>
              <w:rPr>
                <w:sz w:val="16"/>
                <w:szCs w:val="16"/>
                <w:lang w:val="fr-CH"/>
              </w:rPr>
            </w:pPr>
            <w:r w:rsidRPr="00FA20BF">
              <w:rPr>
                <w:sz w:val="16"/>
                <w:szCs w:val="16"/>
                <w:lang w:val="fr-CH"/>
              </w:rPr>
              <w:t>7 527 578</w:t>
            </w:r>
          </w:p>
        </w:tc>
        <w:tc>
          <w:tcPr>
            <w:tcW w:w="789" w:type="dxa"/>
            <w:shd w:val="clear" w:color="000000" w:fill="FFFFFF"/>
            <w:noWrap/>
            <w:vAlign w:val="center"/>
          </w:tcPr>
          <w:p w14:paraId="26D85E31" w14:textId="77777777" w:rsidR="008B1797" w:rsidRPr="00FA20BF" w:rsidRDefault="008B1797"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bottom"/>
          </w:tcPr>
          <w:p w14:paraId="55A2394B"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742" w:type="dxa"/>
            <w:tcBorders>
              <w:top w:val="nil"/>
            </w:tcBorders>
            <w:shd w:val="clear" w:color="auto" w:fill="auto"/>
            <w:noWrap/>
            <w:vAlign w:val="bottom"/>
          </w:tcPr>
          <w:p w14:paraId="4B7CD4A0"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798" w:type="dxa"/>
            <w:tcBorders>
              <w:top w:val="nil"/>
            </w:tcBorders>
            <w:shd w:val="clear" w:color="auto" w:fill="auto"/>
            <w:noWrap/>
            <w:vAlign w:val="bottom"/>
          </w:tcPr>
          <w:p w14:paraId="0EF5EAED" w14:textId="77777777" w:rsidR="008B1797" w:rsidRPr="00FA20BF" w:rsidRDefault="008B1797" w:rsidP="002427B8">
            <w:pPr>
              <w:pStyle w:val="Tabletext"/>
              <w:jc w:val="right"/>
              <w:rPr>
                <w:b/>
                <w:bCs/>
                <w:sz w:val="16"/>
                <w:szCs w:val="16"/>
                <w:lang w:val="fr-CH"/>
              </w:rPr>
            </w:pPr>
            <w:r w:rsidRPr="00FA20BF">
              <w:rPr>
                <w:b/>
                <w:bCs/>
                <w:sz w:val="16"/>
                <w:szCs w:val="16"/>
                <w:lang w:val="fr-CH"/>
              </w:rPr>
              <w:t>54%</w:t>
            </w:r>
          </w:p>
        </w:tc>
        <w:tc>
          <w:tcPr>
            <w:tcW w:w="854" w:type="dxa"/>
            <w:tcBorders>
              <w:top w:val="nil"/>
            </w:tcBorders>
            <w:vAlign w:val="bottom"/>
          </w:tcPr>
          <w:p w14:paraId="0B422FB0" w14:textId="77777777" w:rsidR="008B1797" w:rsidRPr="00FA20BF" w:rsidRDefault="008B1797" w:rsidP="002427B8">
            <w:pPr>
              <w:pStyle w:val="Tabletext"/>
              <w:jc w:val="right"/>
              <w:rPr>
                <w:sz w:val="16"/>
                <w:szCs w:val="16"/>
                <w:lang w:val="fr-CH"/>
              </w:rPr>
            </w:pPr>
            <w:r w:rsidRPr="00FA20BF">
              <w:rPr>
                <w:sz w:val="16"/>
                <w:szCs w:val="16"/>
                <w:lang w:val="fr-CH"/>
              </w:rPr>
              <w:t>16%</w:t>
            </w:r>
          </w:p>
        </w:tc>
        <w:tc>
          <w:tcPr>
            <w:tcW w:w="980" w:type="dxa"/>
            <w:tcBorders>
              <w:top w:val="nil"/>
            </w:tcBorders>
            <w:shd w:val="clear" w:color="auto" w:fill="auto"/>
            <w:noWrap/>
            <w:vAlign w:val="bottom"/>
          </w:tcPr>
          <w:p w14:paraId="052C1F26"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979" w:type="dxa"/>
            <w:tcBorders>
              <w:top w:val="nil"/>
              <w:left w:val="nil"/>
            </w:tcBorders>
            <w:shd w:val="clear" w:color="auto" w:fill="auto"/>
            <w:noWrap/>
            <w:vAlign w:val="bottom"/>
          </w:tcPr>
          <w:p w14:paraId="08B3AEBA" w14:textId="77777777" w:rsidR="008B1797" w:rsidRPr="00FA20BF" w:rsidRDefault="008B1797" w:rsidP="002427B8">
            <w:pPr>
              <w:pStyle w:val="Tabletext"/>
              <w:jc w:val="right"/>
              <w:rPr>
                <w:sz w:val="16"/>
                <w:szCs w:val="16"/>
                <w:lang w:val="fr-CH"/>
              </w:rPr>
            </w:pPr>
            <w:r w:rsidRPr="00FA20BF">
              <w:rPr>
                <w:sz w:val="16"/>
                <w:szCs w:val="16"/>
                <w:lang w:val="fr-CH"/>
              </w:rPr>
              <w:t>1 727 172</w:t>
            </w:r>
          </w:p>
        </w:tc>
        <w:tc>
          <w:tcPr>
            <w:tcW w:w="951" w:type="dxa"/>
            <w:tcBorders>
              <w:top w:val="nil"/>
            </w:tcBorders>
            <w:shd w:val="clear" w:color="auto" w:fill="auto"/>
            <w:noWrap/>
            <w:vAlign w:val="bottom"/>
          </w:tcPr>
          <w:p w14:paraId="7042D8B4" w14:textId="77777777" w:rsidR="008B1797" w:rsidRPr="00FA20BF" w:rsidRDefault="008B1797" w:rsidP="002427B8">
            <w:pPr>
              <w:pStyle w:val="Tabletext"/>
              <w:jc w:val="right"/>
              <w:rPr>
                <w:sz w:val="16"/>
                <w:szCs w:val="16"/>
                <w:lang w:val="fr-CH"/>
              </w:rPr>
            </w:pPr>
            <w:r w:rsidRPr="00FA20BF">
              <w:rPr>
                <w:sz w:val="16"/>
                <w:szCs w:val="16"/>
                <w:lang w:val="fr-CH"/>
              </w:rPr>
              <w:t>1 727 172</w:t>
            </w:r>
          </w:p>
        </w:tc>
        <w:tc>
          <w:tcPr>
            <w:tcW w:w="1054" w:type="dxa"/>
            <w:tcBorders>
              <w:top w:val="nil"/>
            </w:tcBorders>
            <w:shd w:val="clear" w:color="auto" w:fill="auto"/>
            <w:noWrap/>
            <w:vAlign w:val="bottom"/>
          </w:tcPr>
          <w:p w14:paraId="4F806800" w14:textId="77777777" w:rsidR="008B1797" w:rsidRPr="00FA20BF" w:rsidRDefault="008B1797" w:rsidP="002427B8">
            <w:pPr>
              <w:pStyle w:val="Tabletext"/>
              <w:jc w:val="right"/>
              <w:rPr>
                <w:sz w:val="16"/>
                <w:szCs w:val="16"/>
                <w:lang w:val="fr-CH"/>
              </w:rPr>
            </w:pPr>
            <w:r w:rsidRPr="00FA20BF">
              <w:rPr>
                <w:sz w:val="16"/>
                <w:szCs w:val="16"/>
                <w:lang w:val="fr-CH"/>
              </w:rPr>
              <w:t>9 326 730</w:t>
            </w:r>
          </w:p>
        </w:tc>
        <w:tc>
          <w:tcPr>
            <w:tcW w:w="1206" w:type="dxa"/>
            <w:tcBorders>
              <w:top w:val="nil"/>
            </w:tcBorders>
            <w:shd w:val="clear" w:color="auto" w:fill="auto"/>
            <w:noWrap/>
            <w:vAlign w:val="bottom"/>
          </w:tcPr>
          <w:p w14:paraId="0C22B686" w14:textId="77777777" w:rsidR="008B1797" w:rsidRPr="00FA20BF" w:rsidRDefault="008B1797" w:rsidP="002427B8">
            <w:pPr>
              <w:pStyle w:val="Tabletext"/>
              <w:jc w:val="right"/>
              <w:rPr>
                <w:sz w:val="16"/>
                <w:szCs w:val="16"/>
                <w:lang w:val="fr-CH"/>
              </w:rPr>
            </w:pPr>
            <w:r w:rsidRPr="00FA20BF">
              <w:rPr>
                <w:sz w:val="16"/>
                <w:szCs w:val="16"/>
                <w:lang w:val="fr-CH"/>
              </w:rPr>
              <w:t>2 763 475</w:t>
            </w:r>
          </w:p>
        </w:tc>
        <w:tc>
          <w:tcPr>
            <w:tcW w:w="934" w:type="dxa"/>
            <w:tcBorders>
              <w:top w:val="nil"/>
            </w:tcBorders>
            <w:shd w:val="clear" w:color="auto" w:fill="auto"/>
            <w:vAlign w:val="bottom"/>
          </w:tcPr>
          <w:p w14:paraId="2AC0E316" w14:textId="77777777" w:rsidR="008B1797" w:rsidRPr="00FA20BF" w:rsidRDefault="008B1797" w:rsidP="002427B8">
            <w:pPr>
              <w:pStyle w:val="Tabletext"/>
              <w:jc w:val="right"/>
              <w:rPr>
                <w:sz w:val="16"/>
                <w:szCs w:val="16"/>
                <w:lang w:val="fr-CH"/>
              </w:rPr>
            </w:pPr>
            <w:r w:rsidRPr="00FA20BF">
              <w:rPr>
                <w:sz w:val="16"/>
                <w:szCs w:val="16"/>
                <w:lang w:val="fr-CH"/>
              </w:rPr>
              <w:t>1 727 172</w:t>
            </w:r>
          </w:p>
        </w:tc>
      </w:tr>
      <w:tr w:rsidR="008B1797" w:rsidRPr="0043436E" w14:paraId="09CD8127" w14:textId="77777777" w:rsidTr="00F67B92">
        <w:tc>
          <w:tcPr>
            <w:tcW w:w="709" w:type="dxa"/>
            <w:gridSpan w:val="2"/>
            <w:tcBorders>
              <w:top w:val="nil"/>
            </w:tcBorders>
            <w:shd w:val="clear" w:color="auto" w:fill="auto"/>
            <w:noWrap/>
            <w:vAlign w:val="center"/>
          </w:tcPr>
          <w:p w14:paraId="27C5D4C4" w14:textId="77777777" w:rsidR="008B1797" w:rsidRPr="00FA20BF" w:rsidRDefault="008B1797" w:rsidP="002427B8">
            <w:pPr>
              <w:pStyle w:val="Tabletext"/>
              <w:rPr>
                <w:b/>
                <w:bCs/>
                <w:sz w:val="16"/>
                <w:szCs w:val="16"/>
                <w:lang w:val="fr-CH" w:eastAsia="zh-CN"/>
              </w:rPr>
            </w:pPr>
            <w:r w:rsidRPr="00FA20BF">
              <w:rPr>
                <w:b/>
                <w:bCs/>
                <w:sz w:val="16"/>
                <w:szCs w:val="16"/>
                <w:lang w:val="fr-CH" w:eastAsia="zh-CN"/>
              </w:rPr>
              <w:t>D.4</w:t>
            </w:r>
          </w:p>
        </w:tc>
        <w:tc>
          <w:tcPr>
            <w:tcW w:w="992" w:type="dxa"/>
            <w:tcBorders>
              <w:left w:val="nil"/>
            </w:tcBorders>
            <w:shd w:val="clear" w:color="000000" w:fill="FFFFFF"/>
            <w:noWrap/>
            <w:vAlign w:val="bottom"/>
          </w:tcPr>
          <w:p w14:paraId="6B802211" w14:textId="77777777" w:rsidR="008B1797" w:rsidRPr="00FA20BF" w:rsidRDefault="008B1797" w:rsidP="002427B8">
            <w:pPr>
              <w:pStyle w:val="Tabletext"/>
              <w:jc w:val="right"/>
              <w:rPr>
                <w:sz w:val="16"/>
                <w:szCs w:val="16"/>
                <w:lang w:val="fr-CH"/>
              </w:rPr>
            </w:pPr>
            <w:r w:rsidRPr="00FA20BF">
              <w:rPr>
                <w:sz w:val="16"/>
                <w:szCs w:val="16"/>
                <w:lang w:val="fr-CH"/>
              </w:rPr>
              <w:t>11 861 154</w:t>
            </w:r>
          </w:p>
        </w:tc>
        <w:tc>
          <w:tcPr>
            <w:tcW w:w="993" w:type="dxa"/>
            <w:shd w:val="clear" w:color="000000" w:fill="FFFFFF"/>
            <w:noWrap/>
            <w:vAlign w:val="bottom"/>
          </w:tcPr>
          <w:p w14:paraId="2DA7CF3A" w14:textId="77777777" w:rsidR="008B1797" w:rsidRPr="00FA20BF" w:rsidRDefault="008B1797" w:rsidP="002427B8">
            <w:pPr>
              <w:pStyle w:val="Tabletext"/>
              <w:jc w:val="right"/>
              <w:rPr>
                <w:sz w:val="16"/>
                <w:szCs w:val="16"/>
                <w:lang w:val="fr-CH"/>
              </w:rPr>
            </w:pPr>
            <w:r w:rsidRPr="00FA20BF">
              <w:rPr>
                <w:sz w:val="16"/>
                <w:szCs w:val="16"/>
                <w:lang w:val="fr-CH"/>
              </w:rPr>
              <w:t>6 761 124</w:t>
            </w:r>
          </w:p>
        </w:tc>
        <w:tc>
          <w:tcPr>
            <w:tcW w:w="1134" w:type="dxa"/>
            <w:shd w:val="clear" w:color="000000" w:fill="FFFFFF"/>
            <w:vAlign w:val="bottom"/>
          </w:tcPr>
          <w:p w14:paraId="19C5B106" w14:textId="77777777" w:rsidR="008B1797" w:rsidRPr="00FA20BF" w:rsidRDefault="008B1797" w:rsidP="002427B8">
            <w:pPr>
              <w:pStyle w:val="Tabletext"/>
              <w:jc w:val="right"/>
              <w:rPr>
                <w:sz w:val="16"/>
                <w:szCs w:val="16"/>
                <w:lang w:val="fr-CH"/>
              </w:rPr>
            </w:pPr>
            <w:r w:rsidRPr="00FA20BF">
              <w:rPr>
                <w:sz w:val="16"/>
                <w:szCs w:val="16"/>
                <w:lang w:val="fr-CH"/>
              </w:rPr>
              <w:t>5 100 030</w:t>
            </w:r>
          </w:p>
        </w:tc>
        <w:tc>
          <w:tcPr>
            <w:tcW w:w="789" w:type="dxa"/>
            <w:shd w:val="clear" w:color="000000" w:fill="FFFFFF"/>
            <w:noWrap/>
            <w:vAlign w:val="center"/>
          </w:tcPr>
          <w:p w14:paraId="5024FB8F" w14:textId="77777777" w:rsidR="008B1797" w:rsidRPr="00FA20BF" w:rsidRDefault="008B1797"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bottom"/>
          </w:tcPr>
          <w:p w14:paraId="35D3889F"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742" w:type="dxa"/>
            <w:tcBorders>
              <w:top w:val="nil"/>
            </w:tcBorders>
            <w:shd w:val="clear" w:color="auto" w:fill="auto"/>
            <w:noWrap/>
            <w:vAlign w:val="bottom"/>
          </w:tcPr>
          <w:p w14:paraId="0F2D1647" w14:textId="77777777" w:rsidR="008B1797" w:rsidRPr="00FA20BF" w:rsidRDefault="008B1797" w:rsidP="002427B8">
            <w:pPr>
              <w:pStyle w:val="Tabletext"/>
              <w:jc w:val="right"/>
              <w:rPr>
                <w:b/>
                <w:bCs/>
                <w:sz w:val="16"/>
                <w:szCs w:val="16"/>
                <w:lang w:val="fr-CH"/>
              </w:rPr>
            </w:pPr>
            <w:r w:rsidRPr="00FA20BF">
              <w:rPr>
                <w:b/>
                <w:bCs/>
                <w:sz w:val="16"/>
                <w:szCs w:val="16"/>
                <w:lang w:val="fr-CH"/>
              </w:rPr>
              <w:t>60%</w:t>
            </w:r>
          </w:p>
        </w:tc>
        <w:tc>
          <w:tcPr>
            <w:tcW w:w="798" w:type="dxa"/>
            <w:tcBorders>
              <w:top w:val="nil"/>
            </w:tcBorders>
            <w:shd w:val="clear" w:color="auto" w:fill="auto"/>
            <w:noWrap/>
            <w:vAlign w:val="bottom"/>
          </w:tcPr>
          <w:p w14:paraId="4FBC6574"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854" w:type="dxa"/>
            <w:tcBorders>
              <w:top w:val="nil"/>
            </w:tcBorders>
            <w:vAlign w:val="bottom"/>
          </w:tcPr>
          <w:p w14:paraId="098CEDCF"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980" w:type="dxa"/>
            <w:tcBorders>
              <w:top w:val="nil"/>
            </w:tcBorders>
            <w:shd w:val="clear" w:color="auto" w:fill="auto"/>
            <w:noWrap/>
            <w:vAlign w:val="bottom"/>
          </w:tcPr>
          <w:p w14:paraId="7E8BC96E" w14:textId="77777777" w:rsidR="008B1797" w:rsidRPr="00FA20BF" w:rsidRDefault="008B1797" w:rsidP="002427B8">
            <w:pPr>
              <w:pStyle w:val="Tabletext"/>
              <w:jc w:val="right"/>
              <w:rPr>
                <w:sz w:val="16"/>
                <w:szCs w:val="16"/>
                <w:lang w:val="fr-CH"/>
              </w:rPr>
            </w:pPr>
            <w:r w:rsidRPr="00FA20BF">
              <w:rPr>
                <w:sz w:val="16"/>
                <w:szCs w:val="16"/>
                <w:lang w:val="fr-CH"/>
              </w:rPr>
              <w:t>10%</w:t>
            </w:r>
          </w:p>
        </w:tc>
        <w:tc>
          <w:tcPr>
            <w:tcW w:w="979" w:type="dxa"/>
            <w:tcBorders>
              <w:top w:val="nil"/>
              <w:left w:val="nil"/>
            </w:tcBorders>
            <w:shd w:val="clear" w:color="auto" w:fill="auto"/>
            <w:noWrap/>
            <w:vAlign w:val="bottom"/>
          </w:tcPr>
          <w:p w14:paraId="53BB79BF" w14:textId="77777777" w:rsidR="008B1797" w:rsidRPr="00FA20BF" w:rsidRDefault="008B1797" w:rsidP="002427B8">
            <w:pPr>
              <w:pStyle w:val="Tabletext"/>
              <w:jc w:val="right"/>
              <w:rPr>
                <w:sz w:val="16"/>
                <w:szCs w:val="16"/>
                <w:lang w:val="fr-CH"/>
              </w:rPr>
            </w:pPr>
            <w:r w:rsidRPr="00FA20BF">
              <w:rPr>
                <w:sz w:val="16"/>
                <w:szCs w:val="16"/>
                <w:lang w:val="fr-CH"/>
              </w:rPr>
              <w:t>1 186 115</w:t>
            </w:r>
          </w:p>
        </w:tc>
        <w:tc>
          <w:tcPr>
            <w:tcW w:w="951" w:type="dxa"/>
            <w:tcBorders>
              <w:top w:val="nil"/>
            </w:tcBorders>
            <w:shd w:val="clear" w:color="auto" w:fill="auto"/>
            <w:noWrap/>
            <w:vAlign w:val="bottom"/>
          </w:tcPr>
          <w:p w14:paraId="5A3A66BB" w14:textId="77777777" w:rsidR="008B1797" w:rsidRPr="00FA20BF" w:rsidRDefault="008B1797" w:rsidP="002427B8">
            <w:pPr>
              <w:pStyle w:val="Tabletext"/>
              <w:jc w:val="right"/>
              <w:rPr>
                <w:sz w:val="16"/>
                <w:szCs w:val="16"/>
                <w:lang w:val="fr-CH"/>
              </w:rPr>
            </w:pPr>
            <w:r w:rsidRPr="00FA20BF">
              <w:rPr>
                <w:sz w:val="16"/>
                <w:szCs w:val="16"/>
                <w:lang w:val="fr-CH"/>
              </w:rPr>
              <w:t>7 116 692</w:t>
            </w:r>
          </w:p>
        </w:tc>
        <w:tc>
          <w:tcPr>
            <w:tcW w:w="1054" w:type="dxa"/>
            <w:tcBorders>
              <w:top w:val="nil"/>
            </w:tcBorders>
            <w:shd w:val="clear" w:color="auto" w:fill="auto"/>
            <w:noWrap/>
            <w:vAlign w:val="bottom"/>
          </w:tcPr>
          <w:p w14:paraId="0D8405AE" w14:textId="77777777" w:rsidR="008B1797" w:rsidRPr="00FA20BF" w:rsidRDefault="008B1797" w:rsidP="002427B8">
            <w:pPr>
              <w:pStyle w:val="Tabletext"/>
              <w:jc w:val="right"/>
              <w:rPr>
                <w:sz w:val="16"/>
                <w:szCs w:val="16"/>
                <w:lang w:val="fr-CH"/>
              </w:rPr>
            </w:pPr>
            <w:r w:rsidRPr="00FA20BF">
              <w:rPr>
                <w:sz w:val="16"/>
                <w:szCs w:val="16"/>
                <w:lang w:val="fr-CH"/>
              </w:rPr>
              <w:t>1 186 115</w:t>
            </w:r>
          </w:p>
        </w:tc>
        <w:tc>
          <w:tcPr>
            <w:tcW w:w="1206" w:type="dxa"/>
            <w:tcBorders>
              <w:top w:val="nil"/>
            </w:tcBorders>
            <w:shd w:val="clear" w:color="auto" w:fill="auto"/>
            <w:noWrap/>
            <w:vAlign w:val="bottom"/>
          </w:tcPr>
          <w:p w14:paraId="1CDA8D59" w14:textId="77777777" w:rsidR="008B1797" w:rsidRPr="00FA20BF" w:rsidRDefault="008B1797" w:rsidP="002427B8">
            <w:pPr>
              <w:pStyle w:val="Tabletext"/>
              <w:jc w:val="right"/>
              <w:rPr>
                <w:sz w:val="16"/>
                <w:szCs w:val="16"/>
                <w:lang w:val="fr-CH"/>
              </w:rPr>
            </w:pPr>
            <w:r w:rsidRPr="00FA20BF">
              <w:rPr>
                <w:sz w:val="16"/>
                <w:szCs w:val="16"/>
                <w:lang w:val="fr-CH"/>
              </w:rPr>
              <w:t>1 186 115</w:t>
            </w:r>
          </w:p>
        </w:tc>
        <w:tc>
          <w:tcPr>
            <w:tcW w:w="934" w:type="dxa"/>
            <w:tcBorders>
              <w:top w:val="nil"/>
            </w:tcBorders>
            <w:shd w:val="clear" w:color="auto" w:fill="auto"/>
            <w:vAlign w:val="bottom"/>
          </w:tcPr>
          <w:p w14:paraId="076D5E76" w14:textId="77777777" w:rsidR="008B1797" w:rsidRPr="00FA20BF" w:rsidRDefault="008B1797" w:rsidP="002427B8">
            <w:pPr>
              <w:pStyle w:val="Tabletext"/>
              <w:jc w:val="right"/>
              <w:rPr>
                <w:sz w:val="16"/>
                <w:szCs w:val="16"/>
                <w:lang w:val="fr-CH"/>
              </w:rPr>
            </w:pPr>
            <w:r w:rsidRPr="00FA20BF">
              <w:rPr>
                <w:sz w:val="16"/>
                <w:szCs w:val="16"/>
                <w:lang w:val="fr-CH"/>
              </w:rPr>
              <w:t>1 186 115</w:t>
            </w:r>
          </w:p>
        </w:tc>
      </w:tr>
      <w:tr w:rsidR="008B1797" w:rsidRPr="0043436E" w14:paraId="00BE68A9" w14:textId="77777777" w:rsidTr="00F67B92">
        <w:tc>
          <w:tcPr>
            <w:tcW w:w="70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2BE0760F" w14:textId="77777777" w:rsidR="008B1797" w:rsidRPr="00FA20BF" w:rsidRDefault="008B1797" w:rsidP="002427B8">
            <w:pPr>
              <w:pStyle w:val="Tabletext"/>
              <w:rPr>
                <w:b/>
                <w:bCs/>
                <w:sz w:val="16"/>
                <w:szCs w:val="16"/>
                <w:lang w:val="fr-CH" w:eastAsia="zh-CN"/>
              </w:rPr>
            </w:pPr>
            <w:r w:rsidRPr="00FA20BF">
              <w:rPr>
                <w:b/>
                <w:bCs/>
                <w:sz w:val="16"/>
                <w:szCs w:val="16"/>
                <w:lang w:val="fr-CH" w:eastAsia="zh-CN"/>
              </w:rPr>
              <w:t>TOTAL</w:t>
            </w:r>
          </w:p>
        </w:tc>
        <w:tc>
          <w:tcPr>
            <w:tcW w:w="992" w:type="dxa"/>
            <w:tcBorders>
              <w:top w:val="single" w:sz="4" w:space="0" w:color="auto"/>
              <w:left w:val="nil"/>
              <w:bottom w:val="single" w:sz="4" w:space="0" w:color="auto"/>
              <w:right w:val="single" w:sz="4" w:space="0" w:color="auto"/>
            </w:tcBorders>
            <w:shd w:val="clear" w:color="000000" w:fill="BDD7EE"/>
            <w:noWrap/>
            <w:vAlign w:val="bottom"/>
          </w:tcPr>
          <w:p w14:paraId="5D1DDC76" w14:textId="77777777" w:rsidR="008B1797" w:rsidRPr="00FA20BF" w:rsidRDefault="008B1797" w:rsidP="002427B8">
            <w:pPr>
              <w:pStyle w:val="Tabletext"/>
              <w:jc w:val="right"/>
              <w:rPr>
                <w:b/>
                <w:bCs/>
                <w:sz w:val="16"/>
                <w:szCs w:val="16"/>
                <w:lang w:val="fr-CH"/>
              </w:rPr>
            </w:pPr>
            <w:r w:rsidRPr="00FA20BF">
              <w:rPr>
                <w:b/>
                <w:bCs/>
                <w:sz w:val="16"/>
                <w:szCs w:val="16"/>
                <w:lang w:val="fr-CH"/>
              </w:rPr>
              <w:t>59 690 072</w:t>
            </w:r>
          </w:p>
        </w:tc>
        <w:tc>
          <w:tcPr>
            <w:tcW w:w="993" w:type="dxa"/>
            <w:tcBorders>
              <w:top w:val="single" w:sz="4" w:space="0" w:color="auto"/>
              <w:left w:val="nil"/>
              <w:bottom w:val="single" w:sz="4" w:space="0" w:color="auto"/>
              <w:right w:val="single" w:sz="4" w:space="0" w:color="auto"/>
            </w:tcBorders>
            <w:shd w:val="clear" w:color="000000" w:fill="BDD7EE"/>
            <w:noWrap/>
            <w:vAlign w:val="bottom"/>
          </w:tcPr>
          <w:p w14:paraId="5D9F91DA" w14:textId="77777777" w:rsidR="008B1797" w:rsidRPr="00FA20BF" w:rsidRDefault="008B1797" w:rsidP="002427B8">
            <w:pPr>
              <w:pStyle w:val="Tabletext"/>
              <w:jc w:val="right"/>
              <w:rPr>
                <w:b/>
                <w:bCs/>
                <w:sz w:val="16"/>
                <w:szCs w:val="16"/>
                <w:lang w:val="fr-CH"/>
              </w:rPr>
            </w:pPr>
            <w:r w:rsidRPr="00FA20BF">
              <w:rPr>
                <w:b/>
                <w:bCs/>
                <w:sz w:val="16"/>
                <w:szCs w:val="16"/>
                <w:lang w:val="fr-CH"/>
              </w:rPr>
              <w:t>33 838 116</w:t>
            </w:r>
          </w:p>
        </w:tc>
        <w:tc>
          <w:tcPr>
            <w:tcW w:w="1134" w:type="dxa"/>
            <w:tcBorders>
              <w:top w:val="single" w:sz="4" w:space="0" w:color="auto"/>
              <w:left w:val="nil"/>
              <w:bottom w:val="single" w:sz="4" w:space="0" w:color="auto"/>
              <w:right w:val="single" w:sz="4" w:space="0" w:color="auto"/>
            </w:tcBorders>
            <w:shd w:val="clear" w:color="000000" w:fill="BDD7EE"/>
            <w:vAlign w:val="bottom"/>
          </w:tcPr>
          <w:p w14:paraId="4DAB431E" w14:textId="77777777" w:rsidR="008B1797" w:rsidRPr="00FA20BF" w:rsidRDefault="008B1797" w:rsidP="002427B8">
            <w:pPr>
              <w:pStyle w:val="Tabletext"/>
              <w:jc w:val="right"/>
              <w:rPr>
                <w:b/>
                <w:bCs/>
                <w:sz w:val="16"/>
                <w:szCs w:val="16"/>
                <w:lang w:val="fr-CH"/>
              </w:rPr>
            </w:pPr>
            <w:r w:rsidRPr="00FA20BF">
              <w:rPr>
                <w:b/>
                <w:bCs/>
                <w:sz w:val="16"/>
                <w:szCs w:val="16"/>
                <w:lang w:val="fr-CH"/>
              </w:rPr>
              <w:t>25 851 956</w:t>
            </w:r>
          </w:p>
        </w:tc>
        <w:tc>
          <w:tcPr>
            <w:tcW w:w="789"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3E3AB775" w14:textId="77777777" w:rsidR="008B1797" w:rsidRPr="00FA20BF" w:rsidRDefault="008B1797" w:rsidP="002427B8">
            <w:pPr>
              <w:pStyle w:val="Tabletext"/>
              <w:jc w:val="right"/>
              <w:rPr>
                <w:b/>
                <w:bCs/>
                <w:sz w:val="16"/>
                <w:szCs w:val="16"/>
                <w:lang w:val="fr-CH"/>
              </w:rPr>
            </w:pPr>
            <w:r w:rsidRPr="00FA20BF">
              <w:rPr>
                <w:b/>
                <w:bCs/>
                <w:sz w:val="16"/>
                <w:szCs w:val="16"/>
                <w:lang w:val="fr-CH"/>
              </w:rPr>
              <w:t>0</w:t>
            </w:r>
          </w:p>
        </w:tc>
        <w:tc>
          <w:tcPr>
            <w:tcW w:w="852"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6D9CCA02"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742" w:type="dxa"/>
            <w:tcBorders>
              <w:top w:val="single" w:sz="4" w:space="0" w:color="auto"/>
              <w:left w:val="nil"/>
              <w:bottom w:val="single" w:sz="4" w:space="0" w:color="auto"/>
              <w:right w:val="single" w:sz="4" w:space="0" w:color="auto"/>
            </w:tcBorders>
            <w:shd w:val="clear" w:color="000000" w:fill="BDD7EE"/>
            <w:noWrap/>
            <w:vAlign w:val="bottom"/>
          </w:tcPr>
          <w:p w14:paraId="32FEAC02"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798" w:type="dxa"/>
            <w:tcBorders>
              <w:top w:val="single" w:sz="4" w:space="0" w:color="auto"/>
              <w:left w:val="nil"/>
              <w:bottom w:val="single" w:sz="4" w:space="0" w:color="auto"/>
              <w:right w:val="single" w:sz="4" w:space="0" w:color="auto"/>
            </w:tcBorders>
            <w:shd w:val="clear" w:color="000000" w:fill="BDD7EE"/>
            <w:noWrap/>
            <w:vAlign w:val="bottom"/>
          </w:tcPr>
          <w:p w14:paraId="6F19972D"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854" w:type="dxa"/>
            <w:tcBorders>
              <w:top w:val="single" w:sz="4" w:space="0" w:color="auto"/>
              <w:left w:val="nil"/>
              <w:bottom w:val="single" w:sz="4" w:space="0" w:color="auto"/>
              <w:right w:val="single" w:sz="4" w:space="0" w:color="auto"/>
            </w:tcBorders>
            <w:shd w:val="clear" w:color="000000" w:fill="BDD7EE"/>
            <w:vAlign w:val="bottom"/>
          </w:tcPr>
          <w:p w14:paraId="43C97A01"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980"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235A5E7E"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5CE7D15A" w14:textId="77777777" w:rsidR="008B1797" w:rsidRPr="00FA20BF" w:rsidRDefault="008B1797" w:rsidP="002427B8">
            <w:pPr>
              <w:pStyle w:val="Tabletext"/>
              <w:jc w:val="right"/>
              <w:rPr>
                <w:b/>
                <w:bCs/>
                <w:sz w:val="16"/>
                <w:szCs w:val="16"/>
                <w:lang w:val="fr-CH"/>
              </w:rPr>
            </w:pPr>
            <w:r w:rsidRPr="00FA20BF">
              <w:rPr>
                <w:b/>
                <w:bCs/>
                <w:sz w:val="16"/>
                <w:szCs w:val="16"/>
                <w:lang w:val="fr-CH"/>
              </w:rPr>
              <w:t>12 481 929</w:t>
            </w:r>
          </w:p>
        </w:tc>
        <w:tc>
          <w:tcPr>
            <w:tcW w:w="951" w:type="dxa"/>
            <w:tcBorders>
              <w:top w:val="single" w:sz="4" w:space="0" w:color="auto"/>
              <w:left w:val="nil"/>
              <w:bottom w:val="single" w:sz="4" w:space="0" w:color="auto"/>
              <w:right w:val="single" w:sz="4" w:space="0" w:color="auto"/>
            </w:tcBorders>
            <w:shd w:val="clear" w:color="000000" w:fill="BDD7EE"/>
            <w:noWrap/>
            <w:vAlign w:val="bottom"/>
          </w:tcPr>
          <w:p w14:paraId="445751C5" w14:textId="77777777" w:rsidR="008B1797" w:rsidRPr="00FA20BF" w:rsidRDefault="008B1797" w:rsidP="002427B8">
            <w:pPr>
              <w:pStyle w:val="Tabletext"/>
              <w:jc w:val="right"/>
              <w:rPr>
                <w:b/>
                <w:bCs/>
                <w:sz w:val="16"/>
                <w:szCs w:val="16"/>
                <w:lang w:val="fr-CH"/>
              </w:rPr>
            </w:pPr>
            <w:r w:rsidRPr="00FA20BF">
              <w:rPr>
                <w:b/>
                <w:bCs/>
                <w:sz w:val="16"/>
                <w:szCs w:val="16"/>
                <w:lang w:val="fr-CH"/>
              </w:rPr>
              <w:t>17 158 990</w:t>
            </w:r>
          </w:p>
        </w:tc>
        <w:tc>
          <w:tcPr>
            <w:tcW w:w="1054" w:type="dxa"/>
            <w:tcBorders>
              <w:top w:val="single" w:sz="4" w:space="0" w:color="auto"/>
              <w:left w:val="nil"/>
              <w:bottom w:val="single" w:sz="4" w:space="0" w:color="auto"/>
              <w:right w:val="single" w:sz="4" w:space="0" w:color="auto"/>
            </w:tcBorders>
            <w:shd w:val="clear" w:color="000000" w:fill="BDD7EE"/>
            <w:noWrap/>
            <w:vAlign w:val="bottom"/>
          </w:tcPr>
          <w:p w14:paraId="64E8D7DE" w14:textId="77777777" w:rsidR="008B1797" w:rsidRPr="00FA20BF" w:rsidRDefault="008B1797" w:rsidP="002427B8">
            <w:pPr>
              <w:pStyle w:val="Tabletext"/>
              <w:jc w:val="right"/>
              <w:rPr>
                <w:b/>
                <w:bCs/>
                <w:sz w:val="16"/>
                <w:szCs w:val="16"/>
                <w:lang w:val="fr-CH"/>
              </w:rPr>
            </w:pPr>
            <w:r w:rsidRPr="00FA20BF">
              <w:rPr>
                <w:b/>
                <w:bCs/>
                <w:sz w:val="16"/>
                <w:szCs w:val="16"/>
                <w:lang w:val="fr-CH"/>
              </w:rPr>
              <w:t>13 568 565</w:t>
            </w:r>
          </w:p>
        </w:tc>
        <w:tc>
          <w:tcPr>
            <w:tcW w:w="1206" w:type="dxa"/>
            <w:tcBorders>
              <w:top w:val="single" w:sz="4" w:space="0" w:color="auto"/>
              <w:left w:val="nil"/>
              <w:bottom w:val="single" w:sz="4" w:space="0" w:color="auto"/>
              <w:right w:val="single" w:sz="4" w:space="0" w:color="auto"/>
            </w:tcBorders>
            <w:shd w:val="clear" w:color="000000" w:fill="BDD7EE"/>
            <w:noWrap/>
            <w:vAlign w:val="bottom"/>
          </w:tcPr>
          <w:p w14:paraId="53AE4FAA" w14:textId="77777777" w:rsidR="008B1797" w:rsidRPr="00FA20BF" w:rsidRDefault="008B1797" w:rsidP="002427B8">
            <w:pPr>
              <w:pStyle w:val="Tabletext"/>
              <w:jc w:val="right"/>
              <w:rPr>
                <w:b/>
                <w:bCs/>
                <w:sz w:val="16"/>
                <w:szCs w:val="16"/>
                <w:lang w:val="fr-CH"/>
              </w:rPr>
            </w:pPr>
            <w:r w:rsidRPr="00FA20BF">
              <w:rPr>
                <w:b/>
                <w:bCs/>
                <w:sz w:val="16"/>
                <w:szCs w:val="16"/>
                <w:lang w:val="fr-CH"/>
              </w:rPr>
              <w:t>7 005 311</w:t>
            </w:r>
          </w:p>
        </w:tc>
        <w:tc>
          <w:tcPr>
            <w:tcW w:w="934" w:type="dxa"/>
            <w:tcBorders>
              <w:top w:val="single" w:sz="4" w:space="0" w:color="auto"/>
              <w:left w:val="nil"/>
              <w:bottom w:val="single" w:sz="4" w:space="0" w:color="auto"/>
              <w:right w:val="single" w:sz="4" w:space="0" w:color="auto"/>
            </w:tcBorders>
            <w:shd w:val="clear" w:color="000000" w:fill="BDD7EE"/>
            <w:vAlign w:val="bottom"/>
          </w:tcPr>
          <w:p w14:paraId="61331BCD" w14:textId="77777777" w:rsidR="008B1797" w:rsidRPr="00FA20BF" w:rsidRDefault="008B1797" w:rsidP="002427B8">
            <w:pPr>
              <w:pStyle w:val="Tabletext"/>
              <w:jc w:val="right"/>
              <w:rPr>
                <w:b/>
                <w:bCs/>
                <w:sz w:val="16"/>
                <w:szCs w:val="16"/>
                <w:lang w:val="fr-CH"/>
              </w:rPr>
            </w:pPr>
            <w:r w:rsidRPr="00FA20BF">
              <w:rPr>
                <w:b/>
                <w:bCs/>
                <w:sz w:val="16"/>
                <w:szCs w:val="16"/>
                <w:lang w:val="fr-CH"/>
              </w:rPr>
              <w:t>9 475 278</w:t>
            </w:r>
          </w:p>
        </w:tc>
      </w:tr>
      <w:tr w:rsidR="008B1797" w:rsidRPr="0043436E" w14:paraId="6E2E2A66" w14:textId="77777777" w:rsidTr="00F67B92">
        <w:tc>
          <w:tcPr>
            <w:tcW w:w="421" w:type="dxa"/>
            <w:tcBorders>
              <w:top w:val="nil"/>
              <w:left w:val="nil"/>
              <w:bottom w:val="nil"/>
              <w:right w:val="nil"/>
            </w:tcBorders>
            <w:shd w:val="clear" w:color="000000" w:fill="FFFFFF"/>
            <w:noWrap/>
            <w:vAlign w:val="bottom"/>
            <w:hideMark/>
          </w:tcPr>
          <w:p w14:paraId="23C1BF10" w14:textId="77777777" w:rsidR="008B1797" w:rsidRPr="00FA20BF" w:rsidRDefault="008B1797" w:rsidP="002427B8">
            <w:pPr>
              <w:spacing w:before="40" w:after="40"/>
              <w:rPr>
                <w:color w:val="000000"/>
                <w:sz w:val="16"/>
                <w:szCs w:val="16"/>
                <w:lang w:val="fr-CH" w:eastAsia="zh-CN"/>
              </w:rPr>
            </w:pPr>
          </w:p>
        </w:tc>
        <w:tc>
          <w:tcPr>
            <w:tcW w:w="288" w:type="dxa"/>
            <w:tcBorders>
              <w:top w:val="nil"/>
              <w:left w:val="nil"/>
              <w:bottom w:val="nil"/>
              <w:right w:val="nil"/>
            </w:tcBorders>
            <w:shd w:val="clear" w:color="000000" w:fill="FFFFFF"/>
            <w:noWrap/>
            <w:vAlign w:val="bottom"/>
            <w:hideMark/>
          </w:tcPr>
          <w:p w14:paraId="5ACB8DF9" w14:textId="77777777" w:rsidR="008B1797" w:rsidRPr="00FA20BF" w:rsidRDefault="008B1797" w:rsidP="002427B8">
            <w:pPr>
              <w:rPr>
                <w:rFonts w:cs="Calibri"/>
                <w:color w:val="000000"/>
                <w:sz w:val="16"/>
                <w:szCs w:val="16"/>
                <w:lang w:val="fr-CH"/>
              </w:rPr>
            </w:pPr>
            <w:r w:rsidRPr="00FA20BF">
              <w:rPr>
                <w:rFonts w:cs="Calibri"/>
                <w:color w:val="000000"/>
                <w:sz w:val="16"/>
                <w:szCs w:val="16"/>
                <w:lang w:val="fr-CH"/>
              </w:rPr>
              <w:t> </w:t>
            </w:r>
          </w:p>
        </w:tc>
        <w:tc>
          <w:tcPr>
            <w:tcW w:w="992" w:type="dxa"/>
            <w:tcBorders>
              <w:top w:val="nil"/>
              <w:left w:val="nil"/>
              <w:bottom w:val="nil"/>
              <w:right w:val="nil"/>
            </w:tcBorders>
            <w:shd w:val="clear" w:color="000000" w:fill="FFFFFF"/>
            <w:noWrap/>
            <w:vAlign w:val="bottom"/>
          </w:tcPr>
          <w:p w14:paraId="4E126189"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993" w:type="dxa"/>
            <w:tcBorders>
              <w:top w:val="nil"/>
              <w:left w:val="nil"/>
              <w:bottom w:val="nil"/>
              <w:right w:val="nil"/>
            </w:tcBorders>
            <w:shd w:val="clear" w:color="000000" w:fill="FFFFFF"/>
            <w:noWrap/>
            <w:vAlign w:val="bottom"/>
          </w:tcPr>
          <w:p w14:paraId="32349F49"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1134" w:type="dxa"/>
            <w:tcBorders>
              <w:top w:val="nil"/>
              <w:left w:val="nil"/>
              <w:bottom w:val="nil"/>
              <w:right w:val="nil"/>
            </w:tcBorders>
            <w:shd w:val="clear" w:color="000000" w:fill="FFFFFF"/>
            <w:vAlign w:val="bottom"/>
          </w:tcPr>
          <w:p w14:paraId="27CF772E"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789" w:type="dxa"/>
            <w:tcBorders>
              <w:top w:val="nil"/>
              <w:left w:val="nil"/>
              <w:bottom w:val="nil"/>
              <w:right w:val="nil"/>
            </w:tcBorders>
            <w:shd w:val="clear" w:color="000000" w:fill="FFFFFF"/>
            <w:noWrap/>
            <w:vAlign w:val="bottom"/>
          </w:tcPr>
          <w:p w14:paraId="5D1BFA5F"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852" w:type="dxa"/>
            <w:tcBorders>
              <w:top w:val="nil"/>
              <w:left w:val="nil"/>
              <w:bottom w:val="nil"/>
              <w:right w:val="nil"/>
            </w:tcBorders>
            <w:shd w:val="clear" w:color="000000" w:fill="FFFFFF"/>
            <w:noWrap/>
            <w:vAlign w:val="bottom"/>
          </w:tcPr>
          <w:p w14:paraId="1561067A"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742" w:type="dxa"/>
            <w:tcBorders>
              <w:top w:val="nil"/>
              <w:left w:val="nil"/>
              <w:bottom w:val="nil"/>
              <w:right w:val="nil"/>
            </w:tcBorders>
            <w:shd w:val="clear" w:color="000000" w:fill="FFFFFF"/>
            <w:noWrap/>
            <w:vAlign w:val="bottom"/>
          </w:tcPr>
          <w:p w14:paraId="46422261"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798" w:type="dxa"/>
            <w:tcBorders>
              <w:top w:val="nil"/>
              <w:left w:val="nil"/>
              <w:bottom w:val="nil"/>
              <w:right w:val="nil"/>
            </w:tcBorders>
            <w:shd w:val="clear" w:color="000000" w:fill="FFFFFF"/>
            <w:noWrap/>
            <w:vAlign w:val="bottom"/>
          </w:tcPr>
          <w:p w14:paraId="722DB595"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854" w:type="dxa"/>
            <w:tcBorders>
              <w:top w:val="nil"/>
              <w:left w:val="nil"/>
              <w:bottom w:val="nil"/>
              <w:right w:val="nil"/>
            </w:tcBorders>
            <w:shd w:val="clear" w:color="000000" w:fill="FFFFFF"/>
            <w:vAlign w:val="bottom"/>
          </w:tcPr>
          <w:p w14:paraId="5E9C06DE" w14:textId="77777777" w:rsidR="008B1797" w:rsidRPr="00FA20BF" w:rsidRDefault="008B1797" w:rsidP="002427B8">
            <w:pPr>
              <w:pStyle w:val="Tabletext"/>
              <w:jc w:val="right"/>
              <w:rPr>
                <w:sz w:val="16"/>
                <w:szCs w:val="16"/>
                <w:lang w:val="fr-CH"/>
              </w:rPr>
            </w:pPr>
            <w:r w:rsidRPr="00FA20BF">
              <w:rPr>
                <w:sz w:val="16"/>
                <w:szCs w:val="16"/>
                <w:lang w:val="fr-CH"/>
              </w:rPr>
              <w:t> </w:t>
            </w:r>
          </w:p>
        </w:tc>
        <w:tc>
          <w:tcPr>
            <w:tcW w:w="980" w:type="dxa"/>
            <w:tcBorders>
              <w:top w:val="nil"/>
              <w:left w:val="nil"/>
              <w:bottom w:val="nil"/>
              <w:right w:val="nil"/>
            </w:tcBorders>
            <w:shd w:val="clear" w:color="000000" w:fill="FFFFFF"/>
            <w:noWrap/>
            <w:vAlign w:val="bottom"/>
          </w:tcPr>
          <w:p w14:paraId="22C068AA" w14:textId="77777777" w:rsidR="008B1797" w:rsidRPr="00FA20BF" w:rsidRDefault="008B1797" w:rsidP="002427B8">
            <w:pPr>
              <w:pStyle w:val="Tabletext"/>
              <w:jc w:val="right"/>
              <w:rPr>
                <w:b/>
                <w:bCs/>
                <w:sz w:val="16"/>
                <w:szCs w:val="16"/>
                <w:lang w:val="fr-CH"/>
              </w:rPr>
            </w:pP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4A7BF875" w14:textId="77777777" w:rsidR="008B1797" w:rsidRPr="00FA20BF" w:rsidRDefault="008B1797" w:rsidP="002427B8">
            <w:pPr>
              <w:pStyle w:val="Tabletext"/>
              <w:jc w:val="right"/>
              <w:rPr>
                <w:b/>
                <w:bCs/>
                <w:sz w:val="16"/>
                <w:szCs w:val="16"/>
                <w:lang w:val="fr-CH"/>
              </w:rPr>
            </w:pPr>
            <w:r w:rsidRPr="00FA20BF">
              <w:rPr>
                <w:b/>
                <w:bCs/>
                <w:sz w:val="16"/>
                <w:szCs w:val="16"/>
                <w:lang w:val="fr-CH"/>
              </w:rPr>
              <w:t>20,9%</w:t>
            </w:r>
          </w:p>
        </w:tc>
        <w:tc>
          <w:tcPr>
            <w:tcW w:w="951"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10F76AE9" w14:textId="77777777" w:rsidR="008B1797" w:rsidRPr="00FA20BF" w:rsidRDefault="008B1797" w:rsidP="002427B8">
            <w:pPr>
              <w:pStyle w:val="Tabletext"/>
              <w:jc w:val="right"/>
              <w:rPr>
                <w:b/>
                <w:bCs/>
                <w:sz w:val="16"/>
                <w:szCs w:val="16"/>
                <w:lang w:val="fr-CH"/>
              </w:rPr>
            </w:pPr>
            <w:r w:rsidRPr="00FA20BF">
              <w:rPr>
                <w:b/>
                <w:bCs/>
                <w:sz w:val="16"/>
                <w:szCs w:val="16"/>
                <w:lang w:val="fr-CH"/>
              </w:rPr>
              <w:t>28,7%</w:t>
            </w:r>
          </w:p>
        </w:tc>
        <w:tc>
          <w:tcPr>
            <w:tcW w:w="1054"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7ECD2E47" w14:textId="77777777" w:rsidR="008B1797" w:rsidRPr="00FA20BF" w:rsidRDefault="008B1797" w:rsidP="002427B8">
            <w:pPr>
              <w:pStyle w:val="Tabletext"/>
              <w:jc w:val="right"/>
              <w:rPr>
                <w:b/>
                <w:bCs/>
                <w:sz w:val="16"/>
                <w:szCs w:val="16"/>
                <w:lang w:val="fr-CH"/>
              </w:rPr>
            </w:pPr>
            <w:r w:rsidRPr="00FA20BF">
              <w:rPr>
                <w:b/>
                <w:bCs/>
                <w:sz w:val="16"/>
                <w:szCs w:val="16"/>
                <w:lang w:val="fr-CH"/>
              </w:rPr>
              <w:t>22,7%</w:t>
            </w:r>
          </w:p>
        </w:tc>
        <w:tc>
          <w:tcPr>
            <w:tcW w:w="1206"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20755E7E" w14:textId="77777777" w:rsidR="008B1797" w:rsidRPr="00FA20BF" w:rsidRDefault="008B1797" w:rsidP="002427B8">
            <w:pPr>
              <w:pStyle w:val="Tabletext"/>
              <w:jc w:val="right"/>
              <w:rPr>
                <w:b/>
                <w:bCs/>
                <w:sz w:val="16"/>
                <w:szCs w:val="16"/>
                <w:lang w:val="fr-CH"/>
              </w:rPr>
            </w:pPr>
            <w:r w:rsidRPr="00FA20BF">
              <w:rPr>
                <w:b/>
                <w:bCs/>
                <w:sz w:val="16"/>
                <w:szCs w:val="16"/>
                <w:lang w:val="fr-CH"/>
              </w:rPr>
              <w:t>11,7%</w:t>
            </w:r>
          </w:p>
        </w:tc>
        <w:tc>
          <w:tcPr>
            <w:tcW w:w="934" w:type="dxa"/>
            <w:tcBorders>
              <w:top w:val="single" w:sz="4" w:space="0" w:color="auto"/>
              <w:left w:val="single" w:sz="4" w:space="0" w:color="auto"/>
              <w:bottom w:val="single" w:sz="4" w:space="0" w:color="auto"/>
              <w:right w:val="single" w:sz="4" w:space="0" w:color="auto"/>
            </w:tcBorders>
            <w:shd w:val="clear" w:color="auto" w:fill="BDD7EE"/>
            <w:vAlign w:val="bottom"/>
          </w:tcPr>
          <w:p w14:paraId="51B6D5A0" w14:textId="77777777" w:rsidR="008B1797" w:rsidRPr="00FA20BF" w:rsidRDefault="008B1797" w:rsidP="002427B8">
            <w:pPr>
              <w:pStyle w:val="Tabletext"/>
              <w:jc w:val="right"/>
              <w:rPr>
                <w:b/>
                <w:bCs/>
                <w:sz w:val="16"/>
                <w:szCs w:val="16"/>
                <w:lang w:val="fr-CH"/>
              </w:rPr>
            </w:pPr>
            <w:r w:rsidRPr="00FA20BF">
              <w:rPr>
                <w:b/>
                <w:bCs/>
                <w:sz w:val="16"/>
                <w:szCs w:val="16"/>
                <w:lang w:val="fr-CH"/>
              </w:rPr>
              <w:t>15,9%</w:t>
            </w:r>
          </w:p>
        </w:tc>
      </w:tr>
    </w:tbl>
    <w:p w14:paraId="0FB72B4D" w14:textId="0547C041" w:rsidR="007F02E7" w:rsidRPr="00FA20BF" w:rsidRDefault="00315355" w:rsidP="002427B8">
      <w:pPr>
        <w:pStyle w:val="Headingb"/>
        <w:spacing w:after="120"/>
        <w:rPr>
          <w:lang w:val="fr-CH"/>
        </w:rPr>
      </w:pPr>
      <w:r>
        <w:rPr>
          <w:lang w:val="fr-CH"/>
        </w:rPr>
        <w:t>Objectifs intersectoriels</w:t>
      </w:r>
      <w:r w:rsidR="007F02E7" w:rsidRPr="00FA20BF">
        <w:rPr>
          <w:lang w:val="fr-CH"/>
        </w:rPr>
        <w:t xml:space="preserve"> (</w:t>
      </w:r>
      <w:r>
        <w:rPr>
          <w:lang w:val="fr-CH"/>
        </w:rPr>
        <w:t>pour</w:t>
      </w:r>
      <w:r w:rsidR="007F02E7" w:rsidRPr="00FA20BF">
        <w:rPr>
          <w:lang w:val="fr-CH"/>
        </w:rPr>
        <w:t xml:space="preserve"> 2020)</w:t>
      </w:r>
    </w:p>
    <w:tbl>
      <w:tblPr>
        <w:tblW w:w="13967" w:type="dxa"/>
        <w:tblInd w:w="-5" w:type="dxa"/>
        <w:tblLayout w:type="fixed"/>
        <w:tblLook w:val="04A0" w:firstRow="1" w:lastRow="0" w:firstColumn="1" w:lastColumn="0" w:noHBand="0" w:noVBand="1"/>
      </w:tblPr>
      <w:tblGrid>
        <w:gridCol w:w="421"/>
        <w:gridCol w:w="288"/>
        <w:gridCol w:w="992"/>
        <w:gridCol w:w="993"/>
        <w:gridCol w:w="1134"/>
        <w:gridCol w:w="789"/>
        <w:gridCol w:w="852"/>
        <w:gridCol w:w="742"/>
        <w:gridCol w:w="798"/>
        <w:gridCol w:w="854"/>
        <w:gridCol w:w="980"/>
        <w:gridCol w:w="979"/>
        <w:gridCol w:w="951"/>
        <w:gridCol w:w="1054"/>
        <w:gridCol w:w="1206"/>
        <w:gridCol w:w="934"/>
      </w:tblGrid>
      <w:tr w:rsidR="0001083C" w:rsidRPr="0043436E" w14:paraId="275760A3" w14:textId="77777777" w:rsidTr="00F67B92">
        <w:trPr>
          <w:trHeight w:val="435"/>
        </w:trPr>
        <w:tc>
          <w:tcPr>
            <w:tcW w:w="709"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0104EFC9" w14:textId="77777777" w:rsidR="0001083C" w:rsidRPr="00FA20BF" w:rsidRDefault="0001083C" w:rsidP="002427B8">
            <w:pPr>
              <w:pStyle w:val="Tablehead"/>
              <w:rPr>
                <w:sz w:val="16"/>
                <w:szCs w:val="14"/>
                <w:lang w:val="fr-CH" w:eastAsia="zh-CN"/>
              </w:rPr>
            </w:pP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356F9816" w14:textId="77777777" w:rsidR="0001083C" w:rsidRPr="00FA20BF" w:rsidRDefault="0001083C" w:rsidP="002427B8">
            <w:pPr>
              <w:pStyle w:val="Tablehead"/>
              <w:rPr>
                <w:sz w:val="16"/>
                <w:szCs w:val="14"/>
                <w:lang w:val="fr-CH" w:eastAsia="zh-CN"/>
              </w:rPr>
            </w:pPr>
            <w:r w:rsidRPr="00FA20BF">
              <w:rPr>
                <w:sz w:val="16"/>
                <w:szCs w:val="14"/>
                <w:lang w:val="fr-CH" w:eastAsia="zh-CN"/>
              </w:rPr>
              <w:t>Coût</w:t>
            </w:r>
            <w:r w:rsidRPr="00FA20BF">
              <w:rPr>
                <w:sz w:val="16"/>
                <w:szCs w:val="14"/>
                <w:lang w:val="fr-CH" w:eastAsia="zh-CN"/>
              </w:rPr>
              <w:br/>
              <w:t>total</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52A41F6" w14:textId="0188FE21" w:rsidR="0001083C" w:rsidRPr="00FA20BF" w:rsidRDefault="0000754D" w:rsidP="002427B8">
            <w:pPr>
              <w:pStyle w:val="Tablehead"/>
              <w:rPr>
                <w:sz w:val="16"/>
                <w:szCs w:val="14"/>
                <w:lang w:val="fr-CH" w:eastAsia="zh-CN"/>
              </w:rPr>
            </w:pPr>
            <w:r w:rsidRPr="0043436E">
              <w:rPr>
                <w:sz w:val="16"/>
                <w:szCs w:val="14"/>
                <w:lang w:val="fr-CH" w:eastAsia="zh-CN"/>
              </w:rPr>
              <w:t>SG</w:t>
            </w:r>
            <w:r w:rsidR="0001083C" w:rsidRPr="00FA20BF">
              <w:rPr>
                <w:sz w:val="16"/>
                <w:szCs w:val="14"/>
                <w:lang w:val="fr-CH" w:eastAsia="zh-CN"/>
              </w:rPr>
              <w:t>/coût direct</w:t>
            </w:r>
          </w:p>
        </w:tc>
        <w:tc>
          <w:tcPr>
            <w:tcW w:w="1134" w:type="dxa"/>
            <w:vMerge w:val="restart"/>
            <w:tcBorders>
              <w:top w:val="single" w:sz="4" w:space="0" w:color="auto"/>
              <w:left w:val="single" w:sz="4" w:space="0" w:color="auto"/>
              <w:right w:val="single" w:sz="4" w:space="0" w:color="auto"/>
            </w:tcBorders>
            <w:shd w:val="clear" w:color="000000" w:fill="BDD7EE"/>
            <w:vAlign w:val="center"/>
          </w:tcPr>
          <w:p w14:paraId="113141A1" w14:textId="77777777" w:rsidR="0001083C" w:rsidRPr="00FA20BF" w:rsidRDefault="0001083C" w:rsidP="002427B8">
            <w:pPr>
              <w:pStyle w:val="Tablehead"/>
              <w:rPr>
                <w:sz w:val="16"/>
                <w:szCs w:val="14"/>
                <w:lang w:val="fr-CH" w:eastAsia="zh-CN"/>
              </w:rPr>
            </w:pPr>
            <w:r w:rsidRPr="00FA20BF">
              <w:rPr>
                <w:sz w:val="16"/>
                <w:szCs w:val="14"/>
                <w:lang w:val="fr-CH" w:eastAsia="zh-CN"/>
              </w:rPr>
              <w:t>Coût réimputé à partir du SG</w:t>
            </w:r>
          </w:p>
        </w:tc>
        <w:tc>
          <w:tcPr>
            <w:tcW w:w="78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29AF6700" w14:textId="7F89E085" w:rsidR="0001083C" w:rsidRPr="00FA20BF" w:rsidRDefault="0001083C" w:rsidP="002427B8">
            <w:pPr>
              <w:pStyle w:val="Tablehead"/>
              <w:rPr>
                <w:sz w:val="16"/>
                <w:szCs w:val="14"/>
                <w:lang w:val="fr-CH" w:eastAsia="zh-CN"/>
              </w:rPr>
            </w:pPr>
            <w:r w:rsidRPr="00FA20BF">
              <w:rPr>
                <w:sz w:val="16"/>
                <w:szCs w:val="14"/>
                <w:lang w:val="fr-CH" w:eastAsia="zh-CN"/>
              </w:rPr>
              <w:t xml:space="preserve">Coût imputé par </w:t>
            </w:r>
            <w:r w:rsidR="0000754D" w:rsidRPr="0043436E">
              <w:rPr>
                <w:sz w:val="16"/>
                <w:szCs w:val="14"/>
                <w:lang w:val="fr-CH" w:eastAsia="zh-CN"/>
              </w:rPr>
              <w:t>les Bureaux</w:t>
            </w: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14:paraId="490F369A" w14:textId="77777777" w:rsidR="0001083C" w:rsidRPr="00FA20BF" w:rsidRDefault="0001083C" w:rsidP="002427B8">
            <w:pPr>
              <w:pStyle w:val="Tablehead"/>
              <w:rPr>
                <w:sz w:val="14"/>
                <w:szCs w:val="12"/>
                <w:lang w:val="fr-CH" w:eastAsia="zh-CN"/>
              </w:rPr>
            </w:pPr>
            <w:r w:rsidRPr="00FA20BF">
              <w:rPr>
                <w:sz w:val="14"/>
                <w:szCs w:val="12"/>
                <w:lang w:val="fr-CH" w:eastAsia="zh-CN"/>
              </w:rPr>
              <w:t>But 1</w:t>
            </w:r>
          </w:p>
        </w:tc>
        <w:tc>
          <w:tcPr>
            <w:tcW w:w="742" w:type="dxa"/>
            <w:vMerge w:val="restart"/>
            <w:tcBorders>
              <w:top w:val="single" w:sz="4" w:space="0" w:color="auto"/>
              <w:left w:val="nil"/>
              <w:right w:val="single" w:sz="4" w:space="0" w:color="auto"/>
            </w:tcBorders>
            <w:shd w:val="clear" w:color="000000" w:fill="BDD7EE"/>
            <w:noWrap/>
            <w:vAlign w:val="center"/>
            <w:hideMark/>
          </w:tcPr>
          <w:p w14:paraId="67AE9659" w14:textId="77777777" w:rsidR="0001083C" w:rsidRPr="00FA20BF" w:rsidRDefault="0001083C" w:rsidP="002427B8">
            <w:pPr>
              <w:pStyle w:val="Tablehead"/>
              <w:rPr>
                <w:sz w:val="14"/>
                <w:szCs w:val="12"/>
                <w:lang w:val="fr-CH" w:eastAsia="zh-CN"/>
              </w:rPr>
            </w:pPr>
            <w:r w:rsidRPr="00FA20BF">
              <w:rPr>
                <w:sz w:val="14"/>
                <w:szCs w:val="12"/>
                <w:lang w:val="fr-CH" w:eastAsia="zh-CN"/>
              </w:rPr>
              <w:t>But 2</w:t>
            </w:r>
          </w:p>
        </w:tc>
        <w:tc>
          <w:tcPr>
            <w:tcW w:w="798" w:type="dxa"/>
            <w:vMerge w:val="restart"/>
            <w:tcBorders>
              <w:top w:val="single" w:sz="4" w:space="0" w:color="auto"/>
              <w:left w:val="nil"/>
              <w:right w:val="nil"/>
            </w:tcBorders>
            <w:shd w:val="clear" w:color="000000" w:fill="BDD7EE"/>
            <w:noWrap/>
            <w:vAlign w:val="center"/>
            <w:hideMark/>
          </w:tcPr>
          <w:p w14:paraId="2FCABD75" w14:textId="77777777" w:rsidR="0001083C" w:rsidRPr="00FA20BF" w:rsidRDefault="0001083C" w:rsidP="002427B8">
            <w:pPr>
              <w:pStyle w:val="Tablehead"/>
              <w:rPr>
                <w:sz w:val="14"/>
                <w:szCs w:val="12"/>
                <w:lang w:val="fr-CH" w:eastAsia="zh-CN"/>
              </w:rPr>
            </w:pPr>
            <w:r w:rsidRPr="00FA20BF">
              <w:rPr>
                <w:sz w:val="14"/>
                <w:szCs w:val="12"/>
                <w:lang w:val="fr-CH" w:eastAsia="zh-CN"/>
              </w:rPr>
              <w:t>But 3</w:t>
            </w:r>
          </w:p>
        </w:tc>
        <w:tc>
          <w:tcPr>
            <w:tcW w:w="854" w:type="dxa"/>
            <w:vMerge w:val="restart"/>
            <w:tcBorders>
              <w:top w:val="single" w:sz="4" w:space="0" w:color="auto"/>
              <w:left w:val="single" w:sz="4" w:space="0" w:color="auto"/>
              <w:right w:val="single" w:sz="4" w:space="0" w:color="auto"/>
            </w:tcBorders>
            <w:shd w:val="clear" w:color="000000" w:fill="BDD7EE"/>
            <w:vAlign w:val="center"/>
          </w:tcPr>
          <w:p w14:paraId="0FD30547" w14:textId="77777777" w:rsidR="0001083C" w:rsidRPr="00FA20BF" w:rsidRDefault="0001083C" w:rsidP="002427B8">
            <w:pPr>
              <w:pStyle w:val="Tablehead"/>
              <w:rPr>
                <w:sz w:val="14"/>
                <w:szCs w:val="12"/>
                <w:lang w:val="fr-CH" w:eastAsia="zh-CN"/>
              </w:rPr>
            </w:pPr>
            <w:r w:rsidRPr="00FA20BF">
              <w:rPr>
                <w:sz w:val="14"/>
                <w:szCs w:val="12"/>
                <w:lang w:val="fr-CH" w:eastAsia="zh-CN"/>
              </w:rPr>
              <w:t>But 4</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14:paraId="2D7E2B1E" w14:textId="77777777" w:rsidR="0001083C" w:rsidRPr="00FA20BF" w:rsidRDefault="0001083C" w:rsidP="002427B8">
            <w:pPr>
              <w:pStyle w:val="Tablehead"/>
              <w:rPr>
                <w:sz w:val="14"/>
                <w:szCs w:val="12"/>
                <w:lang w:val="fr-CH" w:eastAsia="zh-CN"/>
              </w:rPr>
            </w:pPr>
            <w:r w:rsidRPr="00FA20BF">
              <w:rPr>
                <w:sz w:val="14"/>
                <w:szCs w:val="12"/>
                <w:lang w:val="fr-CH" w:eastAsia="zh-CN"/>
              </w:rPr>
              <w:t>But 5</w:t>
            </w: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14:paraId="5C48EBD3" w14:textId="77777777" w:rsidR="0001083C" w:rsidRPr="00FA20BF" w:rsidRDefault="0001083C" w:rsidP="002427B8">
            <w:pPr>
              <w:pStyle w:val="Tablehead"/>
              <w:rPr>
                <w:sz w:val="14"/>
                <w:szCs w:val="12"/>
                <w:lang w:val="fr-CH" w:eastAsia="zh-CN"/>
              </w:rPr>
            </w:pPr>
            <w:r w:rsidRPr="00FA20BF">
              <w:rPr>
                <w:sz w:val="14"/>
                <w:szCs w:val="12"/>
                <w:lang w:val="fr-CH" w:eastAsia="zh-CN"/>
              </w:rPr>
              <w:t>But 1</w:t>
            </w:r>
          </w:p>
        </w:tc>
        <w:tc>
          <w:tcPr>
            <w:tcW w:w="951" w:type="dxa"/>
            <w:vMerge w:val="restart"/>
            <w:tcBorders>
              <w:top w:val="single" w:sz="4" w:space="0" w:color="auto"/>
              <w:left w:val="nil"/>
              <w:right w:val="single" w:sz="4" w:space="0" w:color="auto"/>
            </w:tcBorders>
            <w:shd w:val="clear" w:color="000000" w:fill="BDD7EE"/>
            <w:noWrap/>
            <w:vAlign w:val="center"/>
            <w:hideMark/>
          </w:tcPr>
          <w:p w14:paraId="748BD3E4" w14:textId="77777777" w:rsidR="0001083C" w:rsidRPr="00FA20BF" w:rsidRDefault="0001083C" w:rsidP="002427B8">
            <w:pPr>
              <w:pStyle w:val="Tablehead"/>
              <w:rPr>
                <w:sz w:val="14"/>
                <w:szCs w:val="12"/>
                <w:lang w:val="fr-CH" w:eastAsia="zh-CN"/>
              </w:rPr>
            </w:pPr>
            <w:r w:rsidRPr="00FA20BF">
              <w:rPr>
                <w:sz w:val="14"/>
                <w:szCs w:val="12"/>
                <w:lang w:val="fr-CH" w:eastAsia="zh-CN"/>
              </w:rPr>
              <w:t>But 2</w:t>
            </w:r>
          </w:p>
        </w:tc>
        <w:tc>
          <w:tcPr>
            <w:tcW w:w="1054" w:type="dxa"/>
            <w:vMerge w:val="restart"/>
            <w:tcBorders>
              <w:top w:val="single" w:sz="4" w:space="0" w:color="auto"/>
              <w:left w:val="nil"/>
              <w:right w:val="nil"/>
            </w:tcBorders>
            <w:shd w:val="clear" w:color="000000" w:fill="BDD7EE"/>
            <w:noWrap/>
            <w:vAlign w:val="center"/>
            <w:hideMark/>
          </w:tcPr>
          <w:p w14:paraId="334CD4A7" w14:textId="77777777" w:rsidR="0001083C" w:rsidRPr="00FA20BF" w:rsidRDefault="0001083C" w:rsidP="002427B8">
            <w:pPr>
              <w:pStyle w:val="Tablehead"/>
              <w:rPr>
                <w:sz w:val="14"/>
                <w:szCs w:val="12"/>
                <w:lang w:val="fr-CH" w:eastAsia="zh-CN"/>
              </w:rPr>
            </w:pPr>
            <w:r w:rsidRPr="00FA20BF">
              <w:rPr>
                <w:sz w:val="14"/>
                <w:szCs w:val="12"/>
                <w:lang w:val="fr-CH" w:eastAsia="zh-CN"/>
              </w:rPr>
              <w:t>But 3</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14:paraId="2586EA34" w14:textId="77777777" w:rsidR="0001083C" w:rsidRPr="00FA20BF" w:rsidRDefault="0001083C" w:rsidP="002427B8">
            <w:pPr>
              <w:pStyle w:val="Tablehead"/>
              <w:rPr>
                <w:sz w:val="14"/>
                <w:szCs w:val="12"/>
                <w:lang w:val="fr-CH" w:eastAsia="zh-CN"/>
              </w:rPr>
            </w:pPr>
            <w:r w:rsidRPr="00FA20BF">
              <w:rPr>
                <w:sz w:val="14"/>
                <w:szCs w:val="12"/>
                <w:lang w:val="fr-CH" w:eastAsia="zh-CN"/>
              </w:rPr>
              <w:t>But 4</w:t>
            </w:r>
          </w:p>
        </w:tc>
        <w:tc>
          <w:tcPr>
            <w:tcW w:w="934" w:type="dxa"/>
            <w:vMerge w:val="restart"/>
            <w:tcBorders>
              <w:top w:val="single" w:sz="4" w:space="0" w:color="auto"/>
              <w:left w:val="single" w:sz="4" w:space="0" w:color="auto"/>
              <w:right w:val="single" w:sz="4" w:space="0" w:color="auto"/>
            </w:tcBorders>
            <w:shd w:val="clear" w:color="000000" w:fill="BDD7EE"/>
            <w:vAlign w:val="center"/>
          </w:tcPr>
          <w:p w14:paraId="43D39712" w14:textId="77777777" w:rsidR="0001083C" w:rsidRPr="00FA20BF" w:rsidRDefault="0001083C" w:rsidP="002427B8">
            <w:pPr>
              <w:pStyle w:val="Tablehead"/>
              <w:rPr>
                <w:sz w:val="14"/>
                <w:szCs w:val="12"/>
                <w:lang w:val="fr-CH" w:eastAsia="zh-CN"/>
              </w:rPr>
            </w:pPr>
            <w:r w:rsidRPr="00FA20BF">
              <w:rPr>
                <w:sz w:val="14"/>
                <w:szCs w:val="12"/>
                <w:lang w:val="fr-CH" w:eastAsia="zh-CN"/>
              </w:rPr>
              <w:t>But 5</w:t>
            </w:r>
          </w:p>
        </w:tc>
      </w:tr>
      <w:tr w:rsidR="0001083C" w:rsidRPr="0043436E" w14:paraId="6156C74B" w14:textId="77777777" w:rsidTr="00F67B92">
        <w:trPr>
          <w:trHeight w:val="293"/>
        </w:trPr>
        <w:tc>
          <w:tcPr>
            <w:tcW w:w="709" w:type="dxa"/>
            <w:gridSpan w:val="2"/>
            <w:vMerge/>
            <w:tcBorders>
              <w:top w:val="single" w:sz="4" w:space="0" w:color="000000"/>
              <w:left w:val="single" w:sz="4" w:space="0" w:color="auto"/>
              <w:bottom w:val="single" w:sz="4" w:space="0" w:color="auto"/>
              <w:right w:val="single" w:sz="4" w:space="0" w:color="000000"/>
            </w:tcBorders>
            <w:vAlign w:val="center"/>
            <w:hideMark/>
          </w:tcPr>
          <w:p w14:paraId="5E23118C" w14:textId="77777777" w:rsidR="0001083C" w:rsidRPr="00FA20BF" w:rsidRDefault="0001083C" w:rsidP="002427B8">
            <w:pPr>
              <w:spacing w:before="40" w:after="40"/>
              <w:rPr>
                <w:b/>
                <w:bCs/>
                <w:color w:val="000000"/>
                <w:sz w:val="16"/>
                <w:szCs w:val="16"/>
                <w:lang w:val="fr-CH" w:eastAsia="zh-C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2651AE1" w14:textId="77777777" w:rsidR="0001083C" w:rsidRPr="00FA20BF" w:rsidRDefault="0001083C" w:rsidP="002427B8">
            <w:pPr>
              <w:spacing w:before="40" w:after="40"/>
              <w:rPr>
                <w:b/>
                <w:bCs/>
                <w:color w:val="000000"/>
                <w:sz w:val="16"/>
                <w:szCs w:val="16"/>
                <w:lang w:val="fr-CH" w:eastAsia="zh-CN"/>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BC4D63E" w14:textId="77777777" w:rsidR="0001083C" w:rsidRPr="00FA20BF" w:rsidRDefault="0001083C" w:rsidP="002427B8">
            <w:pPr>
              <w:spacing w:before="40" w:after="40"/>
              <w:rPr>
                <w:b/>
                <w:bCs/>
                <w:color w:val="000000"/>
                <w:sz w:val="16"/>
                <w:szCs w:val="16"/>
                <w:lang w:val="fr-CH" w:eastAsia="zh-CN"/>
              </w:rPr>
            </w:pPr>
          </w:p>
        </w:tc>
        <w:tc>
          <w:tcPr>
            <w:tcW w:w="1134" w:type="dxa"/>
            <w:vMerge/>
            <w:tcBorders>
              <w:left w:val="single" w:sz="4" w:space="0" w:color="auto"/>
              <w:bottom w:val="single" w:sz="4" w:space="0" w:color="000000"/>
              <w:right w:val="single" w:sz="4" w:space="0" w:color="auto"/>
            </w:tcBorders>
          </w:tcPr>
          <w:p w14:paraId="495C04AF" w14:textId="77777777" w:rsidR="0001083C" w:rsidRPr="00FA20BF" w:rsidRDefault="0001083C" w:rsidP="002427B8">
            <w:pPr>
              <w:spacing w:before="40" w:after="40"/>
              <w:rPr>
                <w:b/>
                <w:bCs/>
                <w:color w:val="000000"/>
                <w:sz w:val="16"/>
                <w:szCs w:val="16"/>
                <w:lang w:val="fr-CH" w:eastAsia="zh-CN"/>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6A2C773A" w14:textId="77777777" w:rsidR="0001083C" w:rsidRPr="00FA20BF" w:rsidRDefault="0001083C" w:rsidP="002427B8">
            <w:pPr>
              <w:spacing w:before="40" w:after="40"/>
              <w:rPr>
                <w:b/>
                <w:bCs/>
                <w:color w:val="000000"/>
                <w:sz w:val="16"/>
                <w:szCs w:val="16"/>
                <w:lang w:val="fr-CH"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14:paraId="46E6DB1D" w14:textId="77777777" w:rsidR="0001083C" w:rsidRPr="00FA20BF" w:rsidRDefault="0001083C" w:rsidP="002427B8">
            <w:pPr>
              <w:spacing w:before="40" w:after="40"/>
              <w:jc w:val="center"/>
              <w:rPr>
                <w:color w:val="000000"/>
                <w:sz w:val="16"/>
                <w:szCs w:val="16"/>
                <w:lang w:val="fr-CH" w:eastAsia="zh-CN"/>
              </w:rPr>
            </w:pPr>
          </w:p>
        </w:tc>
        <w:tc>
          <w:tcPr>
            <w:tcW w:w="742" w:type="dxa"/>
            <w:vMerge/>
            <w:tcBorders>
              <w:left w:val="nil"/>
              <w:bottom w:val="nil"/>
              <w:right w:val="single" w:sz="4" w:space="0" w:color="auto"/>
            </w:tcBorders>
            <w:shd w:val="clear" w:color="000000" w:fill="BDD7EE"/>
            <w:noWrap/>
            <w:vAlign w:val="bottom"/>
            <w:hideMark/>
          </w:tcPr>
          <w:p w14:paraId="2170C8B8" w14:textId="77777777" w:rsidR="0001083C" w:rsidRPr="00FA20BF" w:rsidRDefault="0001083C" w:rsidP="002427B8">
            <w:pPr>
              <w:spacing w:before="40" w:after="40"/>
              <w:jc w:val="center"/>
              <w:rPr>
                <w:color w:val="000000"/>
                <w:sz w:val="16"/>
                <w:szCs w:val="16"/>
                <w:lang w:val="fr-CH" w:eastAsia="zh-CN"/>
              </w:rPr>
            </w:pPr>
          </w:p>
        </w:tc>
        <w:tc>
          <w:tcPr>
            <w:tcW w:w="798" w:type="dxa"/>
            <w:vMerge/>
            <w:tcBorders>
              <w:left w:val="nil"/>
              <w:bottom w:val="nil"/>
              <w:right w:val="nil"/>
            </w:tcBorders>
            <w:shd w:val="clear" w:color="000000" w:fill="BDD7EE"/>
            <w:noWrap/>
            <w:vAlign w:val="bottom"/>
            <w:hideMark/>
          </w:tcPr>
          <w:p w14:paraId="7ED104DF" w14:textId="77777777" w:rsidR="0001083C" w:rsidRPr="00FA20BF" w:rsidRDefault="0001083C" w:rsidP="002427B8">
            <w:pPr>
              <w:spacing w:before="40" w:after="40"/>
              <w:jc w:val="center"/>
              <w:rPr>
                <w:color w:val="000000"/>
                <w:sz w:val="16"/>
                <w:szCs w:val="16"/>
                <w:lang w:val="fr-CH" w:eastAsia="zh-CN"/>
              </w:rPr>
            </w:pPr>
          </w:p>
        </w:tc>
        <w:tc>
          <w:tcPr>
            <w:tcW w:w="854" w:type="dxa"/>
            <w:vMerge/>
            <w:tcBorders>
              <w:left w:val="single" w:sz="4" w:space="0" w:color="auto"/>
              <w:bottom w:val="nil"/>
              <w:right w:val="single" w:sz="4" w:space="0" w:color="auto"/>
            </w:tcBorders>
            <w:shd w:val="clear" w:color="000000" w:fill="BDD7EE"/>
          </w:tcPr>
          <w:p w14:paraId="33B4CA89" w14:textId="77777777" w:rsidR="0001083C" w:rsidRPr="00FA20BF" w:rsidRDefault="0001083C" w:rsidP="002427B8">
            <w:pPr>
              <w:spacing w:before="40" w:after="40"/>
              <w:jc w:val="center"/>
              <w:rPr>
                <w:color w:val="000000"/>
                <w:sz w:val="16"/>
                <w:szCs w:val="16"/>
                <w:lang w:val="fr-CH" w:eastAsia="zh-CN"/>
              </w:rPr>
            </w:pPr>
          </w:p>
        </w:tc>
        <w:tc>
          <w:tcPr>
            <w:tcW w:w="980" w:type="dxa"/>
            <w:vMerge/>
            <w:tcBorders>
              <w:left w:val="single" w:sz="4" w:space="0" w:color="auto"/>
              <w:bottom w:val="nil"/>
              <w:right w:val="single" w:sz="4" w:space="0" w:color="auto"/>
            </w:tcBorders>
            <w:shd w:val="clear" w:color="000000" w:fill="BDD7EE"/>
            <w:noWrap/>
            <w:vAlign w:val="bottom"/>
            <w:hideMark/>
          </w:tcPr>
          <w:p w14:paraId="39CAB66C" w14:textId="77777777" w:rsidR="0001083C" w:rsidRPr="00FA20BF" w:rsidRDefault="0001083C" w:rsidP="002427B8">
            <w:pPr>
              <w:spacing w:before="40" w:after="40"/>
              <w:jc w:val="center"/>
              <w:rPr>
                <w:color w:val="000000"/>
                <w:sz w:val="16"/>
                <w:szCs w:val="16"/>
                <w:lang w:val="fr-CH" w:eastAsia="zh-CN"/>
              </w:rPr>
            </w:pP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14:paraId="30C5201B" w14:textId="77777777" w:rsidR="0001083C" w:rsidRPr="00FA20BF" w:rsidRDefault="0001083C" w:rsidP="002427B8">
            <w:pPr>
              <w:spacing w:before="40" w:after="40"/>
              <w:jc w:val="center"/>
              <w:rPr>
                <w:color w:val="000000"/>
                <w:sz w:val="16"/>
                <w:szCs w:val="16"/>
                <w:lang w:val="fr-CH" w:eastAsia="zh-CN"/>
              </w:rPr>
            </w:pPr>
          </w:p>
        </w:tc>
        <w:tc>
          <w:tcPr>
            <w:tcW w:w="951" w:type="dxa"/>
            <w:vMerge/>
            <w:tcBorders>
              <w:left w:val="nil"/>
              <w:bottom w:val="single" w:sz="4" w:space="0" w:color="auto"/>
              <w:right w:val="single" w:sz="4" w:space="0" w:color="auto"/>
            </w:tcBorders>
            <w:shd w:val="clear" w:color="000000" w:fill="BDD7EE"/>
            <w:noWrap/>
            <w:vAlign w:val="bottom"/>
            <w:hideMark/>
          </w:tcPr>
          <w:p w14:paraId="156D819B" w14:textId="77777777" w:rsidR="0001083C" w:rsidRPr="00FA20BF" w:rsidRDefault="0001083C" w:rsidP="002427B8">
            <w:pPr>
              <w:spacing w:before="40" w:after="40"/>
              <w:jc w:val="center"/>
              <w:rPr>
                <w:color w:val="000000"/>
                <w:sz w:val="16"/>
                <w:szCs w:val="16"/>
                <w:lang w:val="fr-CH" w:eastAsia="zh-CN"/>
              </w:rPr>
            </w:pPr>
          </w:p>
        </w:tc>
        <w:tc>
          <w:tcPr>
            <w:tcW w:w="1054" w:type="dxa"/>
            <w:vMerge/>
            <w:tcBorders>
              <w:left w:val="nil"/>
              <w:bottom w:val="single" w:sz="4" w:space="0" w:color="auto"/>
              <w:right w:val="nil"/>
            </w:tcBorders>
            <w:shd w:val="clear" w:color="000000" w:fill="BDD7EE"/>
            <w:noWrap/>
            <w:vAlign w:val="bottom"/>
            <w:hideMark/>
          </w:tcPr>
          <w:p w14:paraId="2511C9F6" w14:textId="77777777" w:rsidR="0001083C" w:rsidRPr="00FA20BF" w:rsidRDefault="0001083C" w:rsidP="002427B8">
            <w:pPr>
              <w:spacing w:before="40" w:after="40"/>
              <w:jc w:val="center"/>
              <w:rPr>
                <w:color w:val="000000"/>
                <w:sz w:val="16"/>
                <w:szCs w:val="16"/>
                <w:lang w:val="fr-CH"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14:paraId="367DB41D" w14:textId="77777777" w:rsidR="0001083C" w:rsidRPr="00FA20BF" w:rsidRDefault="0001083C" w:rsidP="002427B8">
            <w:pPr>
              <w:spacing w:before="40" w:after="40"/>
              <w:jc w:val="center"/>
              <w:rPr>
                <w:color w:val="000000"/>
                <w:sz w:val="16"/>
                <w:szCs w:val="16"/>
                <w:lang w:val="fr-CH"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14:paraId="0F739CE5" w14:textId="77777777" w:rsidR="0001083C" w:rsidRPr="00FA20BF" w:rsidRDefault="0001083C" w:rsidP="002427B8">
            <w:pPr>
              <w:spacing w:before="40" w:after="40"/>
              <w:jc w:val="center"/>
              <w:rPr>
                <w:color w:val="000000"/>
                <w:sz w:val="16"/>
                <w:szCs w:val="16"/>
                <w:lang w:val="fr-CH" w:eastAsia="zh-CN"/>
              </w:rPr>
            </w:pPr>
          </w:p>
        </w:tc>
      </w:tr>
      <w:tr w:rsidR="0001083C" w:rsidRPr="0043436E" w14:paraId="51DC1938" w14:textId="77777777" w:rsidTr="00F67B92">
        <w:tc>
          <w:tcPr>
            <w:tcW w:w="709" w:type="dxa"/>
            <w:gridSpan w:val="2"/>
            <w:tcBorders>
              <w:top w:val="single" w:sz="4" w:space="0" w:color="auto"/>
            </w:tcBorders>
            <w:shd w:val="clear" w:color="auto" w:fill="auto"/>
            <w:noWrap/>
            <w:vAlign w:val="center"/>
            <w:hideMark/>
          </w:tcPr>
          <w:p w14:paraId="59287ABC" w14:textId="77777777" w:rsidR="0001083C" w:rsidRPr="00FA20BF" w:rsidRDefault="0001083C" w:rsidP="002427B8">
            <w:pPr>
              <w:pStyle w:val="Tabletext"/>
              <w:rPr>
                <w:b/>
                <w:bCs/>
                <w:sz w:val="16"/>
                <w:szCs w:val="16"/>
                <w:lang w:val="fr-CH" w:eastAsia="zh-CN"/>
              </w:rPr>
            </w:pPr>
            <w:r w:rsidRPr="00FA20BF">
              <w:rPr>
                <w:b/>
                <w:bCs/>
                <w:sz w:val="16"/>
                <w:szCs w:val="16"/>
                <w:lang w:val="fr-CH" w:eastAsia="zh-CN"/>
              </w:rPr>
              <w:t>I.1</w:t>
            </w:r>
          </w:p>
        </w:tc>
        <w:tc>
          <w:tcPr>
            <w:tcW w:w="992" w:type="dxa"/>
            <w:tcBorders>
              <w:top w:val="nil"/>
              <w:left w:val="nil"/>
            </w:tcBorders>
            <w:shd w:val="clear" w:color="000000" w:fill="FFFFFF"/>
            <w:noWrap/>
            <w:vAlign w:val="center"/>
          </w:tcPr>
          <w:p w14:paraId="00F96D1F" w14:textId="77777777" w:rsidR="0001083C" w:rsidRPr="00FA20BF" w:rsidRDefault="0001083C" w:rsidP="002427B8">
            <w:pPr>
              <w:pStyle w:val="Tabletext"/>
              <w:jc w:val="right"/>
              <w:rPr>
                <w:sz w:val="16"/>
                <w:szCs w:val="16"/>
                <w:lang w:val="fr-CH"/>
              </w:rPr>
            </w:pPr>
            <w:r w:rsidRPr="00FA20BF">
              <w:rPr>
                <w:sz w:val="16"/>
                <w:szCs w:val="16"/>
                <w:lang w:val="fr-CH"/>
              </w:rPr>
              <w:t>9 742 870</w:t>
            </w:r>
          </w:p>
        </w:tc>
        <w:tc>
          <w:tcPr>
            <w:tcW w:w="993" w:type="dxa"/>
            <w:tcBorders>
              <w:top w:val="nil"/>
            </w:tcBorders>
            <w:shd w:val="clear" w:color="000000" w:fill="FFFFFF"/>
            <w:noWrap/>
            <w:vAlign w:val="center"/>
          </w:tcPr>
          <w:p w14:paraId="7BDBE42C" w14:textId="77777777" w:rsidR="0001083C" w:rsidRPr="00FA20BF" w:rsidRDefault="0001083C" w:rsidP="002427B8">
            <w:pPr>
              <w:pStyle w:val="Tabletext"/>
              <w:jc w:val="right"/>
              <w:rPr>
                <w:sz w:val="16"/>
                <w:szCs w:val="16"/>
                <w:lang w:val="fr-CH"/>
              </w:rPr>
            </w:pPr>
            <w:r w:rsidRPr="00FA20BF">
              <w:rPr>
                <w:sz w:val="16"/>
                <w:szCs w:val="16"/>
                <w:lang w:val="fr-CH"/>
              </w:rPr>
              <w:t>6 014 403</w:t>
            </w:r>
          </w:p>
        </w:tc>
        <w:tc>
          <w:tcPr>
            <w:tcW w:w="1134" w:type="dxa"/>
            <w:tcBorders>
              <w:top w:val="nil"/>
            </w:tcBorders>
            <w:shd w:val="clear" w:color="000000" w:fill="FFFFFF"/>
            <w:vAlign w:val="center"/>
          </w:tcPr>
          <w:p w14:paraId="3DCD68BE" w14:textId="77777777" w:rsidR="0001083C" w:rsidRPr="00FA20BF" w:rsidRDefault="0001083C" w:rsidP="002427B8">
            <w:pPr>
              <w:pStyle w:val="Tabletext"/>
              <w:jc w:val="right"/>
              <w:rPr>
                <w:sz w:val="16"/>
                <w:szCs w:val="16"/>
                <w:lang w:val="fr-CH"/>
              </w:rPr>
            </w:pPr>
            <w:r w:rsidRPr="00FA20BF">
              <w:rPr>
                <w:sz w:val="16"/>
                <w:szCs w:val="16"/>
                <w:lang w:val="fr-CH"/>
              </w:rPr>
              <w:t>3 616 891</w:t>
            </w:r>
          </w:p>
        </w:tc>
        <w:tc>
          <w:tcPr>
            <w:tcW w:w="789" w:type="dxa"/>
            <w:tcBorders>
              <w:top w:val="single" w:sz="4" w:space="0" w:color="auto"/>
            </w:tcBorders>
            <w:shd w:val="clear" w:color="000000" w:fill="FFFFFF"/>
            <w:noWrap/>
            <w:vAlign w:val="center"/>
          </w:tcPr>
          <w:p w14:paraId="0C3810AD" w14:textId="77777777" w:rsidR="0001083C" w:rsidRPr="00FA20BF" w:rsidRDefault="0001083C" w:rsidP="002427B8">
            <w:pPr>
              <w:pStyle w:val="Tabletext"/>
              <w:jc w:val="right"/>
              <w:rPr>
                <w:sz w:val="16"/>
                <w:szCs w:val="16"/>
                <w:lang w:val="fr-CH"/>
              </w:rPr>
            </w:pPr>
            <w:r w:rsidRPr="00FA20BF">
              <w:rPr>
                <w:sz w:val="16"/>
                <w:szCs w:val="16"/>
                <w:lang w:val="fr-CH"/>
              </w:rPr>
              <w:t>111 577</w:t>
            </w:r>
          </w:p>
        </w:tc>
        <w:tc>
          <w:tcPr>
            <w:tcW w:w="852" w:type="dxa"/>
            <w:tcBorders>
              <w:top w:val="nil"/>
              <w:left w:val="nil"/>
            </w:tcBorders>
            <w:shd w:val="clear" w:color="auto" w:fill="auto"/>
            <w:noWrap/>
            <w:vAlign w:val="center"/>
          </w:tcPr>
          <w:p w14:paraId="5DE4738B"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742" w:type="dxa"/>
            <w:tcBorders>
              <w:top w:val="single" w:sz="4" w:space="0" w:color="auto"/>
            </w:tcBorders>
            <w:shd w:val="clear" w:color="auto" w:fill="auto"/>
            <w:noWrap/>
            <w:vAlign w:val="center"/>
          </w:tcPr>
          <w:p w14:paraId="20318C44"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798" w:type="dxa"/>
            <w:tcBorders>
              <w:top w:val="single" w:sz="4" w:space="0" w:color="auto"/>
            </w:tcBorders>
            <w:shd w:val="clear" w:color="auto" w:fill="auto"/>
            <w:noWrap/>
            <w:vAlign w:val="center"/>
          </w:tcPr>
          <w:p w14:paraId="27DECE58"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854" w:type="dxa"/>
            <w:tcBorders>
              <w:top w:val="single" w:sz="4" w:space="0" w:color="auto"/>
            </w:tcBorders>
            <w:vAlign w:val="center"/>
          </w:tcPr>
          <w:p w14:paraId="299EBDF1"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980" w:type="dxa"/>
            <w:tcBorders>
              <w:top w:val="single" w:sz="4" w:space="0" w:color="auto"/>
            </w:tcBorders>
            <w:shd w:val="clear" w:color="auto" w:fill="auto"/>
            <w:noWrap/>
            <w:vAlign w:val="center"/>
          </w:tcPr>
          <w:p w14:paraId="49E99453" w14:textId="77777777" w:rsidR="0001083C" w:rsidRPr="00FA20BF" w:rsidRDefault="0001083C" w:rsidP="002427B8">
            <w:pPr>
              <w:pStyle w:val="Tabletext"/>
              <w:jc w:val="right"/>
              <w:rPr>
                <w:sz w:val="16"/>
                <w:szCs w:val="16"/>
                <w:lang w:val="fr-CH"/>
              </w:rPr>
            </w:pPr>
            <w:r w:rsidRPr="00FA20BF">
              <w:rPr>
                <w:sz w:val="16"/>
                <w:szCs w:val="16"/>
                <w:lang w:val="fr-CH"/>
              </w:rPr>
              <w:t>60%</w:t>
            </w:r>
          </w:p>
        </w:tc>
        <w:tc>
          <w:tcPr>
            <w:tcW w:w="979" w:type="dxa"/>
            <w:tcBorders>
              <w:top w:val="single" w:sz="4" w:space="0" w:color="auto"/>
              <w:left w:val="nil"/>
            </w:tcBorders>
            <w:shd w:val="clear" w:color="auto" w:fill="auto"/>
            <w:noWrap/>
            <w:vAlign w:val="center"/>
          </w:tcPr>
          <w:p w14:paraId="20EC22D3" w14:textId="77777777" w:rsidR="0001083C" w:rsidRPr="00FA20BF" w:rsidRDefault="0001083C" w:rsidP="002427B8">
            <w:pPr>
              <w:pStyle w:val="Tabletext"/>
              <w:jc w:val="right"/>
              <w:rPr>
                <w:sz w:val="16"/>
                <w:szCs w:val="16"/>
                <w:lang w:val="fr-CH"/>
              </w:rPr>
            </w:pPr>
            <w:r w:rsidRPr="00FA20BF">
              <w:rPr>
                <w:sz w:val="16"/>
                <w:szCs w:val="16"/>
                <w:lang w:val="fr-CH"/>
              </w:rPr>
              <w:t>974 287</w:t>
            </w:r>
          </w:p>
        </w:tc>
        <w:tc>
          <w:tcPr>
            <w:tcW w:w="951" w:type="dxa"/>
            <w:tcBorders>
              <w:top w:val="single" w:sz="4" w:space="0" w:color="auto"/>
            </w:tcBorders>
            <w:shd w:val="clear" w:color="auto" w:fill="auto"/>
            <w:noWrap/>
            <w:vAlign w:val="center"/>
          </w:tcPr>
          <w:p w14:paraId="1E00B6FF" w14:textId="77777777" w:rsidR="0001083C" w:rsidRPr="00FA20BF" w:rsidRDefault="0001083C" w:rsidP="002427B8">
            <w:pPr>
              <w:pStyle w:val="Tabletext"/>
              <w:jc w:val="right"/>
              <w:rPr>
                <w:sz w:val="16"/>
                <w:szCs w:val="16"/>
                <w:lang w:val="fr-CH"/>
              </w:rPr>
            </w:pPr>
            <w:r w:rsidRPr="00FA20BF">
              <w:rPr>
                <w:sz w:val="16"/>
                <w:szCs w:val="16"/>
                <w:lang w:val="fr-CH"/>
              </w:rPr>
              <w:t>974 287</w:t>
            </w:r>
          </w:p>
        </w:tc>
        <w:tc>
          <w:tcPr>
            <w:tcW w:w="1054" w:type="dxa"/>
            <w:tcBorders>
              <w:top w:val="single" w:sz="4" w:space="0" w:color="auto"/>
            </w:tcBorders>
            <w:shd w:val="clear" w:color="auto" w:fill="auto"/>
            <w:noWrap/>
            <w:vAlign w:val="center"/>
          </w:tcPr>
          <w:p w14:paraId="1C790CE9" w14:textId="77777777" w:rsidR="0001083C" w:rsidRPr="00FA20BF" w:rsidRDefault="0001083C" w:rsidP="002427B8">
            <w:pPr>
              <w:pStyle w:val="Tabletext"/>
              <w:jc w:val="right"/>
              <w:rPr>
                <w:sz w:val="16"/>
                <w:szCs w:val="16"/>
                <w:lang w:val="fr-CH"/>
              </w:rPr>
            </w:pPr>
            <w:r w:rsidRPr="00FA20BF">
              <w:rPr>
                <w:sz w:val="16"/>
                <w:szCs w:val="16"/>
                <w:lang w:val="fr-CH"/>
              </w:rPr>
              <w:t>974 287</w:t>
            </w:r>
          </w:p>
        </w:tc>
        <w:tc>
          <w:tcPr>
            <w:tcW w:w="1206" w:type="dxa"/>
            <w:tcBorders>
              <w:top w:val="single" w:sz="4" w:space="0" w:color="auto"/>
            </w:tcBorders>
            <w:shd w:val="clear" w:color="auto" w:fill="auto"/>
            <w:noWrap/>
            <w:vAlign w:val="center"/>
          </w:tcPr>
          <w:p w14:paraId="6AF109EE" w14:textId="77777777" w:rsidR="0001083C" w:rsidRPr="00FA20BF" w:rsidRDefault="0001083C" w:rsidP="002427B8">
            <w:pPr>
              <w:pStyle w:val="Tabletext"/>
              <w:jc w:val="right"/>
              <w:rPr>
                <w:sz w:val="16"/>
                <w:szCs w:val="16"/>
                <w:lang w:val="fr-CH"/>
              </w:rPr>
            </w:pPr>
            <w:r w:rsidRPr="00FA20BF">
              <w:rPr>
                <w:sz w:val="16"/>
                <w:szCs w:val="16"/>
                <w:lang w:val="fr-CH"/>
              </w:rPr>
              <w:t>974 287</w:t>
            </w:r>
          </w:p>
        </w:tc>
        <w:tc>
          <w:tcPr>
            <w:tcW w:w="934" w:type="dxa"/>
            <w:tcBorders>
              <w:top w:val="single" w:sz="4" w:space="0" w:color="auto"/>
            </w:tcBorders>
            <w:shd w:val="clear" w:color="auto" w:fill="auto"/>
            <w:vAlign w:val="center"/>
          </w:tcPr>
          <w:p w14:paraId="3C16CDA5" w14:textId="77777777" w:rsidR="0001083C" w:rsidRPr="00FA20BF" w:rsidRDefault="0001083C" w:rsidP="002427B8">
            <w:pPr>
              <w:pStyle w:val="Tabletext"/>
              <w:jc w:val="right"/>
              <w:rPr>
                <w:sz w:val="16"/>
                <w:szCs w:val="16"/>
                <w:lang w:val="fr-CH"/>
              </w:rPr>
            </w:pPr>
            <w:r w:rsidRPr="00FA20BF">
              <w:rPr>
                <w:sz w:val="16"/>
                <w:szCs w:val="16"/>
                <w:lang w:val="fr-CH"/>
              </w:rPr>
              <w:t>5 845 722</w:t>
            </w:r>
          </w:p>
        </w:tc>
      </w:tr>
      <w:tr w:rsidR="0001083C" w:rsidRPr="0043436E" w14:paraId="716EFB46" w14:textId="77777777" w:rsidTr="00F67B92">
        <w:tc>
          <w:tcPr>
            <w:tcW w:w="709" w:type="dxa"/>
            <w:gridSpan w:val="2"/>
            <w:tcBorders>
              <w:top w:val="nil"/>
            </w:tcBorders>
            <w:shd w:val="clear" w:color="auto" w:fill="auto"/>
            <w:noWrap/>
            <w:vAlign w:val="center"/>
            <w:hideMark/>
          </w:tcPr>
          <w:p w14:paraId="03C050DD" w14:textId="77777777" w:rsidR="0001083C" w:rsidRPr="00FA20BF" w:rsidRDefault="0001083C" w:rsidP="002427B8">
            <w:pPr>
              <w:pStyle w:val="Tabletext"/>
              <w:rPr>
                <w:b/>
                <w:bCs/>
                <w:sz w:val="16"/>
                <w:szCs w:val="16"/>
                <w:lang w:val="fr-CH" w:eastAsia="zh-CN"/>
              </w:rPr>
            </w:pPr>
            <w:r w:rsidRPr="00FA20BF">
              <w:rPr>
                <w:b/>
                <w:bCs/>
                <w:sz w:val="16"/>
                <w:szCs w:val="16"/>
                <w:lang w:val="fr-CH" w:eastAsia="zh-CN"/>
              </w:rPr>
              <w:t>I.2</w:t>
            </w:r>
          </w:p>
        </w:tc>
        <w:tc>
          <w:tcPr>
            <w:tcW w:w="992" w:type="dxa"/>
            <w:tcBorders>
              <w:left w:val="nil"/>
            </w:tcBorders>
            <w:shd w:val="clear" w:color="000000" w:fill="FFFFFF"/>
            <w:noWrap/>
            <w:vAlign w:val="center"/>
          </w:tcPr>
          <w:p w14:paraId="03EAE7C2" w14:textId="77777777" w:rsidR="0001083C" w:rsidRPr="00FA20BF" w:rsidRDefault="0001083C" w:rsidP="002427B8">
            <w:pPr>
              <w:pStyle w:val="Tabletext"/>
              <w:jc w:val="right"/>
              <w:rPr>
                <w:sz w:val="16"/>
                <w:szCs w:val="16"/>
                <w:lang w:val="fr-CH"/>
              </w:rPr>
            </w:pPr>
            <w:r w:rsidRPr="00FA20BF">
              <w:rPr>
                <w:sz w:val="16"/>
                <w:szCs w:val="16"/>
                <w:lang w:val="fr-CH"/>
              </w:rPr>
              <w:t>3 100 048</w:t>
            </w:r>
          </w:p>
        </w:tc>
        <w:tc>
          <w:tcPr>
            <w:tcW w:w="993" w:type="dxa"/>
            <w:shd w:val="clear" w:color="000000" w:fill="FFFFFF"/>
            <w:noWrap/>
            <w:vAlign w:val="center"/>
          </w:tcPr>
          <w:p w14:paraId="65C9BD2A" w14:textId="77777777" w:rsidR="0001083C" w:rsidRPr="00FA20BF" w:rsidRDefault="0001083C" w:rsidP="002427B8">
            <w:pPr>
              <w:pStyle w:val="Tabletext"/>
              <w:jc w:val="right"/>
              <w:rPr>
                <w:sz w:val="16"/>
                <w:szCs w:val="16"/>
                <w:lang w:val="fr-CH"/>
              </w:rPr>
            </w:pPr>
            <w:r w:rsidRPr="00FA20BF">
              <w:rPr>
                <w:sz w:val="16"/>
                <w:szCs w:val="16"/>
                <w:lang w:val="fr-CH"/>
              </w:rPr>
              <w:t>2 063 001</w:t>
            </w:r>
          </w:p>
        </w:tc>
        <w:tc>
          <w:tcPr>
            <w:tcW w:w="1134" w:type="dxa"/>
            <w:shd w:val="clear" w:color="000000" w:fill="FFFFFF"/>
            <w:vAlign w:val="center"/>
          </w:tcPr>
          <w:p w14:paraId="076ADD3C" w14:textId="77777777" w:rsidR="0001083C" w:rsidRPr="00FA20BF" w:rsidRDefault="0001083C" w:rsidP="002427B8">
            <w:pPr>
              <w:pStyle w:val="Tabletext"/>
              <w:jc w:val="right"/>
              <w:rPr>
                <w:sz w:val="16"/>
                <w:szCs w:val="16"/>
                <w:lang w:val="fr-CH"/>
              </w:rPr>
            </w:pPr>
            <w:r w:rsidRPr="00FA20BF">
              <w:rPr>
                <w:sz w:val="16"/>
                <w:szCs w:val="16"/>
                <w:lang w:val="fr-CH"/>
              </w:rPr>
              <w:t>1 037 047</w:t>
            </w:r>
          </w:p>
        </w:tc>
        <w:tc>
          <w:tcPr>
            <w:tcW w:w="789" w:type="dxa"/>
            <w:shd w:val="clear" w:color="000000" w:fill="FFFFFF"/>
            <w:noWrap/>
            <w:vAlign w:val="center"/>
          </w:tcPr>
          <w:p w14:paraId="29B60CA2"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center"/>
          </w:tcPr>
          <w:p w14:paraId="480F616B"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742" w:type="dxa"/>
            <w:tcBorders>
              <w:top w:val="nil"/>
            </w:tcBorders>
            <w:shd w:val="clear" w:color="auto" w:fill="auto"/>
            <w:noWrap/>
            <w:vAlign w:val="center"/>
          </w:tcPr>
          <w:p w14:paraId="1119130D"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798" w:type="dxa"/>
            <w:tcBorders>
              <w:top w:val="nil"/>
            </w:tcBorders>
            <w:shd w:val="clear" w:color="auto" w:fill="auto"/>
            <w:noWrap/>
            <w:vAlign w:val="center"/>
          </w:tcPr>
          <w:p w14:paraId="09FC90A6"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854" w:type="dxa"/>
            <w:tcBorders>
              <w:top w:val="nil"/>
            </w:tcBorders>
            <w:vAlign w:val="center"/>
          </w:tcPr>
          <w:p w14:paraId="3945E940" w14:textId="77777777" w:rsidR="0001083C" w:rsidRPr="00FA20BF" w:rsidRDefault="0001083C" w:rsidP="002427B8">
            <w:pPr>
              <w:pStyle w:val="Tabletext"/>
              <w:jc w:val="right"/>
              <w:rPr>
                <w:sz w:val="16"/>
                <w:szCs w:val="16"/>
                <w:lang w:val="fr-CH"/>
              </w:rPr>
            </w:pPr>
            <w:r w:rsidRPr="00FA20BF">
              <w:rPr>
                <w:sz w:val="16"/>
                <w:szCs w:val="16"/>
                <w:lang w:val="fr-CH"/>
              </w:rPr>
              <w:t>70%</w:t>
            </w:r>
          </w:p>
        </w:tc>
        <w:tc>
          <w:tcPr>
            <w:tcW w:w="980" w:type="dxa"/>
            <w:tcBorders>
              <w:top w:val="nil"/>
            </w:tcBorders>
            <w:shd w:val="clear" w:color="auto" w:fill="auto"/>
            <w:noWrap/>
            <w:vAlign w:val="center"/>
          </w:tcPr>
          <w:p w14:paraId="4A1217E3"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979" w:type="dxa"/>
            <w:tcBorders>
              <w:top w:val="nil"/>
              <w:left w:val="nil"/>
            </w:tcBorders>
            <w:shd w:val="clear" w:color="auto" w:fill="auto"/>
            <w:noWrap/>
            <w:vAlign w:val="center"/>
          </w:tcPr>
          <w:p w14:paraId="332B3EED" w14:textId="77777777" w:rsidR="0001083C" w:rsidRPr="00FA20BF" w:rsidRDefault="0001083C" w:rsidP="002427B8">
            <w:pPr>
              <w:pStyle w:val="Tabletext"/>
              <w:jc w:val="right"/>
              <w:rPr>
                <w:sz w:val="16"/>
                <w:szCs w:val="16"/>
                <w:lang w:val="fr-CH"/>
              </w:rPr>
            </w:pPr>
            <w:r w:rsidRPr="00FA20BF">
              <w:rPr>
                <w:sz w:val="16"/>
                <w:szCs w:val="16"/>
                <w:lang w:val="fr-CH"/>
              </w:rPr>
              <w:t>310 005</w:t>
            </w:r>
          </w:p>
        </w:tc>
        <w:tc>
          <w:tcPr>
            <w:tcW w:w="951" w:type="dxa"/>
            <w:tcBorders>
              <w:top w:val="nil"/>
            </w:tcBorders>
            <w:shd w:val="clear" w:color="auto" w:fill="auto"/>
            <w:noWrap/>
            <w:vAlign w:val="center"/>
          </w:tcPr>
          <w:p w14:paraId="1D19CD50"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1054" w:type="dxa"/>
            <w:tcBorders>
              <w:top w:val="nil"/>
            </w:tcBorders>
            <w:shd w:val="clear" w:color="auto" w:fill="auto"/>
            <w:noWrap/>
            <w:vAlign w:val="center"/>
          </w:tcPr>
          <w:p w14:paraId="01E626EB" w14:textId="77777777" w:rsidR="0001083C" w:rsidRPr="00FA20BF" w:rsidRDefault="0001083C" w:rsidP="002427B8">
            <w:pPr>
              <w:pStyle w:val="Tabletext"/>
              <w:jc w:val="right"/>
              <w:rPr>
                <w:sz w:val="16"/>
                <w:szCs w:val="16"/>
                <w:lang w:val="fr-CH"/>
              </w:rPr>
            </w:pPr>
            <w:r w:rsidRPr="00FA20BF">
              <w:rPr>
                <w:sz w:val="16"/>
                <w:szCs w:val="16"/>
                <w:lang w:val="fr-CH"/>
              </w:rPr>
              <w:t>310 005</w:t>
            </w:r>
          </w:p>
        </w:tc>
        <w:tc>
          <w:tcPr>
            <w:tcW w:w="1206" w:type="dxa"/>
            <w:tcBorders>
              <w:top w:val="nil"/>
            </w:tcBorders>
            <w:shd w:val="clear" w:color="auto" w:fill="auto"/>
            <w:noWrap/>
            <w:vAlign w:val="center"/>
          </w:tcPr>
          <w:p w14:paraId="756FC954" w14:textId="77777777" w:rsidR="0001083C" w:rsidRPr="00FA20BF" w:rsidRDefault="0001083C" w:rsidP="002427B8">
            <w:pPr>
              <w:pStyle w:val="Tabletext"/>
              <w:jc w:val="right"/>
              <w:rPr>
                <w:sz w:val="16"/>
                <w:szCs w:val="16"/>
                <w:lang w:val="fr-CH"/>
              </w:rPr>
            </w:pPr>
            <w:r w:rsidRPr="00FA20BF">
              <w:rPr>
                <w:sz w:val="16"/>
                <w:szCs w:val="16"/>
                <w:lang w:val="fr-CH"/>
              </w:rPr>
              <w:t>2 170 033</w:t>
            </w:r>
          </w:p>
        </w:tc>
        <w:tc>
          <w:tcPr>
            <w:tcW w:w="934" w:type="dxa"/>
            <w:tcBorders>
              <w:top w:val="nil"/>
            </w:tcBorders>
            <w:shd w:val="clear" w:color="auto" w:fill="auto"/>
            <w:vAlign w:val="center"/>
          </w:tcPr>
          <w:p w14:paraId="5C8B920E" w14:textId="77777777" w:rsidR="0001083C" w:rsidRPr="00FA20BF" w:rsidRDefault="0001083C" w:rsidP="002427B8">
            <w:pPr>
              <w:pStyle w:val="Tabletext"/>
              <w:jc w:val="right"/>
              <w:rPr>
                <w:sz w:val="16"/>
                <w:szCs w:val="16"/>
                <w:lang w:val="fr-CH"/>
              </w:rPr>
            </w:pPr>
            <w:r w:rsidRPr="00FA20BF">
              <w:rPr>
                <w:sz w:val="16"/>
                <w:szCs w:val="16"/>
                <w:lang w:val="fr-CH"/>
              </w:rPr>
              <w:t>310 005</w:t>
            </w:r>
          </w:p>
        </w:tc>
      </w:tr>
      <w:tr w:rsidR="0001083C" w:rsidRPr="0043436E" w14:paraId="4BD2ADDD" w14:textId="77777777" w:rsidTr="00F67B92">
        <w:tc>
          <w:tcPr>
            <w:tcW w:w="709" w:type="dxa"/>
            <w:gridSpan w:val="2"/>
            <w:tcBorders>
              <w:top w:val="nil"/>
            </w:tcBorders>
            <w:shd w:val="clear" w:color="auto" w:fill="auto"/>
            <w:noWrap/>
            <w:vAlign w:val="center"/>
          </w:tcPr>
          <w:p w14:paraId="49AAA49D" w14:textId="77777777" w:rsidR="0001083C" w:rsidRPr="00FA20BF" w:rsidRDefault="0001083C" w:rsidP="002427B8">
            <w:pPr>
              <w:pStyle w:val="Tabletext"/>
              <w:rPr>
                <w:b/>
                <w:bCs/>
                <w:sz w:val="16"/>
                <w:szCs w:val="16"/>
                <w:lang w:val="fr-CH" w:eastAsia="zh-CN"/>
              </w:rPr>
            </w:pPr>
            <w:r w:rsidRPr="00FA20BF">
              <w:rPr>
                <w:b/>
                <w:bCs/>
                <w:sz w:val="16"/>
                <w:szCs w:val="16"/>
                <w:lang w:val="fr-CH" w:eastAsia="zh-CN"/>
              </w:rPr>
              <w:t>I.3</w:t>
            </w:r>
          </w:p>
        </w:tc>
        <w:tc>
          <w:tcPr>
            <w:tcW w:w="992" w:type="dxa"/>
            <w:tcBorders>
              <w:left w:val="nil"/>
            </w:tcBorders>
            <w:shd w:val="clear" w:color="000000" w:fill="FFFFFF"/>
            <w:noWrap/>
            <w:vAlign w:val="center"/>
          </w:tcPr>
          <w:p w14:paraId="327A025D" w14:textId="77777777" w:rsidR="0001083C" w:rsidRPr="00FA20BF" w:rsidRDefault="0001083C" w:rsidP="002427B8">
            <w:pPr>
              <w:pStyle w:val="Tabletext"/>
              <w:jc w:val="right"/>
              <w:rPr>
                <w:sz w:val="16"/>
                <w:szCs w:val="16"/>
                <w:lang w:val="fr-CH"/>
              </w:rPr>
            </w:pPr>
            <w:r w:rsidRPr="00FA20BF">
              <w:rPr>
                <w:sz w:val="16"/>
                <w:szCs w:val="16"/>
                <w:lang w:val="fr-CH"/>
              </w:rPr>
              <w:t>309 363</w:t>
            </w:r>
          </w:p>
        </w:tc>
        <w:tc>
          <w:tcPr>
            <w:tcW w:w="993" w:type="dxa"/>
            <w:shd w:val="clear" w:color="000000" w:fill="FFFFFF"/>
            <w:noWrap/>
            <w:vAlign w:val="center"/>
          </w:tcPr>
          <w:p w14:paraId="0DB96FC6" w14:textId="77777777" w:rsidR="0001083C" w:rsidRPr="00FA20BF" w:rsidRDefault="0001083C" w:rsidP="002427B8">
            <w:pPr>
              <w:pStyle w:val="Tabletext"/>
              <w:jc w:val="right"/>
              <w:rPr>
                <w:sz w:val="16"/>
                <w:szCs w:val="16"/>
                <w:lang w:val="fr-CH"/>
              </w:rPr>
            </w:pPr>
            <w:r w:rsidRPr="00FA20BF">
              <w:rPr>
                <w:sz w:val="16"/>
                <w:szCs w:val="16"/>
                <w:lang w:val="fr-CH"/>
              </w:rPr>
              <w:t>65 089</w:t>
            </w:r>
          </w:p>
        </w:tc>
        <w:tc>
          <w:tcPr>
            <w:tcW w:w="1134" w:type="dxa"/>
            <w:shd w:val="clear" w:color="000000" w:fill="FFFFFF"/>
            <w:vAlign w:val="center"/>
          </w:tcPr>
          <w:p w14:paraId="1E01A512" w14:textId="77777777" w:rsidR="0001083C" w:rsidRPr="00FA20BF" w:rsidRDefault="0001083C" w:rsidP="002427B8">
            <w:pPr>
              <w:pStyle w:val="Tabletext"/>
              <w:jc w:val="right"/>
              <w:rPr>
                <w:sz w:val="16"/>
                <w:szCs w:val="16"/>
                <w:lang w:val="fr-CH"/>
              </w:rPr>
            </w:pPr>
            <w:r w:rsidRPr="00FA20BF">
              <w:rPr>
                <w:sz w:val="16"/>
                <w:szCs w:val="16"/>
                <w:lang w:val="fr-CH"/>
              </w:rPr>
              <w:t>138 826</w:t>
            </w:r>
          </w:p>
        </w:tc>
        <w:tc>
          <w:tcPr>
            <w:tcW w:w="789" w:type="dxa"/>
            <w:shd w:val="clear" w:color="000000" w:fill="FFFFFF"/>
            <w:noWrap/>
            <w:vAlign w:val="center"/>
          </w:tcPr>
          <w:p w14:paraId="40266879" w14:textId="77777777" w:rsidR="0001083C" w:rsidRPr="00FA20BF" w:rsidRDefault="0001083C" w:rsidP="002427B8">
            <w:pPr>
              <w:pStyle w:val="Tabletext"/>
              <w:jc w:val="right"/>
              <w:rPr>
                <w:sz w:val="16"/>
                <w:szCs w:val="16"/>
                <w:lang w:val="fr-CH"/>
              </w:rPr>
            </w:pPr>
            <w:r w:rsidRPr="00FA20BF">
              <w:rPr>
                <w:sz w:val="16"/>
                <w:szCs w:val="16"/>
                <w:lang w:val="fr-CH"/>
              </w:rPr>
              <w:t>105 448</w:t>
            </w:r>
          </w:p>
        </w:tc>
        <w:tc>
          <w:tcPr>
            <w:tcW w:w="852" w:type="dxa"/>
            <w:tcBorders>
              <w:top w:val="nil"/>
              <w:left w:val="nil"/>
            </w:tcBorders>
            <w:shd w:val="clear" w:color="auto" w:fill="auto"/>
            <w:noWrap/>
            <w:vAlign w:val="center"/>
          </w:tcPr>
          <w:p w14:paraId="1C82C7FF"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742" w:type="dxa"/>
            <w:tcBorders>
              <w:top w:val="nil"/>
            </w:tcBorders>
            <w:shd w:val="clear" w:color="auto" w:fill="auto"/>
            <w:noWrap/>
            <w:vAlign w:val="center"/>
          </w:tcPr>
          <w:p w14:paraId="603F338A" w14:textId="77777777" w:rsidR="0001083C" w:rsidRPr="00FA20BF" w:rsidRDefault="0001083C" w:rsidP="002427B8">
            <w:pPr>
              <w:pStyle w:val="Tabletext"/>
              <w:jc w:val="right"/>
              <w:rPr>
                <w:sz w:val="16"/>
                <w:szCs w:val="16"/>
                <w:lang w:val="fr-CH"/>
              </w:rPr>
            </w:pPr>
            <w:r w:rsidRPr="00FA20BF">
              <w:rPr>
                <w:sz w:val="16"/>
                <w:szCs w:val="16"/>
                <w:lang w:val="fr-CH"/>
              </w:rPr>
              <w:t>70%</w:t>
            </w:r>
          </w:p>
        </w:tc>
        <w:tc>
          <w:tcPr>
            <w:tcW w:w="798" w:type="dxa"/>
            <w:tcBorders>
              <w:top w:val="nil"/>
            </w:tcBorders>
            <w:shd w:val="clear" w:color="auto" w:fill="auto"/>
            <w:noWrap/>
            <w:vAlign w:val="center"/>
          </w:tcPr>
          <w:p w14:paraId="73A90DEC"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854" w:type="dxa"/>
            <w:tcBorders>
              <w:top w:val="nil"/>
            </w:tcBorders>
            <w:vAlign w:val="center"/>
          </w:tcPr>
          <w:p w14:paraId="3787F9F1"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980" w:type="dxa"/>
            <w:tcBorders>
              <w:top w:val="nil"/>
            </w:tcBorders>
            <w:shd w:val="clear" w:color="auto" w:fill="auto"/>
            <w:noWrap/>
            <w:vAlign w:val="center"/>
          </w:tcPr>
          <w:p w14:paraId="768C58E8"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979" w:type="dxa"/>
            <w:tcBorders>
              <w:top w:val="nil"/>
              <w:left w:val="nil"/>
            </w:tcBorders>
            <w:shd w:val="clear" w:color="auto" w:fill="auto"/>
            <w:noWrap/>
            <w:vAlign w:val="center"/>
          </w:tcPr>
          <w:p w14:paraId="013BABA1" w14:textId="77777777" w:rsidR="0001083C" w:rsidRPr="00FA20BF" w:rsidRDefault="0001083C" w:rsidP="002427B8">
            <w:pPr>
              <w:pStyle w:val="Tabletext"/>
              <w:jc w:val="right"/>
              <w:rPr>
                <w:sz w:val="16"/>
                <w:szCs w:val="16"/>
                <w:lang w:val="fr-CH"/>
              </w:rPr>
            </w:pPr>
            <w:r w:rsidRPr="00FA20BF">
              <w:rPr>
                <w:sz w:val="16"/>
                <w:szCs w:val="16"/>
                <w:lang w:val="fr-CH"/>
              </w:rPr>
              <w:t>30 936</w:t>
            </w:r>
          </w:p>
        </w:tc>
        <w:tc>
          <w:tcPr>
            <w:tcW w:w="951" w:type="dxa"/>
            <w:tcBorders>
              <w:top w:val="nil"/>
            </w:tcBorders>
            <w:shd w:val="clear" w:color="auto" w:fill="auto"/>
            <w:noWrap/>
            <w:vAlign w:val="center"/>
          </w:tcPr>
          <w:p w14:paraId="6933EFF7" w14:textId="77777777" w:rsidR="0001083C" w:rsidRPr="00FA20BF" w:rsidRDefault="0001083C" w:rsidP="002427B8">
            <w:pPr>
              <w:pStyle w:val="Tabletext"/>
              <w:jc w:val="right"/>
              <w:rPr>
                <w:sz w:val="16"/>
                <w:szCs w:val="16"/>
                <w:lang w:val="fr-CH"/>
              </w:rPr>
            </w:pPr>
            <w:r w:rsidRPr="00FA20BF">
              <w:rPr>
                <w:sz w:val="16"/>
                <w:szCs w:val="16"/>
                <w:lang w:val="fr-CH"/>
              </w:rPr>
              <w:t>216 554</w:t>
            </w:r>
          </w:p>
        </w:tc>
        <w:tc>
          <w:tcPr>
            <w:tcW w:w="1054" w:type="dxa"/>
            <w:tcBorders>
              <w:top w:val="nil"/>
            </w:tcBorders>
            <w:shd w:val="clear" w:color="auto" w:fill="auto"/>
            <w:noWrap/>
            <w:vAlign w:val="center"/>
          </w:tcPr>
          <w:p w14:paraId="0889C495"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1206" w:type="dxa"/>
            <w:tcBorders>
              <w:top w:val="nil"/>
            </w:tcBorders>
            <w:shd w:val="clear" w:color="auto" w:fill="auto"/>
            <w:noWrap/>
            <w:vAlign w:val="center"/>
          </w:tcPr>
          <w:p w14:paraId="28472BA6" w14:textId="77777777" w:rsidR="0001083C" w:rsidRPr="00FA20BF" w:rsidRDefault="0001083C" w:rsidP="002427B8">
            <w:pPr>
              <w:pStyle w:val="Tabletext"/>
              <w:jc w:val="right"/>
              <w:rPr>
                <w:sz w:val="16"/>
                <w:szCs w:val="16"/>
                <w:lang w:val="fr-CH"/>
              </w:rPr>
            </w:pPr>
            <w:r w:rsidRPr="00FA20BF">
              <w:rPr>
                <w:sz w:val="16"/>
                <w:szCs w:val="16"/>
                <w:lang w:val="fr-CH"/>
              </w:rPr>
              <w:t>30 936</w:t>
            </w:r>
          </w:p>
        </w:tc>
        <w:tc>
          <w:tcPr>
            <w:tcW w:w="934" w:type="dxa"/>
            <w:tcBorders>
              <w:top w:val="nil"/>
            </w:tcBorders>
            <w:shd w:val="clear" w:color="auto" w:fill="auto"/>
            <w:vAlign w:val="center"/>
          </w:tcPr>
          <w:p w14:paraId="4D623687" w14:textId="77777777" w:rsidR="0001083C" w:rsidRPr="00FA20BF" w:rsidRDefault="0001083C" w:rsidP="002427B8">
            <w:pPr>
              <w:pStyle w:val="Tabletext"/>
              <w:jc w:val="right"/>
              <w:rPr>
                <w:sz w:val="16"/>
                <w:szCs w:val="16"/>
                <w:lang w:val="fr-CH"/>
              </w:rPr>
            </w:pPr>
            <w:r w:rsidRPr="00FA20BF">
              <w:rPr>
                <w:sz w:val="16"/>
                <w:szCs w:val="16"/>
                <w:lang w:val="fr-CH"/>
              </w:rPr>
              <w:t>30 936</w:t>
            </w:r>
          </w:p>
        </w:tc>
      </w:tr>
      <w:tr w:rsidR="0001083C" w:rsidRPr="0043436E" w14:paraId="27C3A61B" w14:textId="77777777" w:rsidTr="00F67B92">
        <w:tc>
          <w:tcPr>
            <w:tcW w:w="709" w:type="dxa"/>
            <w:gridSpan w:val="2"/>
            <w:tcBorders>
              <w:top w:val="nil"/>
            </w:tcBorders>
            <w:shd w:val="clear" w:color="auto" w:fill="auto"/>
            <w:noWrap/>
            <w:vAlign w:val="center"/>
          </w:tcPr>
          <w:p w14:paraId="6C64C270" w14:textId="77777777" w:rsidR="0001083C" w:rsidRPr="00FA20BF" w:rsidRDefault="0001083C" w:rsidP="002427B8">
            <w:pPr>
              <w:pStyle w:val="Tabletext"/>
              <w:rPr>
                <w:b/>
                <w:bCs/>
                <w:sz w:val="16"/>
                <w:szCs w:val="16"/>
                <w:lang w:val="fr-CH" w:eastAsia="zh-CN"/>
              </w:rPr>
            </w:pPr>
            <w:r w:rsidRPr="00FA20BF">
              <w:rPr>
                <w:b/>
                <w:bCs/>
                <w:sz w:val="16"/>
                <w:szCs w:val="16"/>
                <w:lang w:val="fr-CH" w:eastAsia="zh-CN"/>
              </w:rPr>
              <w:t>I.4</w:t>
            </w:r>
          </w:p>
        </w:tc>
        <w:tc>
          <w:tcPr>
            <w:tcW w:w="992" w:type="dxa"/>
            <w:tcBorders>
              <w:left w:val="nil"/>
            </w:tcBorders>
            <w:shd w:val="clear" w:color="000000" w:fill="FFFFFF"/>
            <w:noWrap/>
            <w:vAlign w:val="center"/>
          </w:tcPr>
          <w:p w14:paraId="708423A4" w14:textId="77777777" w:rsidR="0001083C" w:rsidRPr="00FA20BF" w:rsidRDefault="0001083C" w:rsidP="002427B8">
            <w:pPr>
              <w:pStyle w:val="Tabletext"/>
              <w:jc w:val="right"/>
              <w:rPr>
                <w:sz w:val="16"/>
                <w:szCs w:val="16"/>
                <w:lang w:val="fr-CH"/>
              </w:rPr>
            </w:pPr>
            <w:r w:rsidRPr="00FA20BF">
              <w:rPr>
                <w:sz w:val="16"/>
                <w:szCs w:val="16"/>
                <w:lang w:val="fr-CH"/>
              </w:rPr>
              <w:t>1 287 524</w:t>
            </w:r>
          </w:p>
        </w:tc>
        <w:tc>
          <w:tcPr>
            <w:tcW w:w="993" w:type="dxa"/>
            <w:shd w:val="clear" w:color="000000" w:fill="FFFFFF"/>
            <w:noWrap/>
            <w:vAlign w:val="center"/>
          </w:tcPr>
          <w:p w14:paraId="18584C95" w14:textId="77777777" w:rsidR="0001083C" w:rsidRPr="00FA20BF" w:rsidRDefault="0001083C" w:rsidP="002427B8">
            <w:pPr>
              <w:pStyle w:val="Tabletext"/>
              <w:jc w:val="right"/>
              <w:rPr>
                <w:sz w:val="16"/>
                <w:szCs w:val="16"/>
                <w:lang w:val="fr-CH"/>
              </w:rPr>
            </w:pPr>
            <w:r w:rsidRPr="00FA20BF">
              <w:rPr>
                <w:sz w:val="16"/>
                <w:szCs w:val="16"/>
                <w:lang w:val="fr-CH"/>
              </w:rPr>
              <w:t>668 508</w:t>
            </w:r>
          </w:p>
        </w:tc>
        <w:tc>
          <w:tcPr>
            <w:tcW w:w="1134" w:type="dxa"/>
            <w:shd w:val="clear" w:color="000000" w:fill="FFFFFF"/>
            <w:vAlign w:val="center"/>
          </w:tcPr>
          <w:p w14:paraId="0E7EA94D" w14:textId="77777777" w:rsidR="0001083C" w:rsidRPr="00FA20BF" w:rsidRDefault="0001083C" w:rsidP="002427B8">
            <w:pPr>
              <w:pStyle w:val="Tabletext"/>
              <w:jc w:val="right"/>
              <w:rPr>
                <w:sz w:val="16"/>
                <w:szCs w:val="16"/>
                <w:lang w:val="fr-CH"/>
              </w:rPr>
            </w:pPr>
            <w:r w:rsidRPr="00FA20BF">
              <w:rPr>
                <w:sz w:val="16"/>
                <w:szCs w:val="16"/>
                <w:lang w:val="fr-CH"/>
              </w:rPr>
              <w:t>619 016</w:t>
            </w:r>
          </w:p>
        </w:tc>
        <w:tc>
          <w:tcPr>
            <w:tcW w:w="789" w:type="dxa"/>
            <w:shd w:val="clear" w:color="000000" w:fill="FFFFFF"/>
            <w:noWrap/>
            <w:vAlign w:val="center"/>
          </w:tcPr>
          <w:p w14:paraId="2C31B927"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center"/>
          </w:tcPr>
          <w:p w14:paraId="0A98E044"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742" w:type="dxa"/>
            <w:tcBorders>
              <w:top w:val="nil"/>
            </w:tcBorders>
            <w:shd w:val="clear" w:color="auto" w:fill="auto"/>
            <w:noWrap/>
            <w:vAlign w:val="center"/>
          </w:tcPr>
          <w:p w14:paraId="25E0550A" w14:textId="77777777" w:rsidR="0001083C" w:rsidRPr="00FA20BF" w:rsidRDefault="0001083C" w:rsidP="002427B8">
            <w:pPr>
              <w:pStyle w:val="Tabletext"/>
              <w:jc w:val="right"/>
              <w:rPr>
                <w:sz w:val="16"/>
                <w:szCs w:val="16"/>
                <w:lang w:val="fr-CH"/>
              </w:rPr>
            </w:pPr>
            <w:r w:rsidRPr="00FA20BF">
              <w:rPr>
                <w:sz w:val="16"/>
                <w:szCs w:val="16"/>
                <w:lang w:val="fr-CH"/>
              </w:rPr>
              <w:t>70%</w:t>
            </w:r>
          </w:p>
        </w:tc>
        <w:tc>
          <w:tcPr>
            <w:tcW w:w="798" w:type="dxa"/>
            <w:tcBorders>
              <w:top w:val="nil"/>
            </w:tcBorders>
            <w:shd w:val="clear" w:color="auto" w:fill="auto"/>
            <w:noWrap/>
            <w:vAlign w:val="center"/>
          </w:tcPr>
          <w:p w14:paraId="2A2B2D49"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854" w:type="dxa"/>
            <w:tcBorders>
              <w:top w:val="nil"/>
            </w:tcBorders>
            <w:vAlign w:val="center"/>
          </w:tcPr>
          <w:p w14:paraId="55751C64"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980" w:type="dxa"/>
            <w:tcBorders>
              <w:top w:val="nil"/>
            </w:tcBorders>
            <w:shd w:val="clear" w:color="auto" w:fill="auto"/>
            <w:noWrap/>
            <w:vAlign w:val="center"/>
          </w:tcPr>
          <w:p w14:paraId="08CEFE20" w14:textId="77777777" w:rsidR="0001083C" w:rsidRPr="00FA20BF" w:rsidRDefault="0001083C" w:rsidP="002427B8">
            <w:pPr>
              <w:pStyle w:val="Tabletext"/>
              <w:jc w:val="right"/>
              <w:rPr>
                <w:sz w:val="16"/>
                <w:szCs w:val="16"/>
                <w:lang w:val="fr-CH"/>
              </w:rPr>
            </w:pPr>
            <w:r w:rsidRPr="00FA20BF">
              <w:rPr>
                <w:sz w:val="16"/>
                <w:szCs w:val="16"/>
                <w:lang w:val="fr-CH"/>
              </w:rPr>
              <w:t>20%</w:t>
            </w:r>
          </w:p>
        </w:tc>
        <w:tc>
          <w:tcPr>
            <w:tcW w:w="979" w:type="dxa"/>
            <w:tcBorders>
              <w:top w:val="nil"/>
              <w:left w:val="nil"/>
            </w:tcBorders>
            <w:shd w:val="clear" w:color="auto" w:fill="auto"/>
            <w:noWrap/>
            <w:vAlign w:val="center"/>
          </w:tcPr>
          <w:p w14:paraId="07F7C448" w14:textId="77777777" w:rsidR="0001083C" w:rsidRPr="00FA20BF" w:rsidRDefault="0001083C" w:rsidP="002427B8">
            <w:pPr>
              <w:pStyle w:val="Tabletext"/>
              <w:jc w:val="right"/>
              <w:rPr>
                <w:sz w:val="16"/>
                <w:szCs w:val="16"/>
                <w:lang w:val="fr-CH"/>
              </w:rPr>
            </w:pPr>
            <w:r w:rsidRPr="00FA20BF">
              <w:rPr>
                <w:sz w:val="16"/>
                <w:szCs w:val="16"/>
                <w:lang w:val="fr-CH"/>
              </w:rPr>
              <w:t>128 752</w:t>
            </w:r>
          </w:p>
        </w:tc>
        <w:tc>
          <w:tcPr>
            <w:tcW w:w="951" w:type="dxa"/>
            <w:tcBorders>
              <w:top w:val="nil"/>
            </w:tcBorders>
            <w:shd w:val="clear" w:color="auto" w:fill="auto"/>
            <w:noWrap/>
            <w:vAlign w:val="center"/>
          </w:tcPr>
          <w:p w14:paraId="4731A98A" w14:textId="77777777" w:rsidR="0001083C" w:rsidRPr="00FA20BF" w:rsidRDefault="0001083C" w:rsidP="002427B8">
            <w:pPr>
              <w:pStyle w:val="Tabletext"/>
              <w:jc w:val="right"/>
              <w:rPr>
                <w:sz w:val="16"/>
                <w:szCs w:val="16"/>
                <w:lang w:val="fr-CH"/>
              </w:rPr>
            </w:pPr>
            <w:r w:rsidRPr="00FA20BF">
              <w:rPr>
                <w:sz w:val="16"/>
                <w:szCs w:val="16"/>
                <w:lang w:val="fr-CH"/>
              </w:rPr>
              <w:t>901 267</w:t>
            </w:r>
          </w:p>
        </w:tc>
        <w:tc>
          <w:tcPr>
            <w:tcW w:w="1054" w:type="dxa"/>
            <w:tcBorders>
              <w:top w:val="nil"/>
            </w:tcBorders>
            <w:shd w:val="clear" w:color="auto" w:fill="auto"/>
            <w:noWrap/>
            <w:vAlign w:val="center"/>
          </w:tcPr>
          <w:p w14:paraId="5741F37D"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1206" w:type="dxa"/>
            <w:tcBorders>
              <w:top w:val="nil"/>
            </w:tcBorders>
            <w:shd w:val="clear" w:color="auto" w:fill="auto"/>
            <w:noWrap/>
            <w:vAlign w:val="center"/>
          </w:tcPr>
          <w:p w14:paraId="1826F2E1"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934" w:type="dxa"/>
            <w:tcBorders>
              <w:top w:val="nil"/>
            </w:tcBorders>
            <w:shd w:val="clear" w:color="auto" w:fill="auto"/>
            <w:vAlign w:val="center"/>
          </w:tcPr>
          <w:p w14:paraId="29406DDE" w14:textId="77777777" w:rsidR="0001083C" w:rsidRPr="00FA20BF" w:rsidRDefault="0001083C" w:rsidP="002427B8">
            <w:pPr>
              <w:pStyle w:val="Tabletext"/>
              <w:jc w:val="right"/>
              <w:rPr>
                <w:sz w:val="16"/>
                <w:szCs w:val="16"/>
                <w:lang w:val="fr-CH"/>
              </w:rPr>
            </w:pPr>
            <w:r w:rsidRPr="00FA20BF">
              <w:rPr>
                <w:sz w:val="16"/>
                <w:szCs w:val="16"/>
                <w:lang w:val="fr-CH"/>
              </w:rPr>
              <w:t>257 505</w:t>
            </w:r>
          </w:p>
        </w:tc>
      </w:tr>
      <w:tr w:rsidR="0001083C" w:rsidRPr="0043436E" w14:paraId="357D6CEB" w14:textId="77777777" w:rsidTr="00F67B92">
        <w:tc>
          <w:tcPr>
            <w:tcW w:w="709" w:type="dxa"/>
            <w:gridSpan w:val="2"/>
            <w:tcBorders>
              <w:top w:val="nil"/>
            </w:tcBorders>
            <w:shd w:val="clear" w:color="auto" w:fill="auto"/>
            <w:noWrap/>
            <w:vAlign w:val="center"/>
          </w:tcPr>
          <w:p w14:paraId="17C82617" w14:textId="77777777" w:rsidR="0001083C" w:rsidRPr="00FA20BF" w:rsidRDefault="0001083C" w:rsidP="002427B8">
            <w:pPr>
              <w:pStyle w:val="Tabletext"/>
              <w:rPr>
                <w:b/>
                <w:bCs/>
                <w:sz w:val="16"/>
                <w:szCs w:val="16"/>
                <w:lang w:val="fr-CH" w:eastAsia="zh-CN"/>
              </w:rPr>
            </w:pPr>
            <w:r w:rsidRPr="00FA20BF">
              <w:rPr>
                <w:b/>
                <w:bCs/>
                <w:sz w:val="16"/>
                <w:szCs w:val="16"/>
                <w:lang w:val="fr-CH" w:eastAsia="zh-CN"/>
              </w:rPr>
              <w:t>I.5</w:t>
            </w:r>
          </w:p>
        </w:tc>
        <w:tc>
          <w:tcPr>
            <w:tcW w:w="992" w:type="dxa"/>
            <w:tcBorders>
              <w:left w:val="nil"/>
            </w:tcBorders>
            <w:shd w:val="clear" w:color="000000" w:fill="FFFFFF"/>
            <w:noWrap/>
            <w:vAlign w:val="center"/>
          </w:tcPr>
          <w:p w14:paraId="7469F062" w14:textId="77777777" w:rsidR="0001083C" w:rsidRPr="00FA20BF" w:rsidRDefault="0001083C" w:rsidP="002427B8">
            <w:pPr>
              <w:pStyle w:val="Tabletext"/>
              <w:jc w:val="right"/>
              <w:rPr>
                <w:sz w:val="16"/>
                <w:szCs w:val="16"/>
                <w:lang w:val="fr-CH"/>
              </w:rPr>
            </w:pPr>
            <w:r w:rsidRPr="00FA20BF">
              <w:rPr>
                <w:sz w:val="16"/>
                <w:szCs w:val="16"/>
                <w:lang w:val="fr-CH"/>
              </w:rPr>
              <w:t>398 214</w:t>
            </w:r>
          </w:p>
        </w:tc>
        <w:tc>
          <w:tcPr>
            <w:tcW w:w="993" w:type="dxa"/>
            <w:shd w:val="clear" w:color="000000" w:fill="FFFFFF"/>
            <w:noWrap/>
            <w:vAlign w:val="center"/>
          </w:tcPr>
          <w:p w14:paraId="1F37CA01"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1134" w:type="dxa"/>
            <w:shd w:val="clear" w:color="000000" w:fill="FFFFFF"/>
            <w:vAlign w:val="center"/>
          </w:tcPr>
          <w:p w14:paraId="3A4D3924" w14:textId="77777777" w:rsidR="0001083C" w:rsidRPr="00FA20BF" w:rsidRDefault="0001083C" w:rsidP="002427B8">
            <w:pPr>
              <w:pStyle w:val="Tabletext"/>
              <w:jc w:val="right"/>
              <w:rPr>
                <w:sz w:val="16"/>
                <w:szCs w:val="16"/>
                <w:lang w:val="fr-CH"/>
              </w:rPr>
            </w:pPr>
            <w:r w:rsidRPr="00FA20BF">
              <w:rPr>
                <w:sz w:val="16"/>
                <w:szCs w:val="16"/>
                <w:lang w:val="fr-CH"/>
              </w:rPr>
              <w:t>195 510</w:t>
            </w:r>
          </w:p>
        </w:tc>
        <w:tc>
          <w:tcPr>
            <w:tcW w:w="789" w:type="dxa"/>
            <w:shd w:val="clear" w:color="000000" w:fill="FFFFFF"/>
            <w:noWrap/>
            <w:vAlign w:val="center"/>
          </w:tcPr>
          <w:p w14:paraId="3F95FD6F" w14:textId="77777777" w:rsidR="0001083C" w:rsidRPr="00FA20BF" w:rsidRDefault="0001083C" w:rsidP="002427B8">
            <w:pPr>
              <w:pStyle w:val="Tabletext"/>
              <w:jc w:val="right"/>
              <w:rPr>
                <w:sz w:val="16"/>
                <w:szCs w:val="16"/>
                <w:lang w:val="fr-CH"/>
              </w:rPr>
            </w:pPr>
            <w:r w:rsidRPr="00FA20BF">
              <w:rPr>
                <w:sz w:val="16"/>
                <w:szCs w:val="16"/>
                <w:lang w:val="fr-CH"/>
              </w:rPr>
              <w:t>202 704</w:t>
            </w:r>
          </w:p>
        </w:tc>
        <w:tc>
          <w:tcPr>
            <w:tcW w:w="852" w:type="dxa"/>
            <w:tcBorders>
              <w:top w:val="nil"/>
              <w:left w:val="nil"/>
            </w:tcBorders>
            <w:shd w:val="clear" w:color="auto" w:fill="auto"/>
            <w:noWrap/>
            <w:vAlign w:val="center"/>
          </w:tcPr>
          <w:p w14:paraId="78285F9E"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742" w:type="dxa"/>
            <w:tcBorders>
              <w:top w:val="nil"/>
            </w:tcBorders>
            <w:shd w:val="clear" w:color="auto" w:fill="auto"/>
            <w:noWrap/>
            <w:vAlign w:val="center"/>
          </w:tcPr>
          <w:p w14:paraId="3FE91780"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798" w:type="dxa"/>
            <w:tcBorders>
              <w:top w:val="nil"/>
            </w:tcBorders>
            <w:shd w:val="clear" w:color="auto" w:fill="auto"/>
            <w:noWrap/>
            <w:vAlign w:val="center"/>
          </w:tcPr>
          <w:p w14:paraId="6C3760F0" w14:textId="77777777" w:rsidR="0001083C" w:rsidRPr="00FA20BF" w:rsidRDefault="0001083C" w:rsidP="002427B8">
            <w:pPr>
              <w:pStyle w:val="Tabletext"/>
              <w:jc w:val="right"/>
              <w:rPr>
                <w:sz w:val="16"/>
                <w:szCs w:val="16"/>
                <w:lang w:val="fr-CH"/>
              </w:rPr>
            </w:pPr>
            <w:r w:rsidRPr="00FA20BF">
              <w:rPr>
                <w:sz w:val="16"/>
                <w:szCs w:val="16"/>
                <w:lang w:val="fr-CH"/>
              </w:rPr>
              <w:t>60%</w:t>
            </w:r>
          </w:p>
        </w:tc>
        <w:tc>
          <w:tcPr>
            <w:tcW w:w="854" w:type="dxa"/>
            <w:tcBorders>
              <w:top w:val="nil"/>
            </w:tcBorders>
            <w:vAlign w:val="center"/>
          </w:tcPr>
          <w:p w14:paraId="238ED66B" w14:textId="77777777" w:rsidR="0001083C" w:rsidRPr="00FA20BF" w:rsidRDefault="0001083C" w:rsidP="002427B8">
            <w:pPr>
              <w:pStyle w:val="Tabletext"/>
              <w:jc w:val="right"/>
              <w:rPr>
                <w:sz w:val="16"/>
                <w:szCs w:val="16"/>
                <w:lang w:val="fr-CH"/>
              </w:rPr>
            </w:pPr>
            <w:r w:rsidRPr="00FA20BF">
              <w:rPr>
                <w:sz w:val="16"/>
                <w:szCs w:val="16"/>
                <w:lang w:val="fr-CH"/>
              </w:rPr>
              <w:t>20%</w:t>
            </w:r>
          </w:p>
        </w:tc>
        <w:tc>
          <w:tcPr>
            <w:tcW w:w="980" w:type="dxa"/>
            <w:tcBorders>
              <w:top w:val="nil"/>
            </w:tcBorders>
            <w:shd w:val="clear" w:color="auto" w:fill="auto"/>
            <w:noWrap/>
            <w:vAlign w:val="center"/>
          </w:tcPr>
          <w:p w14:paraId="39C48AD5" w14:textId="77777777" w:rsidR="0001083C" w:rsidRPr="00FA20BF" w:rsidRDefault="0001083C" w:rsidP="002427B8">
            <w:pPr>
              <w:pStyle w:val="Tabletext"/>
              <w:jc w:val="right"/>
              <w:rPr>
                <w:sz w:val="16"/>
                <w:szCs w:val="16"/>
                <w:lang w:val="fr-CH"/>
              </w:rPr>
            </w:pPr>
            <w:r w:rsidRPr="00FA20BF">
              <w:rPr>
                <w:sz w:val="16"/>
                <w:szCs w:val="16"/>
                <w:lang w:val="fr-CH"/>
              </w:rPr>
              <w:t>10%</w:t>
            </w:r>
          </w:p>
        </w:tc>
        <w:tc>
          <w:tcPr>
            <w:tcW w:w="979" w:type="dxa"/>
            <w:tcBorders>
              <w:top w:val="nil"/>
              <w:left w:val="nil"/>
            </w:tcBorders>
            <w:shd w:val="clear" w:color="auto" w:fill="auto"/>
            <w:noWrap/>
            <w:vAlign w:val="center"/>
          </w:tcPr>
          <w:p w14:paraId="440EDD8D" w14:textId="77777777" w:rsidR="0001083C" w:rsidRPr="00FA20BF" w:rsidRDefault="0001083C" w:rsidP="002427B8">
            <w:pPr>
              <w:pStyle w:val="Tabletext"/>
              <w:jc w:val="right"/>
              <w:rPr>
                <w:sz w:val="16"/>
                <w:szCs w:val="16"/>
                <w:lang w:val="fr-CH"/>
              </w:rPr>
            </w:pPr>
            <w:r w:rsidRPr="00FA20BF">
              <w:rPr>
                <w:sz w:val="16"/>
                <w:szCs w:val="16"/>
                <w:lang w:val="fr-CH"/>
              </w:rPr>
              <w:t>39 821</w:t>
            </w:r>
          </w:p>
        </w:tc>
        <w:tc>
          <w:tcPr>
            <w:tcW w:w="951" w:type="dxa"/>
            <w:tcBorders>
              <w:top w:val="nil"/>
            </w:tcBorders>
            <w:shd w:val="clear" w:color="auto" w:fill="auto"/>
            <w:noWrap/>
            <w:vAlign w:val="center"/>
          </w:tcPr>
          <w:p w14:paraId="095651B4"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1054" w:type="dxa"/>
            <w:tcBorders>
              <w:top w:val="nil"/>
            </w:tcBorders>
            <w:shd w:val="clear" w:color="auto" w:fill="auto"/>
            <w:noWrap/>
            <w:vAlign w:val="center"/>
          </w:tcPr>
          <w:p w14:paraId="4F8913F2" w14:textId="77777777" w:rsidR="0001083C" w:rsidRPr="00FA20BF" w:rsidRDefault="0001083C" w:rsidP="002427B8">
            <w:pPr>
              <w:pStyle w:val="Tabletext"/>
              <w:jc w:val="right"/>
              <w:rPr>
                <w:sz w:val="16"/>
                <w:szCs w:val="16"/>
                <w:lang w:val="fr-CH"/>
              </w:rPr>
            </w:pPr>
            <w:r w:rsidRPr="00FA20BF">
              <w:rPr>
                <w:sz w:val="16"/>
                <w:szCs w:val="16"/>
                <w:lang w:val="fr-CH"/>
              </w:rPr>
              <w:t>238 928</w:t>
            </w:r>
          </w:p>
        </w:tc>
        <w:tc>
          <w:tcPr>
            <w:tcW w:w="1206" w:type="dxa"/>
            <w:tcBorders>
              <w:top w:val="nil"/>
            </w:tcBorders>
            <w:shd w:val="clear" w:color="auto" w:fill="auto"/>
            <w:noWrap/>
            <w:vAlign w:val="center"/>
          </w:tcPr>
          <w:p w14:paraId="58CF1589" w14:textId="77777777" w:rsidR="0001083C" w:rsidRPr="00FA20BF" w:rsidRDefault="0001083C" w:rsidP="002427B8">
            <w:pPr>
              <w:pStyle w:val="Tabletext"/>
              <w:jc w:val="right"/>
              <w:rPr>
                <w:sz w:val="16"/>
                <w:szCs w:val="16"/>
                <w:lang w:val="fr-CH"/>
              </w:rPr>
            </w:pPr>
            <w:r w:rsidRPr="00FA20BF">
              <w:rPr>
                <w:sz w:val="16"/>
                <w:szCs w:val="16"/>
                <w:lang w:val="fr-CH"/>
              </w:rPr>
              <w:t>79 643</w:t>
            </w:r>
          </w:p>
        </w:tc>
        <w:tc>
          <w:tcPr>
            <w:tcW w:w="934" w:type="dxa"/>
            <w:tcBorders>
              <w:top w:val="nil"/>
            </w:tcBorders>
            <w:shd w:val="clear" w:color="auto" w:fill="auto"/>
            <w:vAlign w:val="center"/>
          </w:tcPr>
          <w:p w14:paraId="1B7A14D2" w14:textId="77777777" w:rsidR="0001083C" w:rsidRPr="00FA20BF" w:rsidRDefault="0001083C" w:rsidP="002427B8">
            <w:pPr>
              <w:pStyle w:val="Tabletext"/>
              <w:jc w:val="right"/>
              <w:rPr>
                <w:sz w:val="16"/>
                <w:szCs w:val="16"/>
                <w:lang w:val="fr-CH"/>
              </w:rPr>
            </w:pPr>
            <w:r w:rsidRPr="00FA20BF">
              <w:rPr>
                <w:sz w:val="16"/>
                <w:szCs w:val="16"/>
                <w:lang w:val="fr-CH"/>
              </w:rPr>
              <w:t>39 821</w:t>
            </w:r>
          </w:p>
        </w:tc>
      </w:tr>
      <w:tr w:rsidR="0001083C" w:rsidRPr="0043436E" w14:paraId="35C2C99F" w14:textId="77777777" w:rsidTr="00F67B92">
        <w:tc>
          <w:tcPr>
            <w:tcW w:w="709" w:type="dxa"/>
            <w:gridSpan w:val="2"/>
            <w:tcBorders>
              <w:top w:val="nil"/>
            </w:tcBorders>
            <w:shd w:val="clear" w:color="auto" w:fill="auto"/>
            <w:noWrap/>
            <w:vAlign w:val="center"/>
          </w:tcPr>
          <w:p w14:paraId="27C848CB" w14:textId="77777777" w:rsidR="0001083C" w:rsidRPr="00FA20BF" w:rsidRDefault="0001083C" w:rsidP="002427B8">
            <w:pPr>
              <w:pStyle w:val="Tabletext"/>
              <w:rPr>
                <w:b/>
                <w:bCs/>
                <w:sz w:val="16"/>
                <w:szCs w:val="16"/>
                <w:lang w:val="fr-CH" w:eastAsia="zh-CN"/>
              </w:rPr>
            </w:pPr>
            <w:r w:rsidRPr="00FA20BF">
              <w:rPr>
                <w:b/>
                <w:bCs/>
                <w:sz w:val="16"/>
                <w:szCs w:val="16"/>
                <w:lang w:val="fr-CH" w:eastAsia="zh-CN"/>
              </w:rPr>
              <w:t>I.6</w:t>
            </w:r>
          </w:p>
        </w:tc>
        <w:tc>
          <w:tcPr>
            <w:tcW w:w="992" w:type="dxa"/>
            <w:tcBorders>
              <w:left w:val="nil"/>
            </w:tcBorders>
            <w:shd w:val="clear" w:color="000000" w:fill="FFFFFF"/>
            <w:noWrap/>
            <w:vAlign w:val="center"/>
          </w:tcPr>
          <w:p w14:paraId="499D49EB" w14:textId="77777777" w:rsidR="0001083C" w:rsidRPr="00FA20BF" w:rsidRDefault="0001083C" w:rsidP="002427B8">
            <w:pPr>
              <w:pStyle w:val="Tabletext"/>
              <w:jc w:val="right"/>
              <w:rPr>
                <w:sz w:val="16"/>
                <w:szCs w:val="16"/>
                <w:lang w:val="fr-CH"/>
              </w:rPr>
            </w:pPr>
            <w:r w:rsidRPr="00FA20BF">
              <w:rPr>
                <w:sz w:val="16"/>
                <w:szCs w:val="16"/>
                <w:lang w:val="fr-CH"/>
              </w:rPr>
              <w:t>1 333 689</w:t>
            </w:r>
          </w:p>
        </w:tc>
        <w:tc>
          <w:tcPr>
            <w:tcW w:w="993" w:type="dxa"/>
            <w:shd w:val="clear" w:color="000000" w:fill="FFFFFF"/>
            <w:noWrap/>
            <w:vAlign w:val="center"/>
          </w:tcPr>
          <w:p w14:paraId="3229A2B9" w14:textId="77777777" w:rsidR="0001083C" w:rsidRPr="00FA20BF" w:rsidRDefault="0001083C" w:rsidP="002427B8">
            <w:pPr>
              <w:pStyle w:val="Tabletext"/>
              <w:jc w:val="right"/>
              <w:rPr>
                <w:sz w:val="16"/>
                <w:szCs w:val="16"/>
                <w:lang w:val="fr-CH"/>
              </w:rPr>
            </w:pPr>
            <w:r w:rsidRPr="00FA20BF">
              <w:rPr>
                <w:sz w:val="16"/>
                <w:szCs w:val="16"/>
                <w:lang w:val="fr-CH"/>
              </w:rPr>
              <w:t>740 555</w:t>
            </w:r>
          </w:p>
        </w:tc>
        <w:tc>
          <w:tcPr>
            <w:tcW w:w="1134" w:type="dxa"/>
            <w:shd w:val="clear" w:color="000000" w:fill="FFFFFF"/>
            <w:vAlign w:val="center"/>
          </w:tcPr>
          <w:p w14:paraId="025471B2" w14:textId="77777777" w:rsidR="0001083C" w:rsidRPr="00FA20BF" w:rsidRDefault="0001083C" w:rsidP="002427B8">
            <w:pPr>
              <w:pStyle w:val="Tabletext"/>
              <w:jc w:val="right"/>
              <w:rPr>
                <w:sz w:val="16"/>
                <w:szCs w:val="16"/>
                <w:lang w:val="fr-CH"/>
              </w:rPr>
            </w:pPr>
            <w:r w:rsidRPr="00FA20BF">
              <w:rPr>
                <w:sz w:val="16"/>
                <w:szCs w:val="16"/>
                <w:lang w:val="fr-CH"/>
              </w:rPr>
              <w:t>593 133</w:t>
            </w:r>
          </w:p>
        </w:tc>
        <w:tc>
          <w:tcPr>
            <w:tcW w:w="789" w:type="dxa"/>
            <w:shd w:val="clear" w:color="000000" w:fill="FFFFFF"/>
            <w:noWrap/>
            <w:vAlign w:val="center"/>
          </w:tcPr>
          <w:p w14:paraId="7C9A6F02" w14:textId="77777777" w:rsidR="0001083C" w:rsidRPr="00FA20BF" w:rsidRDefault="0001083C" w:rsidP="002427B8">
            <w:pPr>
              <w:pStyle w:val="Tabletext"/>
              <w:jc w:val="right"/>
              <w:rPr>
                <w:sz w:val="16"/>
                <w:szCs w:val="16"/>
                <w:lang w:val="fr-CH"/>
              </w:rPr>
            </w:pPr>
            <w:r w:rsidRPr="00FA20BF">
              <w:rPr>
                <w:sz w:val="16"/>
                <w:szCs w:val="16"/>
                <w:lang w:val="fr-CH"/>
              </w:rPr>
              <w:t>0</w:t>
            </w:r>
          </w:p>
        </w:tc>
        <w:tc>
          <w:tcPr>
            <w:tcW w:w="852" w:type="dxa"/>
            <w:tcBorders>
              <w:top w:val="nil"/>
              <w:left w:val="nil"/>
            </w:tcBorders>
            <w:shd w:val="clear" w:color="auto" w:fill="auto"/>
            <w:noWrap/>
            <w:vAlign w:val="center"/>
          </w:tcPr>
          <w:p w14:paraId="4BA1AC85" w14:textId="77777777" w:rsidR="0001083C" w:rsidRPr="00FA20BF" w:rsidRDefault="0001083C" w:rsidP="002427B8">
            <w:pPr>
              <w:pStyle w:val="Tabletext"/>
              <w:jc w:val="right"/>
              <w:rPr>
                <w:sz w:val="16"/>
                <w:szCs w:val="16"/>
                <w:lang w:val="fr-CH"/>
              </w:rPr>
            </w:pPr>
            <w:r w:rsidRPr="00FA20BF">
              <w:rPr>
                <w:sz w:val="16"/>
                <w:szCs w:val="16"/>
                <w:lang w:val="fr-CH"/>
              </w:rPr>
              <w:t>15%</w:t>
            </w:r>
          </w:p>
        </w:tc>
        <w:tc>
          <w:tcPr>
            <w:tcW w:w="742" w:type="dxa"/>
            <w:tcBorders>
              <w:top w:val="nil"/>
            </w:tcBorders>
            <w:shd w:val="clear" w:color="auto" w:fill="auto"/>
            <w:noWrap/>
            <w:vAlign w:val="center"/>
          </w:tcPr>
          <w:p w14:paraId="14644069" w14:textId="77777777" w:rsidR="0001083C" w:rsidRPr="00FA20BF" w:rsidRDefault="0001083C" w:rsidP="002427B8">
            <w:pPr>
              <w:pStyle w:val="Tabletext"/>
              <w:jc w:val="right"/>
              <w:rPr>
                <w:sz w:val="16"/>
                <w:szCs w:val="16"/>
                <w:lang w:val="fr-CH"/>
              </w:rPr>
            </w:pPr>
            <w:r w:rsidRPr="00FA20BF">
              <w:rPr>
                <w:sz w:val="16"/>
                <w:szCs w:val="16"/>
                <w:lang w:val="fr-CH"/>
              </w:rPr>
              <w:t>15%</w:t>
            </w:r>
          </w:p>
        </w:tc>
        <w:tc>
          <w:tcPr>
            <w:tcW w:w="798" w:type="dxa"/>
            <w:tcBorders>
              <w:top w:val="nil"/>
            </w:tcBorders>
            <w:shd w:val="clear" w:color="auto" w:fill="auto"/>
            <w:noWrap/>
            <w:vAlign w:val="center"/>
          </w:tcPr>
          <w:p w14:paraId="6507CAAB" w14:textId="77777777" w:rsidR="0001083C" w:rsidRPr="00FA20BF" w:rsidRDefault="0001083C" w:rsidP="002427B8">
            <w:pPr>
              <w:pStyle w:val="Tabletext"/>
              <w:jc w:val="right"/>
              <w:rPr>
                <w:sz w:val="16"/>
                <w:szCs w:val="16"/>
                <w:lang w:val="fr-CH"/>
              </w:rPr>
            </w:pPr>
            <w:r w:rsidRPr="00FA20BF">
              <w:rPr>
                <w:sz w:val="16"/>
                <w:szCs w:val="16"/>
                <w:lang w:val="fr-CH"/>
              </w:rPr>
              <w:t>15%</w:t>
            </w:r>
          </w:p>
        </w:tc>
        <w:tc>
          <w:tcPr>
            <w:tcW w:w="854" w:type="dxa"/>
            <w:tcBorders>
              <w:top w:val="nil"/>
            </w:tcBorders>
            <w:vAlign w:val="center"/>
          </w:tcPr>
          <w:p w14:paraId="76F6E9BE" w14:textId="77777777" w:rsidR="0001083C" w:rsidRPr="00FA20BF" w:rsidRDefault="0001083C" w:rsidP="002427B8">
            <w:pPr>
              <w:pStyle w:val="Tabletext"/>
              <w:jc w:val="right"/>
              <w:rPr>
                <w:sz w:val="16"/>
                <w:szCs w:val="16"/>
                <w:lang w:val="fr-CH"/>
              </w:rPr>
            </w:pPr>
            <w:r w:rsidRPr="00FA20BF">
              <w:rPr>
                <w:sz w:val="16"/>
                <w:szCs w:val="16"/>
                <w:lang w:val="fr-CH"/>
              </w:rPr>
              <w:t>15%</w:t>
            </w:r>
          </w:p>
        </w:tc>
        <w:tc>
          <w:tcPr>
            <w:tcW w:w="980" w:type="dxa"/>
            <w:tcBorders>
              <w:top w:val="nil"/>
            </w:tcBorders>
            <w:shd w:val="clear" w:color="auto" w:fill="auto"/>
            <w:noWrap/>
            <w:vAlign w:val="center"/>
          </w:tcPr>
          <w:p w14:paraId="7972263D" w14:textId="77777777" w:rsidR="0001083C" w:rsidRPr="00FA20BF" w:rsidRDefault="0001083C" w:rsidP="002427B8">
            <w:pPr>
              <w:pStyle w:val="Tabletext"/>
              <w:jc w:val="right"/>
              <w:rPr>
                <w:sz w:val="16"/>
                <w:szCs w:val="16"/>
                <w:lang w:val="fr-CH"/>
              </w:rPr>
            </w:pPr>
            <w:r w:rsidRPr="00FA20BF">
              <w:rPr>
                <w:sz w:val="16"/>
                <w:szCs w:val="16"/>
                <w:lang w:val="fr-CH"/>
              </w:rPr>
              <w:t>40%</w:t>
            </w:r>
          </w:p>
        </w:tc>
        <w:tc>
          <w:tcPr>
            <w:tcW w:w="979" w:type="dxa"/>
            <w:tcBorders>
              <w:top w:val="nil"/>
              <w:left w:val="nil"/>
            </w:tcBorders>
            <w:shd w:val="clear" w:color="auto" w:fill="auto"/>
            <w:noWrap/>
            <w:vAlign w:val="center"/>
          </w:tcPr>
          <w:p w14:paraId="2B31FB0E" w14:textId="77777777" w:rsidR="0001083C" w:rsidRPr="00FA20BF" w:rsidRDefault="0001083C" w:rsidP="002427B8">
            <w:pPr>
              <w:pStyle w:val="Tabletext"/>
              <w:jc w:val="right"/>
              <w:rPr>
                <w:sz w:val="16"/>
                <w:szCs w:val="16"/>
                <w:lang w:val="fr-CH"/>
              </w:rPr>
            </w:pPr>
            <w:r w:rsidRPr="00FA20BF">
              <w:rPr>
                <w:sz w:val="16"/>
                <w:szCs w:val="16"/>
                <w:lang w:val="fr-CH"/>
              </w:rPr>
              <w:t>200 053</w:t>
            </w:r>
          </w:p>
        </w:tc>
        <w:tc>
          <w:tcPr>
            <w:tcW w:w="951" w:type="dxa"/>
            <w:tcBorders>
              <w:top w:val="nil"/>
            </w:tcBorders>
            <w:shd w:val="clear" w:color="auto" w:fill="auto"/>
            <w:noWrap/>
            <w:vAlign w:val="center"/>
          </w:tcPr>
          <w:p w14:paraId="37791C88" w14:textId="77777777" w:rsidR="0001083C" w:rsidRPr="00FA20BF" w:rsidRDefault="0001083C" w:rsidP="002427B8">
            <w:pPr>
              <w:pStyle w:val="Tabletext"/>
              <w:jc w:val="right"/>
              <w:rPr>
                <w:sz w:val="16"/>
                <w:szCs w:val="16"/>
                <w:lang w:val="fr-CH"/>
              </w:rPr>
            </w:pPr>
            <w:r w:rsidRPr="00FA20BF">
              <w:rPr>
                <w:sz w:val="16"/>
                <w:szCs w:val="16"/>
                <w:lang w:val="fr-CH"/>
              </w:rPr>
              <w:t>200 053</w:t>
            </w:r>
          </w:p>
        </w:tc>
        <w:tc>
          <w:tcPr>
            <w:tcW w:w="1054" w:type="dxa"/>
            <w:tcBorders>
              <w:top w:val="nil"/>
            </w:tcBorders>
            <w:shd w:val="clear" w:color="auto" w:fill="auto"/>
            <w:noWrap/>
            <w:vAlign w:val="center"/>
          </w:tcPr>
          <w:p w14:paraId="3C485C15" w14:textId="77777777" w:rsidR="0001083C" w:rsidRPr="00FA20BF" w:rsidRDefault="0001083C" w:rsidP="002427B8">
            <w:pPr>
              <w:pStyle w:val="Tabletext"/>
              <w:jc w:val="right"/>
              <w:rPr>
                <w:sz w:val="16"/>
                <w:szCs w:val="16"/>
                <w:lang w:val="fr-CH"/>
              </w:rPr>
            </w:pPr>
            <w:r w:rsidRPr="00FA20BF">
              <w:rPr>
                <w:sz w:val="16"/>
                <w:szCs w:val="16"/>
                <w:lang w:val="fr-CH"/>
              </w:rPr>
              <w:t>200 053</w:t>
            </w:r>
          </w:p>
        </w:tc>
        <w:tc>
          <w:tcPr>
            <w:tcW w:w="1206" w:type="dxa"/>
            <w:tcBorders>
              <w:top w:val="nil"/>
            </w:tcBorders>
            <w:shd w:val="clear" w:color="auto" w:fill="auto"/>
            <w:noWrap/>
            <w:vAlign w:val="center"/>
          </w:tcPr>
          <w:p w14:paraId="3F0160D4" w14:textId="77777777" w:rsidR="0001083C" w:rsidRPr="00FA20BF" w:rsidRDefault="0001083C" w:rsidP="002427B8">
            <w:pPr>
              <w:pStyle w:val="Tabletext"/>
              <w:jc w:val="right"/>
              <w:rPr>
                <w:sz w:val="16"/>
                <w:szCs w:val="16"/>
                <w:lang w:val="fr-CH"/>
              </w:rPr>
            </w:pPr>
            <w:r w:rsidRPr="00FA20BF">
              <w:rPr>
                <w:sz w:val="16"/>
                <w:szCs w:val="16"/>
                <w:lang w:val="fr-CH"/>
              </w:rPr>
              <w:t>200 053</w:t>
            </w:r>
          </w:p>
        </w:tc>
        <w:tc>
          <w:tcPr>
            <w:tcW w:w="934" w:type="dxa"/>
            <w:tcBorders>
              <w:top w:val="nil"/>
            </w:tcBorders>
            <w:shd w:val="clear" w:color="auto" w:fill="auto"/>
            <w:vAlign w:val="center"/>
          </w:tcPr>
          <w:p w14:paraId="32EC7EA2" w14:textId="77777777" w:rsidR="0001083C" w:rsidRPr="00FA20BF" w:rsidRDefault="0001083C" w:rsidP="002427B8">
            <w:pPr>
              <w:pStyle w:val="Tabletext"/>
              <w:jc w:val="right"/>
              <w:rPr>
                <w:sz w:val="16"/>
                <w:szCs w:val="16"/>
                <w:lang w:val="fr-CH"/>
              </w:rPr>
            </w:pPr>
            <w:r w:rsidRPr="00FA20BF">
              <w:rPr>
                <w:sz w:val="16"/>
                <w:szCs w:val="16"/>
                <w:lang w:val="fr-CH"/>
              </w:rPr>
              <w:t>533 475</w:t>
            </w:r>
          </w:p>
        </w:tc>
      </w:tr>
      <w:tr w:rsidR="0001083C" w:rsidRPr="0043436E" w14:paraId="21058102" w14:textId="77777777" w:rsidTr="00F67B92">
        <w:tc>
          <w:tcPr>
            <w:tcW w:w="70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0CBD9828" w14:textId="77777777" w:rsidR="0001083C" w:rsidRPr="00FA20BF" w:rsidRDefault="0001083C" w:rsidP="002427B8">
            <w:pPr>
              <w:pStyle w:val="Tabletext"/>
              <w:rPr>
                <w:b/>
                <w:bCs/>
                <w:sz w:val="16"/>
                <w:szCs w:val="16"/>
                <w:lang w:val="fr-CH" w:eastAsia="zh-CN"/>
              </w:rPr>
            </w:pPr>
            <w:r w:rsidRPr="00FA20BF">
              <w:rPr>
                <w:b/>
                <w:bCs/>
                <w:sz w:val="16"/>
                <w:szCs w:val="16"/>
                <w:lang w:val="fr-CH" w:eastAsia="zh-CN"/>
              </w:rPr>
              <w:t>TOTAL</w:t>
            </w:r>
          </w:p>
        </w:tc>
        <w:tc>
          <w:tcPr>
            <w:tcW w:w="992" w:type="dxa"/>
            <w:tcBorders>
              <w:top w:val="single" w:sz="4" w:space="0" w:color="auto"/>
              <w:left w:val="nil"/>
              <w:bottom w:val="single" w:sz="4" w:space="0" w:color="auto"/>
              <w:right w:val="single" w:sz="4" w:space="0" w:color="auto"/>
            </w:tcBorders>
            <w:shd w:val="clear" w:color="000000" w:fill="BDD7EE"/>
            <w:noWrap/>
            <w:vAlign w:val="center"/>
          </w:tcPr>
          <w:p w14:paraId="6082DD44"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16 171 707</w:t>
            </w:r>
          </w:p>
        </w:tc>
        <w:tc>
          <w:tcPr>
            <w:tcW w:w="993" w:type="dxa"/>
            <w:tcBorders>
              <w:top w:val="single" w:sz="4" w:space="0" w:color="auto"/>
              <w:left w:val="nil"/>
              <w:bottom w:val="single" w:sz="4" w:space="0" w:color="auto"/>
              <w:right w:val="single" w:sz="4" w:space="0" w:color="auto"/>
            </w:tcBorders>
            <w:shd w:val="clear" w:color="000000" w:fill="BDD7EE"/>
            <w:noWrap/>
            <w:vAlign w:val="center"/>
          </w:tcPr>
          <w:p w14:paraId="176F7663"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9 551 555</w:t>
            </w:r>
          </w:p>
        </w:tc>
        <w:tc>
          <w:tcPr>
            <w:tcW w:w="1134" w:type="dxa"/>
            <w:tcBorders>
              <w:top w:val="single" w:sz="4" w:space="0" w:color="auto"/>
              <w:left w:val="nil"/>
              <w:bottom w:val="single" w:sz="4" w:space="0" w:color="auto"/>
              <w:right w:val="single" w:sz="4" w:space="0" w:color="auto"/>
            </w:tcBorders>
            <w:shd w:val="clear" w:color="000000" w:fill="BDD7EE"/>
            <w:vAlign w:val="center"/>
          </w:tcPr>
          <w:p w14:paraId="2A1D7108"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6 200 423</w:t>
            </w:r>
          </w:p>
        </w:tc>
        <w:tc>
          <w:tcPr>
            <w:tcW w:w="789"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6861B2B"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419 728</w:t>
            </w:r>
          </w:p>
        </w:tc>
        <w:tc>
          <w:tcPr>
            <w:tcW w:w="852"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1CD239B"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 </w:t>
            </w:r>
          </w:p>
        </w:tc>
        <w:tc>
          <w:tcPr>
            <w:tcW w:w="742" w:type="dxa"/>
            <w:tcBorders>
              <w:top w:val="single" w:sz="4" w:space="0" w:color="auto"/>
              <w:left w:val="nil"/>
              <w:bottom w:val="single" w:sz="4" w:space="0" w:color="auto"/>
              <w:right w:val="single" w:sz="4" w:space="0" w:color="auto"/>
            </w:tcBorders>
            <w:shd w:val="clear" w:color="000000" w:fill="BDD7EE"/>
            <w:noWrap/>
            <w:vAlign w:val="center"/>
          </w:tcPr>
          <w:p w14:paraId="55DBA2C3"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 </w:t>
            </w:r>
          </w:p>
        </w:tc>
        <w:tc>
          <w:tcPr>
            <w:tcW w:w="798" w:type="dxa"/>
            <w:tcBorders>
              <w:top w:val="single" w:sz="4" w:space="0" w:color="auto"/>
              <w:left w:val="nil"/>
              <w:bottom w:val="single" w:sz="4" w:space="0" w:color="auto"/>
              <w:right w:val="single" w:sz="4" w:space="0" w:color="auto"/>
            </w:tcBorders>
            <w:shd w:val="clear" w:color="000000" w:fill="BDD7EE"/>
            <w:noWrap/>
            <w:vAlign w:val="center"/>
          </w:tcPr>
          <w:p w14:paraId="65FFE82E"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 </w:t>
            </w:r>
          </w:p>
        </w:tc>
        <w:tc>
          <w:tcPr>
            <w:tcW w:w="854" w:type="dxa"/>
            <w:tcBorders>
              <w:top w:val="single" w:sz="4" w:space="0" w:color="auto"/>
              <w:left w:val="nil"/>
              <w:bottom w:val="single" w:sz="4" w:space="0" w:color="auto"/>
              <w:right w:val="single" w:sz="4" w:space="0" w:color="auto"/>
            </w:tcBorders>
            <w:shd w:val="clear" w:color="000000" w:fill="BDD7EE"/>
            <w:vAlign w:val="center"/>
          </w:tcPr>
          <w:p w14:paraId="257B28A5"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 </w:t>
            </w:r>
          </w:p>
        </w:tc>
        <w:tc>
          <w:tcPr>
            <w:tcW w:w="98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00D3060E"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 </w:t>
            </w: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3A9BFED5"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1 683 855</w:t>
            </w:r>
          </w:p>
        </w:tc>
        <w:tc>
          <w:tcPr>
            <w:tcW w:w="951" w:type="dxa"/>
            <w:tcBorders>
              <w:top w:val="single" w:sz="4" w:space="0" w:color="auto"/>
              <w:left w:val="nil"/>
              <w:bottom w:val="single" w:sz="4" w:space="0" w:color="auto"/>
              <w:right w:val="single" w:sz="4" w:space="0" w:color="auto"/>
            </w:tcBorders>
            <w:shd w:val="clear" w:color="000000" w:fill="BDD7EE"/>
            <w:noWrap/>
            <w:vAlign w:val="center"/>
          </w:tcPr>
          <w:p w14:paraId="0D8C109E"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2 292 161</w:t>
            </w:r>
          </w:p>
        </w:tc>
        <w:tc>
          <w:tcPr>
            <w:tcW w:w="1054" w:type="dxa"/>
            <w:tcBorders>
              <w:top w:val="single" w:sz="4" w:space="0" w:color="auto"/>
              <w:left w:val="nil"/>
              <w:bottom w:val="single" w:sz="4" w:space="0" w:color="auto"/>
              <w:right w:val="single" w:sz="4" w:space="0" w:color="auto"/>
            </w:tcBorders>
            <w:shd w:val="clear" w:color="000000" w:fill="BDD7EE"/>
            <w:noWrap/>
            <w:vAlign w:val="center"/>
          </w:tcPr>
          <w:p w14:paraId="5166372B"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1 723 273</w:t>
            </w:r>
          </w:p>
        </w:tc>
        <w:tc>
          <w:tcPr>
            <w:tcW w:w="1206" w:type="dxa"/>
            <w:tcBorders>
              <w:top w:val="single" w:sz="4" w:space="0" w:color="auto"/>
              <w:left w:val="nil"/>
              <w:bottom w:val="single" w:sz="4" w:space="0" w:color="auto"/>
              <w:right w:val="single" w:sz="4" w:space="0" w:color="auto"/>
            </w:tcBorders>
            <w:shd w:val="clear" w:color="000000" w:fill="BDD7EE"/>
            <w:noWrap/>
            <w:vAlign w:val="center"/>
          </w:tcPr>
          <w:p w14:paraId="595F482F"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3 454 953</w:t>
            </w:r>
          </w:p>
        </w:tc>
        <w:tc>
          <w:tcPr>
            <w:tcW w:w="934" w:type="dxa"/>
            <w:tcBorders>
              <w:top w:val="single" w:sz="4" w:space="0" w:color="auto"/>
              <w:left w:val="nil"/>
              <w:bottom w:val="single" w:sz="4" w:space="0" w:color="auto"/>
              <w:right w:val="single" w:sz="4" w:space="0" w:color="auto"/>
            </w:tcBorders>
            <w:shd w:val="clear" w:color="000000" w:fill="BDD7EE"/>
            <w:vAlign w:val="center"/>
          </w:tcPr>
          <w:p w14:paraId="37610B91"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7 017 465</w:t>
            </w:r>
          </w:p>
        </w:tc>
      </w:tr>
      <w:tr w:rsidR="0001083C" w:rsidRPr="0043436E" w14:paraId="73DE059C" w14:textId="77777777" w:rsidTr="00F67B92">
        <w:tc>
          <w:tcPr>
            <w:tcW w:w="421" w:type="dxa"/>
            <w:tcBorders>
              <w:top w:val="nil"/>
              <w:left w:val="nil"/>
              <w:bottom w:val="nil"/>
              <w:right w:val="nil"/>
            </w:tcBorders>
            <w:shd w:val="clear" w:color="000000" w:fill="FFFFFF"/>
            <w:noWrap/>
            <w:vAlign w:val="bottom"/>
            <w:hideMark/>
          </w:tcPr>
          <w:p w14:paraId="6B330091" w14:textId="77777777" w:rsidR="0001083C" w:rsidRPr="00FA20BF" w:rsidRDefault="0001083C" w:rsidP="002427B8">
            <w:pPr>
              <w:spacing w:before="40" w:after="40"/>
              <w:rPr>
                <w:color w:val="000000"/>
                <w:sz w:val="16"/>
                <w:szCs w:val="16"/>
                <w:lang w:val="fr-CH" w:eastAsia="zh-CN"/>
              </w:rPr>
            </w:pPr>
          </w:p>
        </w:tc>
        <w:tc>
          <w:tcPr>
            <w:tcW w:w="288" w:type="dxa"/>
            <w:tcBorders>
              <w:top w:val="nil"/>
              <w:left w:val="nil"/>
              <w:bottom w:val="nil"/>
              <w:right w:val="nil"/>
            </w:tcBorders>
            <w:shd w:val="clear" w:color="000000" w:fill="FFFFFF"/>
            <w:noWrap/>
            <w:vAlign w:val="bottom"/>
            <w:hideMark/>
          </w:tcPr>
          <w:p w14:paraId="1EA9A886" w14:textId="77777777" w:rsidR="0001083C" w:rsidRPr="00FA20BF" w:rsidRDefault="0001083C" w:rsidP="002427B8">
            <w:pPr>
              <w:rPr>
                <w:rFonts w:cs="Calibri"/>
                <w:color w:val="000000"/>
                <w:sz w:val="16"/>
                <w:szCs w:val="16"/>
                <w:lang w:val="fr-CH"/>
              </w:rPr>
            </w:pPr>
            <w:r w:rsidRPr="00FA20BF">
              <w:rPr>
                <w:rFonts w:cs="Calibri"/>
                <w:color w:val="000000"/>
                <w:sz w:val="16"/>
                <w:szCs w:val="16"/>
                <w:lang w:val="fr-CH"/>
              </w:rPr>
              <w:t> </w:t>
            </w:r>
          </w:p>
        </w:tc>
        <w:tc>
          <w:tcPr>
            <w:tcW w:w="992" w:type="dxa"/>
            <w:tcBorders>
              <w:top w:val="nil"/>
              <w:left w:val="nil"/>
              <w:bottom w:val="nil"/>
              <w:right w:val="nil"/>
            </w:tcBorders>
            <w:shd w:val="clear" w:color="000000" w:fill="FFFFFF"/>
            <w:noWrap/>
            <w:vAlign w:val="bottom"/>
          </w:tcPr>
          <w:p w14:paraId="6DB2DB3E" w14:textId="77777777" w:rsidR="0001083C" w:rsidRPr="00FA20BF" w:rsidRDefault="0001083C" w:rsidP="002427B8">
            <w:pPr>
              <w:pStyle w:val="Tabletext"/>
              <w:jc w:val="right"/>
              <w:rPr>
                <w:color w:val="000000"/>
                <w:sz w:val="16"/>
                <w:szCs w:val="16"/>
                <w:lang w:val="fr-CH"/>
              </w:rPr>
            </w:pPr>
            <w:r w:rsidRPr="00FA20BF">
              <w:rPr>
                <w:color w:val="000000"/>
                <w:sz w:val="16"/>
                <w:szCs w:val="16"/>
                <w:lang w:val="fr-CH"/>
              </w:rPr>
              <w:t> </w:t>
            </w:r>
          </w:p>
        </w:tc>
        <w:tc>
          <w:tcPr>
            <w:tcW w:w="993" w:type="dxa"/>
            <w:tcBorders>
              <w:top w:val="nil"/>
              <w:left w:val="nil"/>
              <w:bottom w:val="nil"/>
              <w:right w:val="nil"/>
            </w:tcBorders>
            <w:shd w:val="clear" w:color="000000" w:fill="FFFFFF"/>
            <w:noWrap/>
            <w:vAlign w:val="bottom"/>
          </w:tcPr>
          <w:p w14:paraId="0191CD11" w14:textId="77777777" w:rsidR="0001083C" w:rsidRPr="00FA20BF" w:rsidRDefault="0001083C" w:rsidP="002427B8">
            <w:pPr>
              <w:pStyle w:val="Tabletext"/>
              <w:jc w:val="right"/>
              <w:rPr>
                <w:color w:val="000000"/>
                <w:sz w:val="16"/>
                <w:szCs w:val="16"/>
                <w:lang w:val="fr-CH"/>
              </w:rPr>
            </w:pPr>
            <w:r w:rsidRPr="00FA20BF">
              <w:rPr>
                <w:color w:val="000000"/>
                <w:sz w:val="16"/>
                <w:szCs w:val="16"/>
                <w:lang w:val="fr-CH"/>
              </w:rPr>
              <w:t> </w:t>
            </w:r>
          </w:p>
        </w:tc>
        <w:tc>
          <w:tcPr>
            <w:tcW w:w="1134" w:type="dxa"/>
            <w:tcBorders>
              <w:top w:val="nil"/>
              <w:left w:val="nil"/>
              <w:bottom w:val="nil"/>
              <w:right w:val="nil"/>
            </w:tcBorders>
            <w:shd w:val="clear" w:color="000000" w:fill="FFFFFF"/>
            <w:vAlign w:val="bottom"/>
          </w:tcPr>
          <w:p w14:paraId="5174BC3F" w14:textId="77777777" w:rsidR="0001083C" w:rsidRPr="00FA20BF" w:rsidRDefault="0001083C" w:rsidP="002427B8">
            <w:pPr>
              <w:pStyle w:val="Tabletext"/>
              <w:jc w:val="right"/>
              <w:rPr>
                <w:color w:val="000000"/>
                <w:sz w:val="16"/>
                <w:szCs w:val="16"/>
                <w:lang w:val="fr-CH"/>
              </w:rPr>
            </w:pPr>
            <w:r w:rsidRPr="00FA20BF">
              <w:rPr>
                <w:color w:val="000000"/>
                <w:sz w:val="16"/>
                <w:szCs w:val="16"/>
                <w:lang w:val="fr-CH"/>
              </w:rPr>
              <w:t> </w:t>
            </w:r>
          </w:p>
        </w:tc>
        <w:tc>
          <w:tcPr>
            <w:tcW w:w="789" w:type="dxa"/>
            <w:tcBorders>
              <w:top w:val="nil"/>
              <w:left w:val="nil"/>
              <w:bottom w:val="nil"/>
              <w:right w:val="nil"/>
            </w:tcBorders>
            <w:shd w:val="clear" w:color="000000" w:fill="FFFFFF"/>
            <w:noWrap/>
            <w:vAlign w:val="bottom"/>
          </w:tcPr>
          <w:p w14:paraId="0666AA23" w14:textId="77777777" w:rsidR="0001083C" w:rsidRPr="00FA20BF" w:rsidRDefault="0001083C" w:rsidP="002427B8">
            <w:pPr>
              <w:pStyle w:val="Tabletext"/>
              <w:jc w:val="right"/>
              <w:rPr>
                <w:color w:val="000000"/>
                <w:sz w:val="16"/>
                <w:szCs w:val="16"/>
                <w:lang w:val="fr-CH"/>
              </w:rPr>
            </w:pPr>
            <w:r w:rsidRPr="00FA20BF">
              <w:rPr>
                <w:color w:val="000000"/>
                <w:sz w:val="16"/>
                <w:szCs w:val="16"/>
                <w:lang w:val="fr-CH"/>
              </w:rPr>
              <w:t> </w:t>
            </w:r>
          </w:p>
        </w:tc>
        <w:tc>
          <w:tcPr>
            <w:tcW w:w="852" w:type="dxa"/>
            <w:tcBorders>
              <w:top w:val="nil"/>
              <w:left w:val="nil"/>
              <w:bottom w:val="nil"/>
              <w:right w:val="nil"/>
            </w:tcBorders>
            <w:shd w:val="clear" w:color="000000" w:fill="FFFFFF"/>
            <w:noWrap/>
            <w:vAlign w:val="bottom"/>
          </w:tcPr>
          <w:p w14:paraId="2B99B936" w14:textId="77777777" w:rsidR="0001083C" w:rsidRPr="00FA20BF" w:rsidRDefault="0001083C" w:rsidP="002427B8">
            <w:pPr>
              <w:pStyle w:val="Tabletext"/>
              <w:jc w:val="right"/>
              <w:rPr>
                <w:color w:val="000000"/>
                <w:sz w:val="16"/>
                <w:szCs w:val="16"/>
                <w:lang w:val="fr-CH"/>
              </w:rPr>
            </w:pPr>
            <w:r w:rsidRPr="00FA20BF">
              <w:rPr>
                <w:color w:val="000000"/>
                <w:sz w:val="16"/>
                <w:szCs w:val="16"/>
                <w:lang w:val="fr-CH"/>
              </w:rPr>
              <w:t> </w:t>
            </w:r>
          </w:p>
        </w:tc>
        <w:tc>
          <w:tcPr>
            <w:tcW w:w="742" w:type="dxa"/>
            <w:tcBorders>
              <w:top w:val="nil"/>
              <w:left w:val="nil"/>
              <w:bottom w:val="nil"/>
              <w:right w:val="nil"/>
            </w:tcBorders>
            <w:shd w:val="clear" w:color="000000" w:fill="FFFFFF"/>
            <w:noWrap/>
            <w:vAlign w:val="bottom"/>
          </w:tcPr>
          <w:p w14:paraId="436324CF" w14:textId="77777777" w:rsidR="0001083C" w:rsidRPr="00FA20BF" w:rsidRDefault="0001083C" w:rsidP="002427B8">
            <w:pPr>
              <w:pStyle w:val="Tabletext"/>
              <w:jc w:val="right"/>
              <w:rPr>
                <w:color w:val="000000"/>
                <w:sz w:val="16"/>
                <w:szCs w:val="16"/>
                <w:lang w:val="fr-CH"/>
              </w:rPr>
            </w:pPr>
            <w:r w:rsidRPr="00FA20BF">
              <w:rPr>
                <w:color w:val="000000"/>
                <w:sz w:val="16"/>
                <w:szCs w:val="16"/>
                <w:lang w:val="fr-CH"/>
              </w:rPr>
              <w:t> </w:t>
            </w:r>
          </w:p>
        </w:tc>
        <w:tc>
          <w:tcPr>
            <w:tcW w:w="798" w:type="dxa"/>
            <w:tcBorders>
              <w:top w:val="nil"/>
              <w:left w:val="nil"/>
              <w:bottom w:val="nil"/>
              <w:right w:val="nil"/>
            </w:tcBorders>
            <w:shd w:val="clear" w:color="000000" w:fill="FFFFFF"/>
            <w:noWrap/>
            <w:vAlign w:val="bottom"/>
          </w:tcPr>
          <w:p w14:paraId="4D87EB05" w14:textId="77777777" w:rsidR="0001083C" w:rsidRPr="00FA20BF" w:rsidRDefault="0001083C" w:rsidP="002427B8">
            <w:pPr>
              <w:pStyle w:val="Tabletext"/>
              <w:jc w:val="right"/>
              <w:rPr>
                <w:color w:val="000000"/>
                <w:sz w:val="16"/>
                <w:szCs w:val="16"/>
                <w:lang w:val="fr-CH"/>
              </w:rPr>
            </w:pPr>
            <w:r w:rsidRPr="00FA20BF">
              <w:rPr>
                <w:color w:val="000000"/>
                <w:sz w:val="16"/>
                <w:szCs w:val="16"/>
                <w:lang w:val="fr-CH"/>
              </w:rPr>
              <w:t> </w:t>
            </w:r>
          </w:p>
        </w:tc>
        <w:tc>
          <w:tcPr>
            <w:tcW w:w="854" w:type="dxa"/>
            <w:tcBorders>
              <w:top w:val="nil"/>
              <w:left w:val="nil"/>
              <w:bottom w:val="nil"/>
              <w:right w:val="nil"/>
            </w:tcBorders>
            <w:shd w:val="clear" w:color="000000" w:fill="FFFFFF"/>
            <w:vAlign w:val="bottom"/>
          </w:tcPr>
          <w:p w14:paraId="72500624" w14:textId="77777777" w:rsidR="0001083C" w:rsidRPr="00FA20BF" w:rsidRDefault="0001083C" w:rsidP="002427B8">
            <w:pPr>
              <w:pStyle w:val="Tabletext"/>
              <w:jc w:val="right"/>
              <w:rPr>
                <w:color w:val="000000"/>
                <w:sz w:val="16"/>
                <w:szCs w:val="16"/>
                <w:lang w:val="fr-CH"/>
              </w:rPr>
            </w:pPr>
            <w:r w:rsidRPr="00FA20BF">
              <w:rPr>
                <w:color w:val="000000"/>
                <w:sz w:val="16"/>
                <w:szCs w:val="16"/>
                <w:lang w:val="fr-CH"/>
              </w:rPr>
              <w:t> </w:t>
            </w:r>
          </w:p>
        </w:tc>
        <w:tc>
          <w:tcPr>
            <w:tcW w:w="980" w:type="dxa"/>
            <w:tcBorders>
              <w:top w:val="nil"/>
              <w:left w:val="nil"/>
              <w:bottom w:val="nil"/>
              <w:right w:val="nil"/>
            </w:tcBorders>
            <w:shd w:val="clear" w:color="000000" w:fill="FFFFFF"/>
            <w:noWrap/>
            <w:vAlign w:val="center"/>
          </w:tcPr>
          <w:p w14:paraId="03087F6E" w14:textId="77777777" w:rsidR="0001083C" w:rsidRPr="00FA20BF" w:rsidRDefault="0001083C" w:rsidP="002427B8">
            <w:pPr>
              <w:pStyle w:val="Tabletext"/>
              <w:jc w:val="right"/>
              <w:rPr>
                <w:b/>
                <w:bCs/>
                <w:color w:val="000000"/>
                <w:sz w:val="16"/>
                <w:szCs w:val="16"/>
                <w:lang w:val="fr-CH"/>
              </w:rPr>
            </w:pP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780D453F"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10,4%</w:t>
            </w:r>
          </w:p>
        </w:tc>
        <w:tc>
          <w:tcPr>
            <w:tcW w:w="951"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30267B20"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14,2%</w:t>
            </w:r>
          </w:p>
        </w:tc>
        <w:tc>
          <w:tcPr>
            <w:tcW w:w="1054"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F4E4122"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10,7%</w:t>
            </w:r>
          </w:p>
        </w:tc>
        <w:tc>
          <w:tcPr>
            <w:tcW w:w="1206"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08258C46"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21,4%</w:t>
            </w:r>
          </w:p>
        </w:tc>
        <w:tc>
          <w:tcPr>
            <w:tcW w:w="934" w:type="dxa"/>
            <w:tcBorders>
              <w:top w:val="single" w:sz="4" w:space="0" w:color="auto"/>
              <w:left w:val="single" w:sz="4" w:space="0" w:color="auto"/>
              <w:bottom w:val="single" w:sz="4" w:space="0" w:color="auto"/>
              <w:right w:val="single" w:sz="4" w:space="0" w:color="auto"/>
            </w:tcBorders>
            <w:shd w:val="clear" w:color="auto" w:fill="BDD7EE"/>
            <w:vAlign w:val="center"/>
          </w:tcPr>
          <w:p w14:paraId="23830185" w14:textId="77777777" w:rsidR="0001083C" w:rsidRPr="00FA20BF" w:rsidRDefault="0001083C" w:rsidP="002427B8">
            <w:pPr>
              <w:pStyle w:val="Tabletext"/>
              <w:jc w:val="right"/>
              <w:rPr>
                <w:b/>
                <w:bCs/>
                <w:color w:val="000000"/>
                <w:sz w:val="16"/>
                <w:szCs w:val="16"/>
                <w:lang w:val="fr-CH"/>
              </w:rPr>
            </w:pPr>
            <w:r w:rsidRPr="00FA20BF">
              <w:rPr>
                <w:b/>
                <w:bCs/>
                <w:color w:val="000000"/>
                <w:sz w:val="16"/>
                <w:szCs w:val="16"/>
                <w:lang w:val="fr-CH"/>
              </w:rPr>
              <w:t>43,4%</w:t>
            </w:r>
          </w:p>
        </w:tc>
      </w:tr>
    </w:tbl>
    <w:p w14:paraId="77BA1D62" w14:textId="77777777" w:rsidR="009107C9" w:rsidRPr="00FA20BF" w:rsidRDefault="009107C9" w:rsidP="002427B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A20BF">
        <w:rPr>
          <w:lang w:val="fr-CH"/>
        </w:rPr>
        <w:br w:type="page"/>
      </w:r>
    </w:p>
    <w:p w14:paraId="3A062FE3" w14:textId="77777777" w:rsidR="009107C9" w:rsidRPr="00FA20BF" w:rsidRDefault="009107C9" w:rsidP="002427B8">
      <w:pPr>
        <w:pStyle w:val="AnnexNo"/>
        <w:rPr>
          <w:lang w:val="fr-CH"/>
        </w:rPr>
      </w:pPr>
      <w:r w:rsidRPr="00FA20BF">
        <w:rPr>
          <w:lang w:val="fr-CH"/>
        </w:rPr>
        <w:t>Annexe 2</w:t>
      </w:r>
    </w:p>
    <w:p w14:paraId="1A67F7E6" w14:textId="677758C8" w:rsidR="0090251B" w:rsidRPr="00FA20BF" w:rsidRDefault="00190DD1" w:rsidP="002427B8">
      <w:pPr>
        <w:pStyle w:val="Annextitle"/>
        <w:spacing w:before="120" w:after="120"/>
        <w:rPr>
          <w:lang w:val="fr-CH"/>
        </w:rPr>
      </w:pPr>
      <w:r w:rsidRPr="0043436E">
        <w:rPr>
          <w:lang w:val="fr-CH"/>
        </w:rPr>
        <w:t>Ventilation des ressources pour les services fournis par le Secrétariat général entre les objectifs et les buts</w:t>
      </w:r>
      <w:r w:rsidR="0090251B" w:rsidRPr="00FA20BF">
        <w:rPr>
          <w:lang w:val="fr-CH"/>
        </w:rPr>
        <w:t>*</w:t>
      </w:r>
    </w:p>
    <w:p w14:paraId="219E03A1" w14:textId="503559E1" w:rsidR="0090251B" w:rsidRPr="00FA20BF" w:rsidRDefault="004766E1" w:rsidP="002427B8">
      <w:pPr>
        <w:pStyle w:val="Headingb"/>
        <w:spacing w:before="120" w:after="120"/>
        <w:rPr>
          <w:lang w:val="fr-CH"/>
        </w:rPr>
      </w:pPr>
      <w:r w:rsidRPr="00FA20BF">
        <w:rPr>
          <w:lang w:val="fr-CH"/>
        </w:rPr>
        <w:t>2020</w:t>
      </w:r>
    </w:p>
    <w:tbl>
      <w:tblPr>
        <w:tblW w:w="14909" w:type="dxa"/>
        <w:tblInd w:w="-5" w:type="dxa"/>
        <w:tblLayout w:type="fixed"/>
        <w:tblLook w:val="04A0" w:firstRow="1" w:lastRow="0" w:firstColumn="1" w:lastColumn="0" w:noHBand="0" w:noVBand="1"/>
      </w:tblPr>
      <w:tblGrid>
        <w:gridCol w:w="1985"/>
        <w:gridCol w:w="1077"/>
        <w:gridCol w:w="1077"/>
        <w:gridCol w:w="1077"/>
        <w:gridCol w:w="1077"/>
        <w:gridCol w:w="1077"/>
        <w:gridCol w:w="1077"/>
        <w:gridCol w:w="1077"/>
        <w:gridCol w:w="1077"/>
        <w:gridCol w:w="1077"/>
        <w:gridCol w:w="1077"/>
        <w:gridCol w:w="1077"/>
        <w:gridCol w:w="1077"/>
      </w:tblGrid>
      <w:tr w:rsidR="0083167F" w:rsidRPr="0043436E" w14:paraId="5A2E0E5E" w14:textId="77777777" w:rsidTr="004766E1">
        <w:trPr>
          <w:trHeight w:val="435"/>
        </w:trPr>
        <w:tc>
          <w:tcPr>
            <w:tcW w:w="1985" w:type="dxa"/>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45FDFF7F" w14:textId="141842A1" w:rsidR="0083167F" w:rsidRPr="00FA20BF" w:rsidRDefault="00E5772B" w:rsidP="002427B8">
            <w:pPr>
              <w:pStyle w:val="Tablehead"/>
              <w:rPr>
                <w:sz w:val="18"/>
                <w:szCs w:val="18"/>
                <w:lang w:val="fr-CH" w:eastAsia="zh-CN"/>
              </w:rPr>
            </w:pPr>
            <w:r w:rsidRPr="0043436E">
              <w:rPr>
                <w:sz w:val="18"/>
                <w:szCs w:val="18"/>
                <w:lang w:val="fr-CH" w:eastAsia="zh-CN"/>
              </w:rPr>
              <w:t>Coûts liés à l</w:t>
            </w:r>
            <w:r w:rsidR="00FA20BF">
              <w:rPr>
                <w:sz w:val="18"/>
                <w:szCs w:val="18"/>
                <w:lang w:val="fr-CH" w:eastAsia="zh-CN"/>
              </w:rPr>
              <w:t>'</w:t>
            </w:r>
            <w:r w:rsidR="00315355">
              <w:rPr>
                <w:sz w:val="18"/>
                <w:szCs w:val="18"/>
                <w:lang w:val="fr-CH" w:eastAsia="zh-CN"/>
              </w:rPr>
              <w:t>appui du </w:t>
            </w:r>
            <w:r w:rsidRPr="0043436E">
              <w:rPr>
                <w:sz w:val="18"/>
                <w:szCs w:val="18"/>
                <w:lang w:val="fr-CH" w:eastAsia="zh-CN"/>
              </w:rPr>
              <w:t>SG</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3C3F73F8" w14:textId="77777777" w:rsidR="0083167F" w:rsidRPr="00FA20BF" w:rsidRDefault="0083167F" w:rsidP="002427B8">
            <w:pPr>
              <w:pStyle w:val="Tablehead"/>
              <w:rPr>
                <w:sz w:val="18"/>
                <w:szCs w:val="18"/>
                <w:lang w:val="fr-CH" w:eastAsia="zh-CN"/>
              </w:rPr>
            </w:pPr>
            <w:r w:rsidRPr="00FA20BF">
              <w:rPr>
                <w:sz w:val="18"/>
                <w:szCs w:val="18"/>
                <w:lang w:val="fr-CH" w:eastAsia="zh-CN"/>
              </w:rPr>
              <w:t>R.1</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950B9D9" w14:textId="77777777" w:rsidR="0083167F" w:rsidRPr="00FA20BF" w:rsidRDefault="0083167F" w:rsidP="002427B8">
            <w:pPr>
              <w:pStyle w:val="Tablehead"/>
              <w:rPr>
                <w:sz w:val="18"/>
                <w:szCs w:val="18"/>
                <w:lang w:val="fr-CH" w:eastAsia="zh-CN"/>
              </w:rPr>
            </w:pPr>
            <w:r w:rsidRPr="00FA20BF">
              <w:rPr>
                <w:sz w:val="18"/>
                <w:szCs w:val="18"/>
                <w:lang w:val="fr-CH" w:eastAsia="zh-CN"/>
              </w:rPr>
              <w:t>R.2</w:t>
            </w:r>
          </w:p>
        </w:tc>
        <w:tc>
          <w:tcPr>
            <w:tcW w:w="1077" w:type="dxa"/>
            <w:vMerge w:val="restart"/>
            <w:tcBorders>
              <w:top w:val="single" w:sz="4" w:space="0" w:color="auto"/>
              <w:left w:val="single" w:sz="4" w:space="0" w:color="auto"/>
              <w:right w:val="single" w:sz="4" w:space="0" w:color="auto"/>
            </w:tcBorders>
            <w:shd w:val="clear" w:color="000000" w:fill="BDD7EE"/>
            <w:vAlign w:val="center"/>
          </w:tcPr>
          <w:p w14:paraId="58F6A1FB" w14:textId="77777777" w:rsidR="0083167F" w:rsidRPr="00FA20BF" w:rsidRDefault="0083167F" w:rsidP="002427B8">
            <w:pPr>
              <w:pStyle w:val="Tablehead"/>
              <w:rPr>
                <w:sz w:val="18"/>
                <w:szCs w:val="18"/>
                <w:lang w:val="fr-CH" w:eastAsia="zh-CN"/>
              </w:rPr>
            </w:pPr>
            <w:r w:rsidRPr="00FA20BF">
              <w:rPr>
                <w:sz w:val="18"/>
                <w:szCs w:val="18"/>
                <w:lang w:val="fr-CH" w:eastAsia="zh-CN"/>
              </w:rPr>
              <w:t>R.3</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8B10675" w14:textId="77777777" w:rsidR="0083167F" w:rsidRPr="00FA20BF" w:rsidRDefault="0083167F" w:rsidP="002427B8">
            <w:pPr>
              <w:pStyle w:val="Tablehead"/>
              <w:rPr>
                <w:sz w:val="18"/>
                <w:szCs w:val="18"/>
                <w:lang w:val="fr-CH" w:eastAsia="zh-CN"/>
              </w:rPr>
            </w:pPr>
            <w:r w:rsidRPr="00FA20BF">
              <w:rPr>
                <w:sz w:val="18"/>
                <w:szCs w:val="18"/>
                <w:lang w:val="fr-CH" w:eastAsia="zh-CN"/>
              </w:rPr>
              <w:t>T.1</w:t>
            </w:r>
          </w:p>
        </w:tc>
        <w:tc>
          <w:tcPr>
            <w:tcW w:w="1077" w:type="dxa"/>
            <w:vMerge w:val="restart"/>
            <w:tcBorders>
              <w:top w:val="single" w:sz="4" w:space="0" w:color="auto"/>
              <w:left w:val="single" w:sz="4" w:space="0" w:color="auto"/>
              <w:right w:val="single" w:sz="4" w:space="0" w:color="auto"/>
            </w:tcBorders>
            <w:shd w:val="clear" w:color="000000" w:fill="BDD7EE"/>
            <w:noWrap/>
            <w:vAlign w:val="center"/>
            <w:hideMark/>
          </w:tcPr>
          <w:p w14:paraId="0A517C0A" w14:textId="77777777" w:rsidR="0083167F" w:rsidRPr="00FA20BF" w:rsidRDefault="0083167F" w:rsidP="002427B8">
            <w:pPr>
              <w:pStyle w:val="Tablehead"/>
              <w:rPr>
                <w:sz w:val="18"/>
                <w:szCs w:val="18"/>
                <w:lang w:val="fr-CH" w:eastAsia="zh-CN"/>
              </w:rPr>
            </w:pPr>
            <w:r w:rsidRPr="00FA20BF">
              <w:rPr>
                <w:sz w:val="18"/>
                <w:szCs w:val="18"/>
                <w:lang w:val="fr-CH" w:eastAsia="zh-CN"/>
              </w:rPr>
              <w:t>T.2</w:t>
            </w:r>
          </w:p>
        </w:tc>
        <w:tc>
          <w:tcPr>
            <w:tcW w:w="1077" w:type="dxa"/>
            <w:vMerge w:val="restart"/>
            <w:tcBorders>
              <w:top w:val="single" w:sz="4" w:space="0" w:color="auto"/>
              <w:left w:val="nil"/>
              <w:right w:val="single" w:sz="4" w:space="0" w:color="auto"/>
            </w:tcBorders>
            <w:shd w:val="clear" w:color="000000" w:fill="BDD7EE"/>
            <w:noWrap/>
            <w:vAlign w:val="center"/>
            <w:hideMark/>
          </w:tcPr>
          <w:p w14:paraId="731054AF" w14:textId="77777777" w:rsidR="0083167F" w:rsidRPr="00FA20BF" w:rsidRDefault="0083167F" w:rsidP="002427B8">
            <w:pPr>
              <w:pStyle w:val="Tablehead"/>
              <w:rPr>
                <w:sz w:val="18"/>
                <w:szCs w:val="18"/>
                <w:lang w:val="fr-CH" w:eastAsia="zh-CN"/>
              </w:rPr>
            </w:pPr>
            <w:r w:rsidRPr="00FA20BF">
              <w:rPr>
                <w:sz w:val="18"/>
                <w:szCs w:val="18"/>
                <w:lang w:val="fr-CH" w:eastAsia="zh-CN"/>
              </w:rPr>
              <w:t>T.3</w:t>
            </w:r>
          </w:p>
        </w:tc>
        <w:tc>
          <w:tcPr>
            <w:tcW w:w="1077" w:type="dxa"/>
            <w:vMerge w:val="restart"/>
            <w:tcBorders>
              <w:top w:val="single" w:sz="4" w:space="0" w:color="auto"/>
              <w:left w:val="nil"/>
              <w:right w:val="nil"/>
            </w:tcBorders>
            <w:shd w:val="clear" w:color="000000" w:fill="BDD7EE"/>
            <w:noWrap/>
            <w:vAlign w:val="center"/>
            <w:hideMark/>
          </w:tcPr>
          <w:p w14:paraId="548DC199" w14:textId="77777777" w:rsidR="0083167F" w:rsidRPr="00FA20BF" w:rsidRDefault="0083167F" w:rsidP="002427B8">
            <w:pPr>
              <w:pStyle w:val="Tablehead"/>
              <w:rPr>
                <w:sz w:val="18"/>
                <w:szCs w:val="18"/>
                <w:lang w:val="fr-CH" w:eastAsia="zh-CN"/>
              </w:rPr>
            </w:pPr>
            <w:r w:rsidRPr="00FA20BF">
              <w:rPr>
                <w:sz w:val="18"/>
                <w:szCs w:val="18"/>
                <w:lang w:val="fr-CH" w:eastAsia="zh-CN"/>
              </w:rPr>
              <w:t>T.4</w:t>
            </w:r>
          </w:p>
        </w:tc>
        <w:tc>
          <w:tcPr>
            <w:tcW w:w="1077" w:type="dxa"/>
            <w:vMerge w:val="restart"/>
            <w:tcBorders>
              <w:top w:val="single" w:sz="4" w:space="0" w:color="auto"/>
              <w:left w:val="single" w:sz="4" w:space="0" w:color="auto"/>
              <w:right w:val="single" w:sz="4" w:space="0" w:color="auto"/>
            </w:tcBorders>
            <w:shd w:val="clear" w:color="000000" w:fill="BDD7EE"/>
            <w:vAlign w:val="center"/>
          </w:tcPr>
          <w:p w14:paraId="5D48E685" w14:textId="77777777" w:rsidR="0083167F" w:rsidRPr="00FA20BF" w:rsidRDefault="0083167F" w:rsidP="002427B8">
            <w:pPr>
              <w:pStyle w:val="Tablehead"/>
              <w:rPr>
                <w:sz w:val="18"/>
                <w:szCs w:val="18"/>
                <w:lang w:val="fr-CH" w:eastAsia="zh-CN"/>
              </w:rPr>
            </w:pPr>
            <w:r w:rsidRPr="00FA20BF">
              <w:rPr>
                <w:sz w:val="18"/>
                <w:szCs w:val="18"/>
                <w:lang w:val="fr-CH" w:eastAsia="zh-CN"/>
              </w:rPr>
              <w:t>T.5</w:t>
            </w:r>
          </w:p>
        </w:tc>
        <w:tc>
          <w:tcPr>
            <w:tcW w:w="1077" w:type="dxa"/>
            <w:vMerge w:val="restart"/>
            <w:tcBorders>
              <w:top w:val="single" w:sz="4" w:space="0" w:color="auto"/>
              <w:left w:val="single" w:sz="4" w:space="0" w:color="auto"/>
              <w:right w:val="single" w:sz="4" w:space="0" w:color="auto"/>
            </w:tcBorders>
            <w:shd w:val="clear" w:color="000000" w:fill="BDD7EE"/>
            <w:noWrap/>
            <w:vAlign w:val="center"/>
            <w:hideMark/>
          </w:tcPr>
          <w:p w14:paraId="50C05149" w14:textId="77777777" w:rsidR="0083167F" w:rsidRPr="00FA20BF" w:rsidRDefault="0083167F" w:rsidP="002427B8">
            <w:pPr>
              <w:pStyle w:val="Tablehead"/>
              <w:rPr>
                <w:sz w:val="18"/>
                <w:szCs w:val="18"/>
                <w:lang w:val="fr-CH" w:eastAsia="zh-CN"/>
              </w:rPr>
            </w:pPr>
            <w:r w:rsidRPr="00FA20BF">
              <w:rPr>
                <w:sz w:val="18"/>
                <w:szCs w:val="18"/>
                <w:lang w:val="fr-CH" w:eastAsia="zh-CN"/>
              </w:rPr>
              <w:t>D.1</w:t>
            </w:r>
          </w:p>
        </w:tc>
        <w:tc>
          <w:tcPr>
            <w:tcW w:w="1077" w:type="dxa"/>
            <w:vMerge w:val="restart"/>
            <w:tcBorders>
              <w:top w:val="single" w:sz="4" w:space="0" w:color="auto"/>
              <w:left w:val="single" w:sz="4" w:space="0" w:color="auto"/>
              <w:right w:val="single" w:sz="4" w:space="0" w:color="auto"/>
            </w:tcBorders>
            <w:shd w:val="clear" w:color="000000" w:fill="BDD7EE"/>
            <w:noWrap/>
            <w:vAlign w:val="center"/>
            <w:hideMark/>
          </w:tcPr>
          <w:p w14:paraId="7CFB369B" w14:textId="77777777" w:rsidR="0083167F" w:rsidRPr="00FA20BF" w:rsidRDefault="0083167F" w:rsidP="002427B8">
            <w:pPr>
              <w:pStyle w:val="Tablehead"/>
              <w:rPr>
                <w:sz w:val="18"/>
                <w:szCs w:val="18"/>
                <w:lang w:val="fr-CH" w:eastAsia="zh-CN"/>
              </w:rPr>
            </w:pPr>
            <w:r w:rsidRPr="00FA20BF">
              <w:rPr>
                <w:sz w:val="18"/>
                <w:szCs w:val="18"/>
                <w:lang w:val="fr-CH" w:eastAsia="zh-CN"/>
              </w:rPr>
              <w:t>D.2</w:t>
            </w:r>
          </w:p>
        </w:tc>
        <w:tc>
          <w:tcPr>
            <w:tcW w:w="1077" w:type="dxa"/>
            <w:vMerge w:val="restart"/>
            <w:tcBorders>
              <w:top w:val="single" w:sz="4" w:space="0" w:color="auto"/>
              <w:left w:val="nil"/>
              <w:right w:val="single" w:sz="4" w:space="0" w:color="auto"/>
            </w:tcBorders>
            <w:shd w:val="clear" w:color="000000" w:fill="BDD7EE"/>
            <w:noWrap/>
            <w:vAlign w:val="center"/>
            <w:hideMark/>
          </w:tcPr>
          <w:p w14:paraId="4C6AD763" w14:textId="77777777" w:rsidR="0083167F" w:rsidRPr="00FA20BF" w:rsidRDefault="0083167F" w:rsidP="002427B8">
            <w:pPr>
              <w:pStyle w:val="Tablehead"/>
              <w:rPr>
                <w:sz w:val="18"/>
                <w:szCs w:val="18"/>
                <w:lang w:val="fr-CH" w:eastAsia="zh-CN"/>
              </w:rPr>
            </w:pPr>
            <w:r w:rsidRPr="00FA20BF">
              <w:rPr>
                <w:sz w:val="18"/>
                <w:szCs w:val="18"/>
                <w:lang w:val="fr-CH" w:eastAsia="zh-CN"/>
              </w:rPr>
              <w:t>D.3</w:t>
            </w:r>
          </w:p>
        </w:tc>
        <w:tc>
          <w:tcPr>
            <w:tcW w:w="1077" w:type="dxa"/>
            <w:vMerge w:val="restart"/>
            <w:tcBorders>
              <w:top w:val="single" w:sz="4" w:space="0" w:color="auto"/>
              <w:left w:val="nil"/>
              <w:right w:val="nil"/>
            </w:tcBorders>
            <w:shd w:val="clear" w:color="000000" w:fill="BDD7EE"/>
            <w:noWrap/>
            <w:vAlign w:val="center"/>
            <w:hideMark/>
          </w:tcPr>
          <w:p w14:paraId="39D5CD34" w14:textId="77777777" w:rsidR="0083167F" w:rsidRPr="00FA20BF" w:rsidRDefault="0083167F" w:rsidP="002427B8">
            <w:pPr>
              <w:pStyle w:val="Tablehead"/>
              <w:rPr>
                <w:sz w:val="18"/>
                <w:szCs w:val="18"/>
                <w:lang w:val="fr-CH" w:eastAsia="zh-CN"/>
              </w:rPr>
            </w:pPr>
            <w:r w:rsidRPr="00FA20BF">
              <w:rPr>
                <w:sz w:val="18"/>
                <w:szCs w:val="18"/>
                <w:lang w:val="fr-CH" w:eastAsia="zh-CN"/>
              </w:rPr>
              <w:t>D.4</w:t>
            </w:r>
          </w:p>
        </w:tc>
      </w:tr>
      <w:tr w:rsidR="0083167F" w:rsidRPr="0043436E" w14:paraId="285A55BC" w14:textId="77777777" w:rsidTr="004766E1">
        <w:trPr>
          <w:trHeight w:val="300"/>
        </w:trPr>
        <w:tc>
          <w:tcPr>
            <w:tcW w:w="1985" w:type="dxa"/>
            <w:vMerge/>
            <w:tcBorders>
              <w:top w:val="single" w:sz="4" w:space="0" w:color="000000"/>
              <w:left w:val="single" w:sz="4" w:space="0" w:color="auto"/>
              <w:bottom w:val="single" w:sz="4" w:space="0" w:color="auto"/>
              <w:right w:val="single" w:sz="4" w:space="0" w:color="000000"/>
            </w:tcBorders>
            <w:vAlign w:val="center"/>
            <w:hideMark/>
          </w:tcPr>
          <w:p w14:paraId="33EA1B1E" w14:textId="77777777" w:rsidR="0083167F" w:rsidRPr="00FA20BF" w:rsidRDefault="0083167F" w:rsidP="002427B8">
            <w:pPr>
              <w:spacing w:before="40" w:after="40"/>
              <w:rPr>
                <w:b/>
                <w:bCs/>
                <w:color w:val="000000"/>
                <w:sz w:val="18"/>
                <w:szCs w:val="18"/>
                <w:lang w:val="fr-CH" w:eastAsia="zh-CN"/>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371F281D" w14:textId="77777777" w:rsidR="0083167F" w:rsidRPr="00FA20BF" w:rsidRDefault="0083167F" w:rsidP="002427B8">
            <w:pPr>
              <w:spacing w:before="40" w:after="40"/>
              <w:rPr>
                <w:b/>
                <w:bCs/>
                <w:color w:val="000000"/>
                <w:sz w:val="18"/>
                <w:szCs w:val="18"/>
                <w:lang w:val="fr-CH" w:eastAsia="zh-CN"/>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4152AEB0" w14:textId="77777777" w:rsidR="0083167F" w:rsidRPr="00FA20BF" w:rsidRDefault="0083167F" w:rsidP="002427B8">
            <w:pPr>
              <w:spacing w:before="40" w:after="40"/>
              <w:rPr>
                <w:b/>
                <w:bCs/>
                <w:color w:val="000000"/>
                <w:sz w:val="18"/>
                <w:szCs w:val="18"/>
                <w:lang w:val="fr-CH" w:eastAsia="zh-CN"/>
              </w:rPr>
            </w:pPr>
          </w:p>
        </w:tc>
        <w:tc>
          <w:tcPr>
            <w:tcW w:w="1077" w:type="dxa"/>
            <w:vMerge/>
            <w:tcBorders>
              <w:left w:val="single" w:sz="4" w:space="0" w:color="auto"/>
              <w:bottom w:val="single" w:sz="4" w:space="0" w:color="000000"/>
              <w:right w:val="single" w:sz="4" w:space="0" w:color="auto"/>
            </w:tcBorders>
          </w:tcPr>
          <w:p w14:paraId="1C045AB9" w14:textId="77777777" w:rsidR="0083167F" w:rsidRPr="00FA20BF" w:rsidRDefault="0083167F" w:rsidP="002427B8">
            <w:pPr>
              <w:spacing w:before="40" w:after="40"/>
              <w:rPr>
                <w:b/>
                <w:bCs/>
                <w:color w:val="000000"/>
                <w:sz w:val="18"/>
                <w:szCs w:val="18"/>
                <w:lang w:val="fr-CH" w:eastAsia="zh-C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E193B4E" w14:textId="77777777" w:rsidR="0083167F" w:rsidRPr="00FA20BF" w:rsidRDefault="0083167F" w:rsidP="002427B8">
            <w:pPr>
              <w:spacing w:before="40" w:after="40"/>
              <w:rPr>
                <w:b/>
                <w:bCs/>
                <w:color w:val="000000"/>
                <w:sz w:val="18"/>
                <w:szCs w:val="18"/>
                <w:lang w:val="fr-CH" w:eastAsia="zh-CN"/>
              </w:rPr>
            </w:pPr>
          </w:p>
        </w:tc>
        <w:tc>
          <w:tcPr>
            <w:tcW w:w="1077" w:type="dxa"/>
            <w:vMerge/>
            <w:tcBorders>
              <w:left w:val="single" w:sz="4" w:space="0" w:color="auto"/>
              <w:bottom w:val="single" w:sz="4" w:space="0" w:color="auto"/>
              <w:right w:val="single" w:sz="4" w:space="0" w:color="auto"/>
            </w:tcBorders>
            <w:shd w:val="clear" w:color="000000" w:fill="BDD7EE"/>
            <w:noWrap/>
            <w:vAlign w:val="bottom"/>
            <w:hideMark/>
          </w:tcPr>
          <w:p w14:paraId="5904FFD8" w14:textId="77777777" w:rsidR="0083167F" w:rsidRPr="00FA20BF" w:rsidRDefault="0083167F" w:rsidP="002427B8">
            <w:pPr>
              <w:spacing w:before="40" w:after="40"/>
              <w:jc w:val="center"/>
              <w:rPr>
                <w:color w:val="000000"/>
                <w:sz w:val="18"/>
                <w:szCs w:val="18"/>
                <w:lang w:val="fr-CH" w:eastAsia="zh-CN"/>
              </w:rPr>
            </w:pPr>
          </w:p>
        </w:tc>
        <w:tc>
          <w:tcPr>
            <w:tcW w:w="1077" w:type="dxa"/>
            <w:vMerge/>
            <w:tcBorders>
              <w:left w:val="nil"/>
              <w:bottom w:val="nil"/>
              <w:right w:val="single" w:sz="4" w:space="0" w:color="auto"/>
            </w:tcBorders>
            <w:shd w:val="clear" w:color="000000" w:fill="BDD7EE"/>
            <w:noWrap/>
            <w:vAlign w:val="bottom"/>
            <w:hideMark/>
          </w:tcPr>
          <w:p w14:paraId="2FD7D983" w14:textId="77777777" w:rsidR="0083167F" w:rsidRPr="00FA20BF" w:rsidRDefault="0083167F" w:rsidP="002427B8">
            <w:pPr>
              <w:spacing w:before="40" w:after="40"/>
              <w:jc w:val="center"/>
              <w:rPr>
                <w:color w:val="000000"/>
                <w:sz w:val="18"/>
                <w:szCs w:val="18"/>
                <w:lang w:val="fr-CH" w:eastAsia="zh-CN"/>
              </w:rPr>
            </w:pPr>
          </w:p>
        </w:tc>
        <w:tc>
          <w:tcPr>
            <w:tcW w:w="1077" w:type="dxa"/>
            <w:vMerge/>
            <w:tcBorders>
              <w:left w:val="nil"/>
              <w:bottom w:val="nil"/>
              <w:right w:val="nil"/>
            </w:tcBorders>
            <w:shd w:val="clear" w:color="000000" w:fill="BDD7EE"/>
            <w:noWrap/>
            <w:vAlign w:val="bottom"/>
            <w:hideMark/>
          </w:tcPr>
          <w:p w14:paraId="06C03A7B" w14:textId="77777777" w:rsidR="0083167F" w:rsidRPr="00FA20BF" w:rsidRDefault="0083167F" w:rsidP="002427B8">
            <w:pPr>
              <w:spacing w:before="40" w:after="40"/>
              <w:jc w:val="center"/>
              <w:rPr>
                <w:color w:val="000000"/>
                <w:sz w:val="18"/>
                <w:szCs w:val="18"/>
                <w:lang w:val="fr-CH" w:eastAsia="zh-CN"/>
              </w:rPr>
            </w:pPr>
          </w:p>
        </w:tc>
        <w:tc>
          <w:tcPr>
            <w:tcW w:w="1077" w:type="dxa"/>
            <w:vMerge/>
            <w:tcBorders>
              <w:left w:val="single" w:sz="4" w:space="0" w:color="auto"/>
              <w:bottom w:val="nil"/>
              <w:right w:val="single" w:sz="4" w:space="0" w:color="auto"/>
            </w:tcBorders>
            <w:shd w:val="clear" w:color="000000" w:fill="BDD7EE"/>
          </w:tcPr>
          <w:p w14:paraId="17902387" w14:textId="77777777" w:rsidR="0083167F" w:rsidRPr="00FA20BF" w:rsidRDefault="0083167F" w:rsidP="002427B8">
            <w:pPr>
              <w:spacing w:before="40" w:after="40"/>
              <w:jc w:val="center"/>
              <w:rPr>
                <w:color w:val="000000"/>
                <w:sz w:val="18"/>
                <w:szCs w:val="18"/>
                <w:lang w:val="fr-CH" w:eastAsia="zh-CN"/>
              </w:rPr>
            </w:pPr>
          </w:p>
        </w:tc>
        <w:tc>
          <w:tcPr>
            <w:tcW w:w="1077" w:type="dxa"/>
            <w:vMerge/>
            <w:tcBorders>
              <w:left w:val="single" w:sz="4" w:space="0" w:color="auto"/>
              <w:bottom w:val="nil"/>
              <w:right w:val="single" w:sz="4" w:space="0" w:color="auto"/>
            </w:tcBorders>
            <w:shd w:val="clear" w:color="000000" w:fill="BDD7EE"/>
            <w:noWrap/>
            <w:vAlign w:val="bottom"/>
            <w:hideMark/>
          </w:tcPr>
          <w:p w14:paraId="0FAFB748" w14:textId="77777777" w:rsidR="0083167F" w:rsidRPr="00FA20BF" w:rsidRDefault="0083167F" w:rsidP="002427B8">
            <w:pPr>
              <w:spacing w:before="40" w:after="40"/>
              <w:jc w:val="center"/>
              <w:rPr>
                <w:color w:val="000000"/>
                <w:sz w:val="18"/>
                <w:szCs w:val="18"/>
                <w:lang w:val="fr-CH" w:eastAsia="zh-CN"/>
              </w:rPr>
            </w:pPr>
          </w:p>
        </w:tc>
        <w:tc>
          <w:tcPr>
            <w:tcW w:w="1077" w:type="dxa"/>
            <w:vMerge/>
            <w:tcBorders>
              <w:left w:val="single" w:sz="4" w:space="0" w:color="auto"/>
              <w:bottom w:val="single" w:sz="4" w:space="0" w:color="auto"/>
              <w:right w:val="single" w:sz="4" w:space="0" w:color="auto"/>
            </w:tcBorders>
            <w:shd w:val="clear" w:color="000000" w:fill="BDD7EE"/>
            <w:noWrap/>
            <w:vAlign w:val="bottom"/>
            <w:hideMark/>
          </w:tcPr>
          <w:p w14:paraId="6316F256" w14:textId="77777777" w:rsidR="0083167F" w:rsidRPr="00FA20BF" w:rsidRDefault="0083167F" w:rsidP="002427B8">
            <w:pPr>
              <w:spacing w:before="40" w:after="40"/>
              <w:jc w:val="center"/>
              <w:rPr>
                <w:color w:val="000000"/>
                <w:sz w:val="18"/>
                <w:szCs w:val="18"/>
                <w:lang w:val="fr-CH" w:eastAsia="zh-CN"/>
              </w:rPr>
            </w:pPr>
          </w:p>
        </w:tc>
        <w:tc>
          <w:tcPr>
            <w:tcW w:w="1077" w:type="dxa"/>
            <w:vMerge/>
            <w:tcBorders>
              <w:left w:val="nil"/>
              <w:bottom w:val="single" w:sz="4" w:space="0" w:color="auto"/>
              <w:right w:val="single" w:sz="4" w:space="0" w:color="auto"/>
            </w:tcBorders>
            <w:shd w:val="clear" w:color="000000" w:fill="BDD7EE"/>
            <w:noWrap/>
            <w:vAlign w:val="bottom"/>
            <w:hideMark/>
          </w:tcPr>
          <w:p w14:paraId="025BBB64" w14:textId="77777777" w:rsidR="0083167F" w:rsidRPr="00FA20BF" w:rsidRDefault="0083167F" w:rsidP="002427B8">
            <w:pPr>
              <w:spacing w:before="40" w:after="40"/>
              <w:jc w:val="center"/>
              <w:rPr>
                <w:color w:val="000000"/>
                <w:sz w:val="18"/>
                <w:szCs w:val="18"/>
                <w:lang w:val="fr-CH" w:eastAsia="zh-CN"/>
              </w:rPr>
            </w:pPr>
          </w:p>
        </w:tc>
        <w:tc>
          <w:tcPr>
            <w:tcW w:w="1077" w:type="dxa"/>
            <w:vMerge/>
            <w:tcBorders>
              <w:left w:val="nil"/>
              <w:bottom w:val="single" w:sz="4" w:space="0" w:color="auto"/>
              <w:right w:val="nil"/>
            </w:tcBorders>
            <w:shd w:val="clear" w:color="000000" w:fill="BDD7EE"/>
            <w:noWrap/>
            <w:vAlign w:val="bottom"/>
            <w:hideMark/>
          </w:tcPr>
          <w:p w14:paraId="14309F42" w14:textId="77777777" w:rsidR="0083167F" w:rsidRPr="00FA20BF" w:rsidRDefault="0083167F" w:rsidP="002427B8">
            <w:pPr>
              <w:spacing w:before="40" w:after="40"/>
              <w:jc w:val="center"/>
              <w:rPr>
                <w:color w:val="000000"/>
                <w:sz w:val="18"/>
                <w:szCs w:val="18"/>
                <w:lang w:val="fr-CH" w:eastAsia="zh-CN"/>
              </w:rPr>
            </w:pPr>
          </w:p>
        </w:tc>
      </w:tr>
      <w:tr w:rsidR="004766E1" w:rsidRPr="0043436E" w14:paraId="72273200" w14:textId="77777777" w:rsidTr="004766E1">
        <w:tc>
          <w:tcPr>
            <w:tcW w:w="1985" w:type="dxa"/>
            <w:tcBorders>
              <w:top w:val="single" w:sz="4" w:space="0" w:color="auto"/>
            </w:tcBorders>
            <w:shd w:val="clear" w:color="auto" w:fill="auto"/>
            <w:noWrap/>
            <w:hideMark/>
          </w:tcPr>
          <w:p w14:paraId="2C97E4F7" w14:textId="5B1DBB67" w:rsidR="004766E1" w:rsidRPr="00FA20BF" w:rsidRDefault="00E5772B" w:rsidP="002427B8">
            <w:pPr>
              <w:pStyle w:val="Tabletext"/>
              <w:rPr>
                <w:sz w:val="18"/>
                <w:szCs w:val="18"/>
                <w:lang w:val="fr-CH"/>
              </w:rPr>
            </w:pPr>
            <w:r w:rsidRPr="0043436E">
              <w:rPr>
                <w:sz w:val="18"/>
                <w:szCs w:val="18"/>
                <w:lang w:val="fr-CH"/>
              </w:rPr>
              <w:t>Coût</w:t>
            </w:r>
            <w:r w:rsidR="00B4359B" w:rsidRPr="0043436E">
              <w:rPr>
                <w:sz w:val="18"/>
                <w:szCs w:val="18"/>
                <w:lang w:val="fr-CH"/>
              </w:rPr>
              <w:t>s</w:t>
            </w:r>
            <w:r w:rsidRPr="0043436E">
              <w:rPr>
                <w:sz w:val="18"/>
                <w:szCs w:val="18"/>
                <w:lang w:val="fr-CH"/>
              </w:rPr>
              <w:t xml:space="preserve"> de la documentation</w:t>
            </w:r>
          </w:p>
        </w:tc>
        <w:tc>
          <w:tcPr>
            <w:tcW w:w="1077" w:type="dxa"/>
            <w:tcBorders>
              <w:top w:val="nil"/>
              <w:left w:val="nil"/>
            </w:tcBorders>
            <w:shd w:val="clear" w:color="000000" w:fill="FFFFFF"/>
            <w:noWrap/>
          </w:tcPr>
          <w:p w14:paraId="5A379F23" w14:textId="77777777" w:rsidR="004766E1" w:rsidRPr="00FA20BF" w:rsidRDefault="004766E1" w:rsidP="002427B8">
            <w:pPr>
              <w:pStyle w:val="Tabletext"/>
              <w:jc w:val="right"/>
              <w:rPr>
                <w:sz w:val="18"/>
                <w:szCs w:val="18"/>
                <w:lang w:val="fr-CH"/>
              </w:rPr>
            </w:pPr>
            <w:r w:rsidRPr="00FA20BF">
              <w:rPr>
                <w:sz w:val="18"/>
                <w:szCs w:val="18"/>
                <w:lang w:val="fr-CH"/>
              </w:rPr>
              <w:t>1 164 561</w:t>
            </w:r>
          </w:p>
        </w:tc>
        <w:tc>
          <w:tcPr>
            <w:tcW w:w="1077" w:type="dxa"/>
            <w:tcBorders>
              <w:top w:val="nil"/>
            </w:tcBorders>
            <w:shd w:val="clear" w:color="000000" w:fill="FFFFFF"/>
            <w:noWrap/>
          </w:tcPr>
          <w:p w14:paraId="22E0DF87" w14:textId="77777777" w:rsidR="004766E1" w:rsidRPr="00FA20BF" w:rsidRDefault="004766E1" w:rsidP="002427B8">
            <w:pPr>
              <w:pStyle w:val="Tabletext"/>
              <w:jc w:val="right"/>
              <w:rPr>
                <w:sz w:val="18"/>
                <w:szCs w:val="18"/>
                <w:lang w:val="fr-CH"/>
              </w:rPr>
            </w:pPr>
            <w:r w:rsidRPr="00FA20BF">
              <w:rPr>
                <w:sz w:val="18"/>
                <w:szCs w:val="18"/>
                <w:lang w:val="fr-CH"/>
              </w:rPr>
              <w:t>1 147 704</w:t>
            </w:r>
          </w:p>
        </w:tc>
        <w:tc>
          <w:tcPr>
            <w:tcW w:w="1077" w:type="dxa"/>
            <w:tcBorders>
              <w:top w:val="nil"/>
            </w:tcBorders>
            <w:shd w:val="clear" w:color="000000" w:fill="FFFFFF"/>
          </w:tcPr>
          <w:p w14:paraId="27EC0168" w14:textId="77777777" w:rsidR="004766E1" w:rsidRPr="00FA20BF" w:rsidRDefault="004766E1" w:rsidP="002427B8">
            <w:pPr>
              <w:pStyle w:val="Tabletext"/>
              <w:jc w:val="right"/>
              <w:rPr>
                <w:sz w:val="18"/>
                <w:szCs w:val="18"/>
                <w:lang w:val="fr-CH"/>
              </w:rPr>
            </w:pPr>
            <w:r w:rsidRPr="00FA20BF">
              <w:rPr>
                <w:sz w:val="18"/>
                <w:szCs w:val="18"/>
                <w:lang w:val="fr-CH"/>
              </w:rPr>
              <w:t>2 307 314</w:t>
            </w:r>
          </w:p>
        </w:tc>
        <w:tc>
          <w:tcPr>
            <w:tcW w:w="1077" w:type="dxa"/>
            <w:tcBorders>
              <w:top w:val="single" w:sz="4" w:space="0" w:color="auto"/>
            </w:tcBorders>
            <w:shd w:val="clear" w:color="000000" w:fill="FFFFFF"/>
            <w:noWrap/>
          </w:tcPr>
          <w:p w14:paraId="23FEB193" w14:textId="77777777" w:rsidR="004766E1" w:rsidRPr="00FA20BF" w:rsidRDefault="004766E1" w:rsidP="002427B8">
            <w:pPr>
              <w:pStyle w:val="Tabletext"/>
              <w:jc w:val="right"/>
              <w:rPr>
                <w:sz w:val="18"/>
                <w:szCs w:val="18"/>
                <w:lang w:val="fr-CH"/>
              </w:rPr>
            </w:pPr>
            <w:r w:rsidRPr="00FA20BF">
              <w:rPr>
                <w:sz w:val="18"/>
                <w:szCs w:val="18"/>
                <w:lang w:val="fr-CH"/>
              </w:rPr>
              <w:t>2 662 304</w:t>
            </w:r>
          </w:p>
        </w:tc>
        <w:tc>
          <w:tcPr>
            <w:tcW w:w="1077" w:type="dxa"/>
            <w:tcBorders>
              <w:top w:val="nil"/>
              <w:left w:val="nil"/>
            </w:tcBorders>
            <w:shd w:val="clear" w:color="auto" w:fill="auto"/>
            <w:noWrap/>
          </w:tcPr>
          <w:p w14:paraId="7CEF101E" w14:textId="77777777" w:rsidR="004766E1" w:rsidRPr="00FA20BF" w:rsidRDefault="004766E1" w:rsidP="002427B8">
            <w:pPr>
              <w:pStyle w:val="Tabletext"/>
              <w:jc w:val="right"/>
              <w:rPr>
                <w:sz w:val="18"/>
                <w:szCs w:val="18"/>
                <w:lang w:val="fr-CH"/>
              </w:rPr>
            </w:pPr>
            <w:r w:rsidRPr="00FA20BF">
              <w:rPr>
                <w:sz w:val="18"/>
                <w:szCs w:val="18"/>
                <w:lang w:val="fr-CH"/>
              </w:rPr>
              <w:t>90 168</w:t>
            </w:r>
          </w:p>
        </w:tc>
        <w:tc>
          <w:tcPr>
            <w:tcW w:w="1077" w:type="dxa"/>
            <w:tcBorders>
              <w:top w:val="single" w:sz="4" w:space="0" w:color="auto"/>
            </w:tcBorders>
            <w:shd w:val="clear" w:color="auto" w:fill="auto"/>
            <w:noWrap/>
          </w:tcPr>
          <w:p w14:paraId="7A4A462E" w14:textId="77777777" w:rsidR="004766E1" w:rsidRPr="00FA20BF" w:rsidRDefault="004766E1" w:rsidP="002427B8">
            <w:pPr>
              <w:pStyle w:val="Tabletext"/>
              <w:jc w:val="right"/>
              <w:rPr>
                <w:sz w:val="18"/>
                <w:szCs w:val="18"/>
                <w:lang w:val="fr-CH"/>
              </w:rPr>
            </w:pPr>
            <w:r w:rsidRPr="00FA20BF">
              <w:rPr>
                <w:sz w:val="18"/>
                <w:szCs w:val="18"/>
                <w:lang w:val="fr-CH"/>
              </w:rPr>
              <w:t>10 962</w:t>
            </w:r>
          </w:p>
        </w:tc>
        <w:tc>
          <w:tcPr>
            <w:tcW w:w="1077" w:type="dxa"/>
            <w:tcBorders>
              <w:top w:val="single" w:sz="4" w:space="0" w:color="auto"/>
            </w:tcBorders>
            <w:shd w:val="clear" w:color="auto" w:fill="auto"/>
            <w:noWrap/>
          </w:tcPr>
          <w:p w14:paraId="0E735983" w14:textId="77777777" w:rsidR="004766E1" w:rsidRPr="00FA20BF" w:rsidRDefault="004766E1" w:rsidP="002427B8">
            <w:pPr>
              <w:pStyle w:val="Tabletext"/>
              <w:jc w:val="right"/>
              <w:rPr>
                <w:sz w:val="18"/>
                <w:szCs w:val="18"/>
                <w:lang w:val="fr-CH"/>
              </w:rPr>
            </w:pPr>
            <w:r w:rsidRPr="00FA20BF">
              <w:rPr>
                <w:sz w:val="18"/>
                <w:szCs w:val="18"/>
                <w:lang w:val="fr-CH"/>
              </w:rPr>
              <w:t>674 862</w:t>
            </w:r>
          </w:p>
        </w:tc>
        <w:tc>
          <w:tcPr>
            <w:tcW w:w="1077" w:type="dxa"/>
            <w:tcBorders>
              <w:top w:val="single" w:sz="4" w:space="0" w:color="auto"/>
            </w:tcBorders>
          </w:tcPr>
          <w:p w14:paraId="7A3DA15F" w14:textId="77777777" w:rsidR="004766E1" w:rsidRPr="00FA20BF" w:rsidRDefault="004766E1" w:rsidP="002427B8">
            <w:pPr>
              <w:pStyle w:val="Tabletext"/>
              <w:jc w:val="right"/>
              <w:rPr>
                <w:sz w:val="18"/>
                <w:szCs w:val="18"/>
                <w:lang w:val="fr-CH"/>
              </w:rPr>
            </w:pPr>
            <w:r w:rsidRPr="00FA20BF">
              <w:rPr>
                <w:sz w:val="18"/>
                <w:szCs w:val="18"/>
                <w:lang w:val="fr-CH"/>
              </w:rPr>
              <w:t>6 470</w:t>
            </w:r>
          </w:p>
        </w:tc>
        <w:tc>
          <w:tcPr>
            <w:tcW w:w="1077" w:type="dxa"/>
            <w:tcBorders>
              <w:top w:val="single" w:sz="4" w:space="0" w:color="auto"/>
            </w:tcBorders>
            <w:shd w:val="clear" w:color="auto" w:fill="auto"/>
            <w:noWrap/>
          </w:tcPr>
          <w:p w14:paraId="2964AEDA" w14:textId="77777777" w:rsidR="004766E1" w:rsidRPr="00FA20BF" w:rsidRDefault="004766E1" w:rsidP="002427B8">
            <w:pPr>
              <w:pStyle w:val="Tabletext"/>
              <w:jc w:val="right"/>
              <w:rPr>
                <w:sz w:val="18"/>
                <w:szCs w:val="18"/>
                <w:lang w:val="fr-CH"/>
              </w:rPr>
            </w:pPr>
            <w:r w:rsidRPr="00FA20BF">
              <w:rPr>
                <w:sz w:val="18"/>
                <w:szCs w:val="18"/>
                <w:lang w:val="fr-CH"/>
              </w:rPr>
              <w:t>2 255 839</w:t>
            </w:r>
          </w:p>
        </w:tc>
        <w:tc>
          <w:tcPr>
            <w:tcW w:w="1077" w:type="dxa"/>
            <w:tcBorders>
              <w:top w:val="single" w:sz="4" w:space="0" w:color="auto"/>
              <w:left w:val="nil"/>
            </w:tcBorders>
            <w:shd w:val="clear" w:color="auto" w:fill="auto"/>
            <w:noWrap/>
          </w:tcPr>
          <w:p w14:paraId="1694A60F" w14:textId="77777777" w:rsidR="004766E1" w:rsidRPr="00FA20BF" w:rsidRDefault="004766E1" w:rsidP="002427B8">
            <w:pPr>
              <w:pStyle w:val="Tabletext"/>
              <w:jc w:val="right"/>
              <w:rPr>
                <w:sz w:val="18"/>
                <w:szCs w:val="18"/>
                <w:lang w:val="fr-CH"/>
              </w:rPr>
            </w:pPr>
            <w:r w:rsidRPr="00FA20BF">
              <w:rPr>
                <w:sz w:val="18"/>
                <w:szCs w:val="18"/>
                <w:lang w:val="fr-CH"/>
              </w:rPr>
              <w:t>250 141</w:t>
            </w:r>
          </w:p>
        </w:tc>
        <w:tc>
          <w:tcPr>
            <w:tcW w:w="1077" w:type="dxa"/>
            <w:tcBorders>
              <w:top w:val="single" w:sz="4" w:space="0" w:color="auto"/>
            </w:tcBorders>
            <w:shd w:val="clear" w:color="auto" w:fill="auto"/>
            <w:noWrap/>
          </w:tcPr>
          <w:p w14:paraId="5FB33E27" w14:textId="77777777" w:rsidR="004766E1" w:rsidRPr="00FA20BF" w:rsidRDefault="004766E1" w:rsidP="002427B8">
            <w:pPr>
              <w:pStyle w:val="Tabletext"/>
              <w:jc w:val="right"/>
              <w:rPr>
                <w:sz w:val="18"/>
                <w:szCs w:val="18"/>
                <w:lang w:val="fr-CH"/>
              </w:rPr>
            </w:pPr>
            <w:r w:rsidRPr="00FA20BF">
              <w:rPr>
                <w:sz w:val="18"/>
                <w:szCs w:val="18"/>
                <w:lang w:val="fr-CH"/>
              </w:rPr>
              <w:t>352 110</w:t>
            </w:r>
          </w:p>
        </w:tc>
        <w:tc>
          <w:tcPr>
            <w:tcW w:w="1077" w:type="dxa"/>
            <w:tcBorders>
              <w:top w:val="single" w:sz="4" w:space="0" w:color="auto"/>
            </w:tcBorders>
            <w:shd w:val="clear" w:color="auto" w:fill="auto"/>
            <w:noWrap/>
          </w:tcPr>
          <w:p w14:paraId="7A643A8D" w14:textId="77777777" w:rsidR="004766E1" w:rsidRPr="00FA20BF" w:rsidRDefault="004766E1" w:rsidP="002427B8">
            <w:pPr>
              <w:pStyle w:val="Tabletext"/>
              <w:jc w:val="right"/>
              <w:rPr>
                <w:sz w:val="18"/>
                <w:szCs w:val="18"/>
                <w:lang w:val="fr-CH"/>
              </w:rPr>
            </w:pPr>
            <w:r w:rsidRPr="00FA20BF">
              <w:rPr>
                <w:sz w:val="18"/>
                <w:szCs w:val="18"/>
                <w:lang w:val="fr-CH"/>
              </w:rPr>
              <w:t>233 597</w:t>
            </w:r>
          </w:p>
        </w:tc>
      </w:tr>
      <w:tr w:rsidR="004766E1" w:rsidRPr="0043436E" w14:paraId="7FF368F2" w14:textId="77777777" w:rsidTr="004766E1">
        <w:tc>
          <w:tcPr>
            <w:tcW w:w="1985" w:type="dxa"/>
            <w:tcBorders>
              <w:top w:val="nil"/>
            </w:tcBorders>
            <w:shd w:val="clear" w:color="auto" w:fill="auto"/>
            <w:noWrap/>
            <w:hideMark/>
          </w:tcPr>
          <w:p w14:paraId="64B610BA" w14:textId="1EAB4B24" w:rsidR="004766E1" w:rsidRPr="00FA20BF" w:rsidRDefault="00E5772B" w:rsidP="002427B8">
            <w:pPr>
              <w:pStyle w:val="Tabletext"/>
              <w:rPr>
                <w:sz w:val="18"/>
                <w:szCs w:val="18"/>
                <w:lang w:val="fr-CH"/>
              </w:rPr>
            </w:pPr>
            <w:r w:rsidRPr="0043436E">
              <w:rPr>
                <w:sz w:val="18"/>
                <w:szCs w:val="18"/>
                <w:lang w:val="fr-CH"/>
              </w:rPr>
              <w:t>Services administratifs</w:t>
            </w:r>
          </w:p>
        </w:tc>
        <w:tc>
          <w:tcPr>
            <w:tcW w:w="1077" w:type="dxa"/>
            <w:tcBorders>
              <w:left w:val="nil"/>
            </w:tcBorders>
            <w:shd w:val="clear" w:color="000000" w:fill="FFFFFF"/>
            <w:noWrap/>
          </w:tcPr>
          <w:p w14:paraId="37AC8A9C" w14:textId="77777777" w:rsidR="004766E1" w:rsidRPr="00FA20BF" w:rsidRDefault="004766E1" w:rsidP="002427B8">
            <w:pPr>
              <w:pStyle w:val="Tabletext"/>
              <w:jc w:val="right"/>
              <w:rPr>
                <w:sz w:val="18"/>
                <w:szCs w:val="18"/>
                <w:lang w:val="fr-CH"/>
              </w:rPr>
            </w:pPr>
            <w:r w:rsidRPr="00FA20BF">
              <w:rPr>
                <w:sz w:val="18"/>
                <w:szCs w:val="18"/>
                <w:lang w:val="fr-CH"/>
              </w:rPr>
              <w:t>6 109 438</w:t>
            </w:r>
          </w:p>
        </w:tc>
        <w:tc>
          <w:tcPr>
            <w:tcW w:w="1077" w:type="dxa"/>
            <w:shd w:val="clear" w:color="000000" w:fill="FFFFFF"/>
            <w:noWrap/>
          </w:tcPr>
          <w:p w14:paraId="714E50BF" w14:textId="77777777" w:rsidR="004766E1" w:rsidRPr="00FA20BF" w:rsidRDefault="004766E1" w:rsidP="002427B8">
            <w:pPr>
              <w:pStyle w:val="Tabletext"/>
              <w:jc w:val="right"/>
              <w:rPr>
                <w:sz w:val="18"/>
                <w:szCs w:val="18"/>
                <w:lang w:val="fr-CH"/>
              </w:rPr>
            </w:pPr>
            <w:r w:rsidRPr="00FA20BF">
              <w:rPr>
                <w:sz w:val="18"/>
                <w:szCs w:val="18"/>
                <w:lang w:val="fr-CH"/>
              </w:rPr>
              <w:t>1 073 552</w:t>
            </w:r>
          </w:p>
        </w:tc>
        <w:tc>
          <w:tcPr>
            <w:tcW w:w="1077" w:type="dxa"/>
            <w:shd w:val="clear" w:color="000000" w:fill="FFFFFF"/>
          </w:tcPr>
          <w:p w14:paraId="647C9390" w14:textId="77777777" w:rsidR="004766E1" w:rsidRPr="00FA20BF" w:rsidRDefault="004766E1" w:rsidP="002427B8">
            <w:pPr>
              <w:pStyle w:val="Tabletext"/>
              <w:jc w:val="right"/>
              <w:rPr>
                <w:sz w:val="18"/>
                <w:szCs w:val="18"/>
                <w:lang w:val="fr-CH"/>
              </w:rPr>
            </w:pPr>
            <w:r w:rsidRPr="00FA20BF">
              <w:rPr>
                <w:sz w:val="18"/>
                <w:szCs w:val="18"/>
                <w:lang w:val="fr-CH"/>
              </w:rPr>
              <w:t>2 338 262</w:t>
            </w:r>
          </w:p>
        </w:tc>
        <w:tc>
          <w:tcPr>
            <w:tcW w:w="1077" w:type="dxa"/>
            <w:shd w:val="clear" w:color="000000" w:fill="FFFFFF"/>
            <w:noWrap/>
          </w:tcPr>
          <w:p w14:paraId="1A35F5F9" w14:textId="77777777" w:rsidR="004766E1" w:rsidRPr="00FA20BF" w:rsidRDefault="004766E1" w:rsidP="002427B8">
            <w:pPr>
              <w:pStyle w:val="Tabletext"/>
              <w:jc w:val="right"/>
              <w:rPr>
                <w:sz w:val="18"/>
                <w:szCs w:val="18"/>
                <w:lang w:val="fr-CH"/>
              </w:rPr>
            </w:pPr>
            <w:r w:rsidRPr="00FA20BF">
              <w:rPr>
                <w:sz w:val="18"/>
                <w:szCs w:val="18"/>
                <w:lang w:val="fr-CH"/>
              </w:rPr>
              <w:t>1 878 907</w:t>
            </w:r>
          </w:p>
        </w:tc>
        <w:tc>
          <w:tcPr>
            <w:tcW w:w="1077" w:type="dxa"/>
            <w:tcBorders>
              <w:top w:val="nil"/>
              <w:left w:val="nil"/>
            </w:tcBorders>
            <w:shd w:val="clear" w:color="auto" w:fill="auto"/>
            <w:noWrap/>
          </w:tcPr>
          <w:p w14:paraId="232A1232" w14:textId="77777777" w:rsidR="004766E1" w:rsidRPr="00FA20BF" w:rsidRDefault="004766E1" w:rsidP="002427B8">
            <w:pPr>
              <w:pStyle w:val="Tabletext"/>
              <w:jc w:val="right"/>
              <w:rPr>
                <w:sz w:val="18"/>
                <w:szCs w:val="18"/>
                <w:lang w:val="fr-CH"/>
              </w:rPr>
            </w:pPr>
            <w:r w:rsidRPr="00FA20BF">
              <w:rPr>
                <w:sz w:val="18"/>
                <w:szCs w:val="18"/>
                <w:lang w:val="fr-CH"/>
              </w:rPr>
              <w:t>893 342</w:t>
            </w:r>
          </w:p>
        </w:tc>
        <w:tc>
          <w:tcPr>
            <w:tcW w:w="1077" w:type="dxa"/>
            <w:tcBorders>
              <w:top w:val="nil"/>
            </w:tcBorders>
            <w:shd w:val="clear" w:color="auto" w:fill="auto"/>
            <w:noWrap/>
          </w:tcPr>
          <w:p w14:paraId="2008DF9C" w14:textId="77777777" w:rsidR="004766E1" w:rsidRPr="00FA20BF" w:rsidRDefault="004766E1" w:rsidP="002427B8">
            <w:pPr>
              <w:pStyle w:val="Tabletext"/>
              <w:jc w:val="right"/>
              <w:rPr>
                <w:sz w:val="18"/>
                <w:szCs w:val="18"/>
                <w:lang w:val="fr-CH"/>
              </w:rPr>
            </w:pPr>
            <w:r w:rsidRPr="00FA20BF">
              <w:rPr>
                <w:sz w:val="18"/>
                <w:szCs w:val="18"/>
                <w:lang w:val="fr-CH"/>
              </w:rPr>
              <w:t>324 599</w:t>
            </w:r>
          </w:p>
        </w:tc>
        <w:tc>
          <w:tcPr>
            <w:tcW w:w="1077" w:type="dxa"/>
            <w:tcBorders>
              <w:top w:val="nil"/>
            </w:tcBorders>
            <w:shd w:val="clear" w:color="auto" w:fill="auto"/>
            <w:noWrap/>
          </w:tcPr>
          <w:p w14:paraId="0F77162D" w14:textId="77777777" w:rsidR="004766E1" w:rsidRPr="00FA20BF" w:rsidRDefault="004766E1" w:rsidP="002427B8">
            <w:pPr>
              <w:pStyle w:val="Tabletext"/>
              <w:jc w:val="right"/>
              <w:rPr>
                <w:sz w:val="18"/>
                <w:szCs w:val="18"/>
                <w:lang w:val="fr-CH"/>
              </w:rPr>
            </w:pPr>
            <w:r w:rsidRPr="00FA20BF">
              <w:rPr>
                <w:sz w:val="18"/>
                <w:szCs w:val="18"/>
                <w:lang w:val="fr-CH"/>
              </w:rPr>
              <w:t>813 456</w:t>
            </w:r>
          </w:p>
        </w:tc>
        <w:tc>
          <w:tcPr>
            <w:tcW w:w="1077" w:type="dxa"/>
            <w:tcBorders>
              <w:top w:val="nil"/>
            </w:tcBorders>
          </w:tcPr>
          <w:p w14:paraId="669A8028" w14:textId="77777777" w:rsidR="004766E1" w:rsidRPr="00FA20BF" w:rsidRDefault="004766E1" w:rsidP="002427B8">
            <w:pPr>
              <w:pStyle w:val="Tabletext"/>
              <w:jc w:val="right"/>
              <w:rPr>
                <w:sz w:val="18"/>
                <w:szCs w:val="18"/>
                <w:lang w:val="fr-CH"/>
              </w:rPr>
            </w:pPr>
            <w:r w:rsidRPr="00FA20BF">
              <w:rPr>
                <w:sz w:val="18"/>
                <w:szCs w:val="18"/>
                <w:lang w:val="fr-CH"/>
              </w:rPr>
              <w:t>195 115</w:t>
            </w:r>
          </w:p>
        </w:tc>
        <w:tc>
          <w:tcPr>
            <w:tcW w:w="1077" w:type="dxa"/>
            <w:tcBorders>
              <w:top w:val="nil"/>
            </w:tcBorders>
            <w:shd w:val="clear" w:color="auto" w:fill="auto"/>
            <w:noWrap/>
          </w:tcPr>
          <w:p w14:paraId="50336721" w14:textId="77777777" w:rsidR="004766E1" w:rsidRPr="00FA20BF" w:rsidRDefault="004766E1" w:rsidP="002427B8">
            <w:pPr>
              <w:pStyle w:val="Tabletext"/>
              <w:jc w:val="right"/>
              <w:rPr>
                <w:sz w:val="18"/>
                <w:szCs w:val="18"/>
                <w:lang w:val="fr-CH"/>
              </w:rPr>
            </w:pPr>
            <w:r w:rsidRPr="00FA20BF">
              <w:rPr>
                <w:sz w:val="18"/>
                <w:szCs w:val="18"/>
                <w:lang w:val="fr-CH"/>
              </w:rPr>
              <w:t>2 659 550</w:t>
            </w:r>
          </w:p>
        </w:tc>
        <w:tc>
          <w:tcPr>
            <w:tcW w:w="1077" w:type="dxa"/>
            <w:tcBorders>
              <w:top w:val="nil"/>
              <w:left w:val="nil"/>
            </w:tcBorders>
            <w:shd w:val="clear" w:color="auto" w:fill="auto"/>
            <w:noWrap/>
          </w:tcPr>
          <w:p w14:paraId="5F084CB4" w14:textId="77777777" w:rsidR="004766E1" w:rsidRPr="00FA20BF" w:rsidRDefault="004766E1" w:rsidP="002427B8">
            <w:pPr>
              <w:pStyle w:val="Tabletext"/>
              <w:jc w:val="right"/>
              <w:rPr>
                <w:sz w:val="18"/>
                <w:szCs w:val="18"/>
                <w:lang w:val="fr-CH"/>
              </w:rPr>
            </w:pPr>
            <w:r w:rsidRPr="00FA20BF">
              <w:rPr>
                <w:sz w:val="18"/>
                <w:szCs w:val="18"/>
                <w:lang w:val="fr-CH"/>
              </w:rPr>
              <w:t>1 885 774</w:t>
            </w:r>
          </w:p>
        </w:tc>
        <w:tc>
          <w:tcPr>
            <w:tcW w:w="1077" w:type="dxa"/>
            <w:tcBorders>
              <w:top w:val="nil"/>
            </w:tcBorders>
            <w:shd w:val="clear" w:color="auto" w:fill="auto"/>
            <w:noWrap/>
          </w:tcPr>
          <w:p w14:paraId="5C738EEC" w14:textId="77777777" w:rsidR="004766E1" w:rsidRPr="00FA20BF" w:rsidRDefault="004766E1" w:rsidP="002427B8">
            <w:pPr>
              <w:pStyle w:val="Tabletext"/>
              <w:jc w:val="right"/>
              <w:rPr>
                <w:sz w:val="18"/>
                <w:szCs w:val="18"/>
                <w:lang w:val="fr-CH"/>
              </w:rPr>
            </w:pPr>
            <w:r w:rsidRPr="00FA20BF">
              <w:rPr>
                <w:sz w:val="18"/>
                <w:szCs w:val="18"/>
                <w:lang w:val="fr-CH"/>
              </w:rPr>
              <w:t>2 617 918</w:t>
            </w:r>
          </w:p>
        </w:tc>
        <w:tc>
          <w:tcPr>
            <w:tcW w:w="1077" w:type="dxa"/>
            <w:tcBorders>
              <w:top w:val="nil"/>
            </w:tcBorders>
            <w:shd w:val="clear" w:color="auto" w:fill="auto"/>
            <w:noWrap/>
          </w:tcPr>
          <w:p w14:paraId="583EE566" w14:textId="77777777" w:rsidR="004766E1" w:rsidRPr="00FA20BF" w:rsidRDefault="004766E1" w:rsidP="002427B8">
            <w:pPr>
              <w:pStyle w:val="Tabletext"/>
              <w:jc w:val="right"/>
              <w:rPr>
                <w:sz w:val="18"/>
                <w:szCs w:val="18"/>
                <w:lang w:val="fr-CH"/>
              </w:rPr>
            </w:pPr>
            <w:r w:rsidRPr="00FA20BF">
              <w:rPr>
                <w:sz w:val="18"/>
                <w:szCs w:val="18"/>
                <w:lang w:val="fr-CH"/>
              </w:rPr>
              <w:t>1 753 869</w:t>
            </w:r>
          </w:p>
        </w:tc>
      </w:tr>
      <w:tr w:rsidR="004766E1" w:rsidRPr="0043436E" w14:paraId="38827B80" w14:textId="77777777" w:rsidTr="004766E1">
        <w:tc>
          <w:tcPr>
            <w:tcW w:w="1985" w:type="dxa"/>
            <w:tcBorders>
              <w:top w:val="nil"/>
            </w:tcBorders>
            <w:shd w:val="clear" w:color="auto" w:fill="auto"/>
            <w:noWrap/>
          </w:tcPr>
          <w:p w14:paraId="380E0586" w14:textId="0981D6DB" w:rsidR="004766E1" w:rsidRPr="00FA20BF" w:rsidRDefault="00E5772B" w:rsidP="002427B8">
            <w:pPr>
              <w:pStyle w:val="Tabletext"/>
              <w:rPr>
                <w:sz w:val="18"/>
                <w:szCs w:val="18"/>
                <w:lang w:val="fr-CH"/>
              </w:rPr>
            </w:pPr>
            <w:r w:rsidRPr="0043436E">
              <w:rPr>
                <w:sz w:val="18"/>
                <w:szCs w:val="18"/>
                <w:lang w:val="fr-CH"/>
              </w:rPr>
              <w:t>Services d</w:t>
            </w:r>
            <w:r w:rsidR="00FA20BF">
              <w:rPr>
                <w:sz w:val="18"/>
                <w:szCs w:val="18"/>
                <w:lang w:val="fr-CH"/>
              </w:rPr>
              <w:t>'</w:t>
            </w:r>
            <w:r w:rsidRPr="0043436E">
              <w:rPr>
                <w:sz w:val="18"/>
                <w:szCs w:val="18"/>
                <w:lang w:val="fr-CH"/>
              </w:rPr>
              <w:t>appui</w:t>
            </w:r>
          </w:p>
        </w:tc>
        <w:tc>
          <w:tcPr>
            <w:tcW w:w="1077" w:type="dxa"/>
            <w:tcBorders>
              <w:left w:val="nil"/>
            </w:tcBorders>
            <w:shd w:val="clear" w:color="000000" w:fill="FFFFFF"/>
            <w:noWrap/>
          </w:tcPr>
          <w:p w14:paraId="0CF6B808" w14:textId="77777777" w:rsidR="004766E1" w:rsidRPr="00FA20BF" w:rsidRDefault="004766E1" w:rsidP="002427B8">
            <w:pPr>
              <w:pStyle w:val="Tabletext"/>
              <w:jc w:val="right"/>
              <w:rPr>
                <w:sz w:val="18"/>
                <w:szCs w:val="18"/>
                <w:lang w:val="fr-CH"/>
              </w:rPr>
            </w:pPr>
            <w:r w:rsidRPr="00FA20BF">
              <w:rPr>
                <w:sz w:val="18"/>
                <w:szCs w:val="18"/>
                <w:lang w:val="fr-CH"/>
              </w:rPr>
              <w:t>10 965 328</w:t>
            </w:r>
          </w:p>
        </w:tc>
        <w:tc>
          <w:tcPr>
            <w:tcW w:w="1077" w:type="dxa"/>
            <w:shd w:val="clear" w:color="000000" w:fill="FFFFFF"/>
            <w:noWrap/>
          </w:tcPr>
          <w:p w14:paraId="6FFEAFEB" w14:textId="77777777" w:rsidR="004766E1" w:rsidRPr="00FA20BF" w:rsidRDefault="004766E1" w:rsidP="002427B8">
            <w:pPr>
              <w:pStyle w:val="Tabletext"/>
              <w:jc w:val="right"/>
              <w:rPr>
                <w:sz w:val="18"/>
                <w:szCs w:val="18"/>
                <w:lang w:val="fr-CH"/>
              </w:rPr>
            </w:pPr>
            <w:r w:rsidRPr="00FA20BF">
              <w:rPr>
                <w:sz w:val="18"/>
                <w:szCs w:val="18"/>
                <w:lang w:val="fr-CH"/>
              </w:rPr>
              <w:t>1 926 829</w:t>
            </w:r>
          </w:p>
        </w:tc>
        <w:tc>
          <w:tcPr>
            <w:tcW w:w="1077" w:type="dxa"/>
            <w:shd w:val="clear" w:color="000000" w:fill="FFFFFF"/>
          </w:tcPr>
          <w:p w14:paraId="18AFC03C" w14:textId="77777777" w:rsidR="004766E1" w:rsidRPr="00FA20BF" w:rsidRDefault="004766E1" w:rsidP="002427B8">
            <w:pPr>
              <w:pStyle w:val="Tabletext"/>
              <w:jc w:val="right"/>
              <w:rPr>
                <w:sz w:val="18"/>
                <w:szCs w:val="18"/>
                <w:lang w:val="fr-CH"/>
              </w:rPr>
            </w:pPr>
            <w:r w:rsidRPr="00FA20BF">
              <w:rPr>
                <w:sz w:val="18"/>
                <w:szCs w:val="18"/>
                <w:lang w:val="fr-CH"/>
              </w:rPr>
              <w:t>4 196 754</w:t>
            </w:r>
          </w:p>
        </w:tc>
        <w:tc>
          <w:tcPr>
            <w:tcW w:w="1077" w:type="dxa"/>
            <w:shd w:val="clear" w:color="000000" w:fill="FFFFFF"/>
            <w:noWrap/>
          </w:tcPr>
          <w:p w14:paraId="296E8CFF" w14:textId="77777777" w:rsidR="004766E1" w:rsidRPr="00FA20BF" w:rsidRDefault="004766E1" w:rsidP="002427B8">
            <w:pPr>
              <w:pStyle w:val="Tabletext"/>
              <w:jc w:val="right"/>
              <w:rPr>
                <w:sz w:val="18"/>
                <w:szCs w:val="18"/>
                <w:lang w:val="fr-CH"/>
              </w:rPr>
            </w:pPr>
            <w:r w:rsidRPr="00FA20BF">
              <w:rPr>
                <w:sz w:val="18"/>
                <w:szCs w:val="18"/>
                <w:lang w:val="fr-CH"/>
              </w:rPr>
              <w:t>3 372 296</w:t>
            </w:r>
          </w:p>
        </w:tc>
        <w:tc>
          <w:tcPr>
            <w:tcW w:w="1077" w:type="dxa"/>
            <w:tcBorders>
              <w:top w:val="nil"/>
              <w:left w:val="nil"/>
            </w:tcBorders>
            <w:shd w:val="clear" w:color="auto" w:fill="auto"/>
            <w:noWrap/>
          </w:tcPr>
          <w:p w14:paraId="1123EC41" w14:textId="77777777" w:rsidR="004766E1" w:rsidRPr="00FA20BF" w:rsidRDefault="004766E1" w:rsidP="002427B8">
            <w:pPr>
              <w:pStyle w:val="Tabletext"/>
              <w:jc w:val="right"/>
              <w:rPr>
                <w:sz w:val="18"/>
                <w:szCs w:val="18"/>
                <w:lang w:val="fr-CH"/>
              </w:rPr>
            </w:pPr>
            <w:r w:rsidRPr="00FA20BF">
              <w:rPr>
                <w:sz w:val="18"/>
                <w:szCs w:val="18"/>
                <w:lang w:val="fr-CH"/>
              </w:rPr>
              <w:t>1 603 386</w:t>
            </w:r>
          </w:p>
        </w:tc>
        <w:tc>
          <w:tcPr>
            <w:tcW w:w="1077" w:type="dxa"/>
            <w:tcBorders>
              <w:top w:val="nil"/>
            </w:tcBorders>
            <w:shd w:val="clear" w:color="auto" w:fill="auto"/>
            <w:noWrap/>
          </w:tcPr>
          <w:p w14:paraId="2A2B3662" w14:textId="77777777" w:rsidR="004766E1" w:rsidRPr="00FA20BF" w:rsidRDefault="004766E1" w:rsidP="002427B8">
            <w:pPr>
              <w:pStyle w:val="Tabletext"/>
              <w:jc w:val="right"/>
              <w:rPr>
                <w:sz w:val="18"/>
                <w:szCs w:val="18"/>
                <w:lang w:val="fr-CH"/>
              </w:rPr>
            </w:pPr>
            <w:r w:rsidRPr="00FA20BF">
              <w:rPr>
                <w:sz w:val="18"/>
                <w:szCs w:val="18"/>
                <w:lang w:val="fr-CH"/>
              </w:rPr>
              <w:t>582 597</w:t>
            </w:r>
          </w:p>
        </w:tc>
        <w:tc>
          <w:tcPr>
            <w:tcW w:w="1077" w:type="dxa"/>
            <w:tcBorders>
              <w:top w:val="nil"/>
            </w:tcBorders>
            <w:shd w:val="clear" w:color="auto" w:fill="auto"/>
            <w:noWrap/>
          </w:tcPr>
          <w:p w14:paraId="56D20CFD" w14:textId="77777777" w:rsidR="004766E1" w:rsidRPr="00FA20BF" w:rsidRDefault="004766E1" w:rsidP="002427B8">
            <w:pPr>
              <w:pStyle w:val="Tabletext"/>
              <w:jc w:val="right"/>
              <w:rPr>
                <w:sz w:val="18"/>
                <w:szCs w:val="18"/>
                <w:lang w:val="fr-CH"/>
              </w:rPr>
            </w:pPr>
            <w:r w:rsidRPr="00FA20BF">
              <w:rPr>
                <w:sz w:val="18"/>
                <w:szCs w:val="18"/>
                <w:lang w:val="fr-CH"/>
              </w:rPr>
              <w:t>1 460 004</w:t>
            </w:r>
          </w:p>
        </w:tc>
        <w:tc>
          <w:tcPr>
            <w:tcW w:w="1077" w:type="dxa"/>
            <w:tcBorders>
              <w:top w:val="nil"/>
            </w:tcBorders>
          </w:tcPr>
          <w:p w14:paraId="53493960" w14:textId="77777777" w:rsidR="004766E1" w:rsidRPr="00FA20BF" w:rsidRDefault="004766E1" w:rsidP="002427B8">
            <w:pPr>
              <w:pStyle w:val="Tabletext"/>
              <w:jc w:val="right"/>
              <w:rPr>
                <w:sz w:val="18"/>
                <w:szCs w:val="18"/>
                <w:lang w:val="fr-CH"/>
              </w:rPr>
            </w:pPr>
            <w:r w:rsidRPr="00FA20BF">
              <w:rPr>
                <w:sz w:val="18"/>
                <w:szCs w:val="18"/>
                <w:lang w:val="fr-CH"/>
              </w:rPr>
              <w:t>350 196</w:t>
            </w:r>
          </w:p>
        </w:tc>
        <w:tc>
          <w:tcPr>
            <w:tcW w:w="1077" w:type="dxa"/>
            <w:tcBorders>
              <w:top w:val="nil"/>
            </w:tcBorders>
            <w:shd w:val="clear" w:color="auto" w:fill="auto"/>
            <w:noWrap/>
          </w:tcPr>
          <w:p w14:paraId="3B2AEE31" w14:textId="77777777" w:rsidR="004766E1" w:rsidRPr="00FA20BF" w:rsidRDefault="004766E1" w:rsidP="002427B8">
            <w:pPr>
              <w:pStyle w:val="Tabletext"/>
              <w:jc w:val="right"/>
              <w:rPr>
                <w:sz w:val="18"/>
                <w:szCs w:val="18"/>
                <w:lang w:val="fr-CH"/>
              </w:rPr>
            </w:pPr>
            <w:r w:rsidRPr="00FA20BF">
              <w:rPr>
                <w:sz w:val="18"/>
                <w:szCs w:val="18"/>
                <w:lang w:val="fr-CH"/>
              </w:rPr>
              <w:t>4 773 408</w:t>
            </w:r>
          </w:p>
        </w:tc>
        <w:tc>
          <w:tcPr>
            <w:tcW w:w="1077" w:type="dxa"/>
            <w:tcBorders>
              <w:top w:val="nil"/>
              <w:left w:val="nil"/>
            </w:tcBorders>
            <w:shd w:val="clear" w:color="auto" w:fill="auto"/>
            <w:noWrap/>
          </w:tcPr>
          <w:p w14:paraId="7900B13A" w14:textId="77777777" w:rsidR="004766E1" w:rsidRPr="00FA20BF" w:rsidRDefault="004766E1" w:rsidP="002427B8">
            <w:pPr>
              <w:pStyle w:val="Tabletext"/>
              <w:jc w:val="right"/>
              <w:rPr>
                <w:sz w:val="18"/>
                <w:szCs w:val="18"/>
                <w:lang w:val="fr-CH"/>
              </w:rPr>
            </w:pPr>
            <w:r w:rsidRPr="00FA20BF">
              <w:rPr>
                <w:sz w:val="18"/>
                <w:szCs w:val="18"/>
                <w:lang w:val="fr-CH"/>
              </w:rPr>
              <w:t>3 384 620</w:t>
            </w:r>
          </w:p>
        </w:tc>
        <w:tc>
          <w:tcPr>
            <w:tcW w:w="1077" w:type="dxa"/>
            <w:tcBorders>
              <w:top w:val="nil"/>
            </w:tcBorders>
            <w:shd w:val="clear" w:color="auto" w:fill="auto"/>
            <w:noWrap/>
          </w:tcPr>
          <w:p w14:paraId="2A9BFFB3" w14:textId="77777777" w:rsidR="004766E1" w:rsidRPr="00FA20BF" w:rsidRDefault="004766E1" w:rsidP="002427B8">
            <w:pPr>
              <w:pStyle w:val="Tabletext"/>
              <w:jc w:val="right"/>
              <w:rPr>
                <w:sz w:val="18"/>
                <w:szCs w:val="18"/>
                <w:lang w:val="fr-CH"/>
              </w:rPr>
            </w:pPr>
            <w:r w:rsidRPr="00FA20BF">
              <w:rPr>
                <w:sz w:val="18"/>
                <w:szCs w:val="18"/>
                <w:lang w:val="fr-CH"/>
              </w:rPr>
              <w:t>4 698 684</w:t>
            </w:r>
          </w:p>
        </w:tc>
        <w:tc>
          <w:tcPr>
            <w:tcW w:w="1077" w:type="dxa"/>
            <w:tcBorders>
              <w:top w:val="nil"/>
            </w:tcBorders>
            <w:shd w:val="clear" w:color="auto" w:fill="auto"/>
            <w:noWrap/>
          </w:tcPr>
          <w:p w14:paraId="3DAD32CB" w14:textId="77777777" w:rsidR="004766E1" w:rsidRPr="00FA20BF" w:rsidRDefault="004766E1" w:rsidP="002427B8">
            <w:pPr>
              <w:pStyle w:val="Tabletext"/>
              <w:jc w:val="right"/>
              <w:rPr>
                <w:sz w:val="18"/>
                <w:szCs w:val="18"/>
                <w:lang w:val="fr-CH"/>
              </w:rPr>
            </w:pPr>
            <w:r w:rsidRPr="00FA20BF">
              <w:rPr>
                <w:sz w:val="18"/>
                <w:szCs w:val="18"/>
                <w:lang w:val="fr-CH"/>
              </w:rPr>
              <w:t>3 147 875</w:t>
            </w:r>
          </w:p>
        </w:tc>
      </w:tr>
      <w:tr w:rsidR="004766E1" w:rsidRPr="0043436E" w14:paraId="332FE4D1" w14:textId="77777777" w:rsidTr="004766E1">
        <w:tc>
          <w:tcPr>
            <w:tcW w:w="1985" w:type="dxa"/>
            <w:tcBorders>
              <w:top w:val="nil"/>
              <w:bottom w:val="single" w:sz="4" w:space="0" w:color="auto"/>
            </w:tcBorders>
            <w:shd w:val="clear" w:color="auto" w:fill="auto"/>
            <w:noWrap/>
            <w:hideMark/>
          </w:tcPr>
          <w:p w14:paraId="00C8AA9B" w14:textId="235AAF25" w:rsidR="004766E1" w:rsidRPr="00FA20BF" w:rsidRDefault="00B4359B" w:rsidP="002427B8">
            <w:pPr>
              <w:pStyle w:val="Tabletext"/>
              <w:rPr>
                <w:sz w:val="18"/>
                <w:szCs w:val="18"/>
                <w:lang w:val="fr-CH"/>
              </w:rPr>
            </w:pPr>
            <w:r w:rsidRPr="0043436E">
              <w:rPr>
                <w:sz w:val="18"/>
                <w:szCs w:val="18"/>
                <w:lang w:val="fr-CH"/>
              </w:rPr>
              <w:t>Coûts intersectoriels</w:t>
            </w:r>
          </w:p>
        </w:tc>
        <w:tc>
          <w:tcPr>
            <w:tcW w:w="1077" w:type="dxa"/>
            <w:tcBorders>
              <w:left w:val="nil"/>
              <w:bottom w:val="single" w:sz="4" w:space="0" w:color="auto"/>
            </w:tcBorders>
            <w:shd w:val="clear" w:color="000000" w:fill="FFFFFF"/>
            <w:noWrap/>
          </w:tcPr>
          <w:p w14:paraId="2D45AC44" w14:textId="77777777" w:rsidR="004766E1" w:rsidRPr="00FA20BF" w:rsidRDefault="004766E1" w:rsidP="002427B8">
            <w:pPr>
              <w:pStyle w:val="Tabletext"/>
              <w:jc w:val="right"/>
              <w:rPr>
                <w:sz w:val="18"/>
                <w:szCs w:val="18"/>
                <w:lang w:val="fr-CH"/>
              </w:rPr>
            </w:pPr>
            <w:r w:rsidRPr="00FA20BF">
              <w:rPr>
                <w:sz w:val="18"/>
                <w:szCs w:val="18"/>
                <w:lang w:val="fr-CH"/>
              </w:rPr>
              <w:t>–</w:t>
            </w:r>
          </w:p>
        </w:tc>
        <w:tc>
          <w:tcPr>
            <w:tcW w:w="1077" w:type="dxa"/>
            <w:tcBorders>
              <w:bottom w:val="single" w:sz="4" w:space="0" w:color="auto"/>
            </w:tcBorders>
            <w:shd w:val="clear" w:color="000000" w:fill="FFFFFF"/>
            <w:noWrap/>
          </w:tcPr>
          <w:p w14:paraId="64EE69C5" w14:textId="77777777" w:rsidR="004766E1" w:rsidRPr="00FA20BF" w:rsidRDefault="004766E1" w:rsidP="002427B8">
            <w:pPr>
              <w:pStyle w:val="Tabletext"/>
              <w:jc w:val="right"/>
              <w:rPr>
                <w:sz w:val="18"/>
                <w:szCs w:val="18"/>
                <w:lang w:val="fr-CH"/>
              </w:rPr>
            </w:pPr>
            <w:r w:rsidRPr="00FA20BF">
              <w:rPr>
                <w:sz w:val="18"/>
                <w:szCs w:val="18"/>
                <w:lang w:val="fr-CH"/>
              </w:rPr>
              <w:t>–</w:t>
            </w:r>
          </w:p>
        </w:tc>
        <w:tc>
          <w:tcPr>
            <w:tcW w:w="1077" w:type="dxa"/>
            <w:tcBorders>
              <w:bottom w:val="single" w:sz="4" w:space="0" w:color="auto"/>
            </w:tcBorders>
            <w:shd w:val="clear" w:color="000000" w:fill="FFFFFF"/>
          </w:tcPr>
          <w:p w14:paraId="295C9155" w14:textId="77777777" w:rsidR="004766E1" w:rsidRPr="00FA20BF" w:rsidRDefault="004766E1" w:rsidP="002427B8">
            <w:pPr>
              <w:pStyle w:val="Tabletext"/>
              <w:jc w:val="right"/>
              <w:rPr>
                <w:sz w:val="18"/>
                <w:szCs w:val="18"/>
                <w:lang w:val="fr-CH"/>
              </w:rPr>
            </w:pPr>
            <w:r w:rsidRPr="00FA20BF">
              <w:rPr>
                <w:sz w:val="18"/>
                <w:szCs w:val="18"/>
                <w:lang w:val="fr-CH"/>
              </w:rPr>
              <w:t>429 002</w:t>
            </w:r>
          </w:p>
        </w:tc>
        <w:tc>
          <w:tcPr>
            <w:tcW w:w="1077" w:type="dxa"/>
            <w:tcBorders>
              <w:bottom w:val="single" w:sz="4" w:space="0" w:color="auto"/>
            </w:tcBorders>
            <w:shd w:val="clear" w:color="000000" w:fill="FFFFFF"/>
            <w:noWrap/>
          </w:tcPr>
          <w:p w14:paraId="5F40351B" w14:textId="77777777" w:rsidR="004766E1" w:rsidRPr="00FA20BF" w:rsidRDefault="004766E1" w:rsidP="002427B8">
            <w:pPr>
              <w:pStyle w:val="Tabletext"/>
              <w:jc w:val="right"/>
              <w:rPr>
                <w:sz w:val="18"/>
                <w:szCs w:val="18"/>
                <w:lang w:val="fr-CH"/>
              </w:rPr>
            </w:pPr>
            <w:r w:rsidRPr="00FA20BF">
              <w:rPr>
                <w:sz w:val="18"/>
                <w:szCs w:val="18"/>
                <w:lang w:val="fr-CH"/>
              </w:rPr>
              <w:t>–</w:t>
            </w:r>
          </w:p>
        </w:tc>
        <w:tc>
          <w:tcPr>
            <w:tcW w:w="1077" w:type="dxa"/>
            <w:tcBorders>
              <w:top w:val="nil"/>
              <w:left w:val="nil"/>
              <w:bottom w:val="single" w:sz="4" w:space="0" w:color="auto"/>
            </w:tcBorders>
            <w:shd w:val="clear" w:color="auto" w:fill="auto"/>
            <w:noWrap/>
          </w:tcPr>
          <w:p w14:paraId="3D4234BC" w14:textId="77777777" w:rsidR="004766E1" w:rsidRPr="00FA20BF" w:rsidRDefault="004766E1" w:rsidP="002427B8">
            <w:pPr>
              <w:pStyle w:val="Tabletext"/>
              <w:jc w:val="right"/>
              <w:rPr>
                <w:sz w:val="18"/>
                <w:szCs w:val="18"/>
                <w:lang w:val="fr-CH"/>
              </w:rPr>
            </w:pPr>
            <w:r w:rsidRPr="00FA20BF">
              <w:rPr>
                <w:sz w:val="18"/>
                <w:szCs w:val="18"/>
                <w:lang w:val="fr-CH"/>
              </w:rPr>
              <w:t>181 153</w:t>
            </w:r>
          </w:p>
        </w:tc>
        <w:tc>
          <w:tcPr>
            <w:tcW w:w="1077" w:type="dxa"/>
            <w:tcBorders>
              <w:top w:val="nil"/>
              <w:bottom w:val="single" w:sz="4" w:space="0" w:color="auto"/>
            </w:tcBorders>
            <w:shd w:val="clear" w:color="auto" w:fill="auto"/>
            <w:noWrap/>
          </w:tcPr>
          <w:p w14:paraId="2FEDE7AA" w14:textId="77777777" w:rsidR="004766E1" w:rsidRPr="00FA20BF" w:rsidRDefault="004766E1" w:rsidP="002427B8">
            <w:pPr>
              <w:pStyle w:val="Tabletext"/>
              <w:jc w:val="right"/>
              <w:rPr>
                <w:sz w:val="18"/>
                <w:szCs w:val="18"/>
                <w:lang w:val="fr-CH"/>
              </w:rPr>
            </w:pPr>
            <w:r w:rsidRPr="00FA20BF">
              <w:rPr>
                <w:sz w:val="18"/>
                <w:szCs w:val="18"/>
                <w:lang w:val="fr-CH"/>
              </w:rPr>
              <w:t>–</w:t>
            </w:r>
          </w:p>
        </w:tc>
        <w:tc>
          <w:tcPr>
            <w:tcW w:w="1077" w:type="dxa"/>
            <w:tcBorders>
              <w:top w:val="nil"/>
              <w:bottom w:val="single" w:sz="4" w:space="0" w:color="auto"/>
            </w:tcBorders>
            <w:shd w:val="clear" w:color="auto" w:fill="auto"/>
            <w:noWrap/>
          </w:tcPr>
          <w:p w14:paraId="54DD36A7" w14:textId="77777777" w:rsidR="004766E1" w:rsidRPr="00FA20BF" w:rsidRDefault="004766E1" w:rsidP="002427B8">
            <w:pPr>
              <w:pStyle w:val="Tabletext"/>
              <w:jc w:val="right"/>
              <w:rPr>
                <w:sz w:val="18"/>
                <w:szCs w:val="18"/>
                <w:lang w:val="fr-CH"/>
              </w:rPr>
            </w:pPr>
            <w:r w:rsidRPr="00FA20BF">
              <w:rPr>
                <w:sz w:val="18"/>
                <w:szCs w:val="18"/>
                <w:lang w:val="fr-CH"/>
              </w:rPr>
              <w:t>575 087</w:t>
            </w:r>
          </w:p>
        </w:tc>
        <w:tc>
          <w:tcPr>
            <w:tcW w:w="1077" w:type="dxa"/>
            <w:tcBorders>
              <w:top w:val="nil"/>
              <w:bottom w:val="single" w:sz="4" w:space="0" w:color="auto"/>
            </w:tcBorders>
          </w:tcPr>
          <w:p w14:paraId="458692F6" w14:textId="77777777" w:rsidR="004766E1" w:rsidRPr="00FA20BF" w:rsidRDefault="004766E1" w:rsidP="002427B8">
            <w:pPr>
              <w:pStyle w:val="Tabletext"/>
              <w:jc w:val="right"/>
              <w:rPr>
                <w:sz w:val="18"/>
                <w:szCs w:val="18"/>
                <w:lang w:val="fr-CH"/>
              </w:rPr>
            </w:pPr>
            <w:r w:rsidRPr="00FA20BF">
              <w:rPr>
                <w:sz w:val="18"/>
                <w:szCs w:val="18"/>
                <w:lang w:val="fr-CH"/>
              </w:rPr>
              <w:t>19 005</w:t>
            </w:r>
          </w:p>
        </w:tc>
        <w:tc>
          <w:tcPr>
            <w:tcW w:w="1077" w:type="dxa"/>
            <w:tcBorders>
              <w:top w:val="nil"/>
              <w:bottom w:val="single" w:sz="4" w:space="0" w:color="auto"/>
            </w:tcBorders>
            <w:shd w:val="clear" w:color="auto" w:fill="auto"/>
            <w:noWrap/>
          </w:tcPr>
          <w:p w14:paraId="56C0CF97" w14:textId="77777777" w:rsidR="004766E1" w:rsidRPr="00FA20BF" w:rsidRDefault="004766E1" w:rsidP="002427B8">
            <w:pPr>
              <w:pStyle w:val="Tabletext"/>
              <w:jc w:val="right"/>
              <w:rPr>
                <w:sz w:val="18"/>
                <w:szCs w:val="18"/>
                <w:lang w:val="fr-CH"/>
              </w:rPr>
            </w:pPr>
            <w:r w:rsidRPr="00FA20BF">
              <w:rPr>
                <w:sz w:val="18"/>
                <w:szCs w:val="18"/>
                <w:lang w:val="fr-CH"/>
              </w:rPr>
              <w:t>243 374</w:t>
            </w:r>
          </w:p>
        </w:tc>
        <w:tc>
          <w:tcPr>
            <w:tcW w:w="1077" w:type="dxa"/>
            <w:tcBorders>
              <w:top w:val="nil"/>
              <w:left w:val="nil"/>
              <w:bottom w:val="single" w:sz="4" w:space="0" w:color="auto"/>
            </w:tcBorders>
            <w:shd w:val="clear" w:color="auto" w:fill="auto"/>
            <w:noWrap/>
          </w:tcPr>
          <w:p w14:paraId="3DE8C718" w14:textId="77777777" w:rsidR="004766E1" w:rsidRPr="00FA20BF" w:rsidRDefault="004766E1" w:rsidP="002427B8">
            <w:pPr>
              <w:pStyle w:val="Tabletext"/>
              <w:jc w:val="right"/>
              <w:rPr>
                <w:sz w:val="18"/>
                <w:szCs w:val="18"/>
                <w:lang w:val="fr-CH"/>
              </w:rPr>
            </w:pPr>
            <w:r w:rsidRPr="00FA20BF">
              <w:rPr>
                <w:sz w:val="18"/>
                <w:szCs w:val="18"/>
                <w:lang w:val="fr-CH"/>
              </w:rPr>
              <w:t>210 865</w:t>
            </w:r>
          </w:p>
        </w:tc>
        <w:tc>
          <w:tcPr>
            <w:tcW w:w="1077" w:type="dxa"/>
            <w:tcBorders>
              <w:top w:val="nil"/>
              <w:bottom w:val="single" w:sz="4" w:space="0" w:color="auto"/>
            </w:tcBorders>
            <w:shd w:val="clear" w:color="auto" w:fill="auto"/>
            <w:noWrap/>
          </w:tcPr>
          <w:p w14:paraId="262ACB7F" w14:textId="77777777" w:rsidR="004766E1" w:rsidRPr="00FA20BF" w:rsidRDefault="004766E1" w:rsidP="002427B8">
            <w:pPr>
              <w:pStyle w:val="Tabletext"/>
              <w:jc w:val="right"/>
              <w:rPr>
                <w:sz w:val="18"/>
                <w:szCs w:val="18"/>
                <w:lang w:val="fr-CH"/>
              </w:rPr>
            </w:pPr>
            <w:r w:rsidRPr="00FA20BF">
              <w:rPr>
                <w:sz w:val="18"/>
                <w:szCs w:val="18"/>
                <w:lang w:val="fr-CH"/>
              </w:rPr>
              <w:t>172 526</w:t>
            </w:r>
          </w:p>
        </w:tc>
        <w:tc>
          <w:tcPr>
            <w:tcW w:w="1077" w:type="dxa"/>
            <w:tcBorders>
              <w:top w:val="nil"/>
              <w:bottom w:val="single" w:sz="4" w:space="0" w:color="auto"/>
            </w:tcBorders>
            <w:shd w:val="clear" w:color="auto" w:fill="auto"/>
            <w:noWrap/>
          </w:tcPr>
          <w:p w14:paraId="52CD9091" w14:textId="77777777" w:rsidR="004766E1" w:rsidRPr="00FA20BF" w:rsidRDefault="004766E1" w:rsidP="002427B8">
            <w:pPr>
              <w:pStyle w:val="Tabletext"/>
              <w:jc w:val="right"/>
              <w:rPr>
                <w:sz w:val="18"/>
                <w:szCs w:val="18"/>
                <w:lang w:val="fr-CH"/>
              </w:rPr>
            </w:pPr>
            <w:r w:rsidRPr="00FA20BF">
              <w:rPr>
                <w:sz w:val="18"/>
                <w:szCs w:val="18"/>
                <w:lang w:val="fr-CH"/>
              </w:rPr>
              <w:t>172 526</w:t>
            </w:r>
          </w:p>
        </w:tc>
      </w:tr>
      <w:tr w:rsidR="004766E1" w:rsidRPr="0043436E" w14:paraId="1EC662E4" w14:textId="77777777" w:rsidTr="004766E1">
        <w:tc>
          <w:tcPr>
            <w:tcW w:w="1985" w:type="dxa"/>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4F69ED1B" w14:textId="77777777" w:rsidR="004766E1" w:rsidRPr="00FA20BF" w:rsidRDefault="004766E1" w:rsidP="002427B8">
            <w:pPr>
              <w:pStyle w:val="Tabletext"/>
              <w:rPr>
                <w:b/>
                <w:bCs/>
                <w:sz w:val="18"/>
                <w:szCs w:val="18"/>
                <w:lang w:val="fr-CH" w:eastAsia="zh-CN"/>
              </w:rPr>
            </w:pPr>
            <w:r w:rsidRPr="00FA20BF">
              <w:rPr>
                <w:b/>
                <w:bCs/>
                <w:sz w:val="18"/>
                <w:szCs w:val="18"/>
                <w:lang w:val="fr-CH" w:eastAsia="zh-CN"/>
              </w:rPr>
              <w:t>TOTAL</w:t>
            </w:r>
          </w:p>
        </w:tc>
        <w:tc>
          <w:tcPr>
            <w:tcW w:w="1077" w:type="dxa"/>
            <w:tcBorders>
              <w:top w:val="single" w:sz="4" w:space="0" w:color="auto"/>
              <w:left w:val="nil"/>
              <w:bottom w:val="single" w:sz="4" w:space="0" w:color="auto"/>
              <w:right w:val="single" w:sz="4" w:space="0" w:color="auto"/>
            </w:tcBorders>
            <w:shd w:val="clear" w:color="000000" w:fill="BDD7EE"/>
            <w:noWrap/>
          </w:tcPr>
          <w:p w14:paraId="2DBA1414" w14:textId="77777777" w:rsidR="004766E1" w:rsidRPr="00FA20BF" w:rsidRDefault="004766E1" w:rsidP="002427B8">
            <w:pPr>
              <w:pStyle w:val="Tabletext"/>
              <w:jc w:val="right"/>
              <w:rPr>
                <w:b/>
                <w:bCs/>
                <w:sz w:val="18"/>
                <w:szCs w:val="18"/>
                <w:lang w:val="fr-CH"/>
              </w:rPr>
            </w:pPr>
            <w:r w:rsidRPr="00FA20BF">
              <w:rPr>
                <w:b/>
                <w:bCs/>
                <w:sz w:val="18"/>
                <w:szCs w:val="18"/>
                <w:lang w:val="fr-CH"/>
              </w:rPr>
              <w:t>18 239 327</w:t>
            </w:r>
          </w:p>
        </w:tc>
        <w:tc>
          <w:tcPr>
            <w:tcW w:w="1077" w:type="dxa"/>
            <w:tcBorders>
              <w:top w:val="single" w:sz="4" w:space="0" w:color="auto"/>
              <w:left w:val="nil"/>
              <w:bottom w:val="single" w:sz="4" w:space="0" w:color="auto"/>
              <w:right w:val="single" w:sz="4" w:space="0" w:color="auto"/>
            </w:tcBorders>
            <w:shd w:val="clear" w:color="000000" w:fill="BDD7EE"/>
            <w:noWrap/>
          </w:tcPr>
          <w:p w14:paraId="56A112FD" w14:textId="77777777" w:rsidR="004766E1" w:rsidRPr="00FA20BF" w:rsidRDefault="004766E1" w:rsidP="002427B8">
            <w:pPr>
              <w:pStyle w:val="Tabletext"/>
              <w:jc w:val="right"/>
              <w:rPr>
                <w:b/>
                <w:bCs/>
                <w:sz w:val="18"/>
                <w:szCs w:val="18"/>
                <w:lang w:val="fr-CH"/>
              </w:rPr>
            </w:pPr>
            <w:r w:rsidRPr="00FA20BF">
              <w:rPr>
                <w:b/>
                <w:bCs/>
                <w:sz w:val="18"/>
                <w:szCs w:val="18"/>
                <w:lang w:val="fr-CH"/>
              </w:rPr>
              <w:t>4 148 085</w:t>
            </w:r>
          </w:p>
        </w:tc>
        <w:tc>
          <w:tcPr>
            <w:tcW w:w="1077" w:type="dxa"/>
            <w:tcBorders>
              <w:top w:val="single" w:sz="4" w:space="0" w:color="auto"/>
              <w:left w:val="nil"/>
              <w:bottom w:val="single" w:sz="4" w:space="0" w:color="auto"/>
              <w:right w:val="single" w:sz="4" w:space="0" w:color="auto"/>
            </w:tcBorders>
            <w:shd w:val="clear" w:color="000000" w:fill="BDD7EE"/>
          </w:tcPr>
          <w:p w14:paraId="7C6257F0" w14:textId="77777777" w:rsidR="004766E1" w:rsidRPr="00FA20BF" w:rsidRDefault="004766E1" w:rsidP="002427B8">
            <w:pPr>
              <w:pStyle w:val="Tabletext"/>
              <w:jc w:val="right"/>
              <w:rPr>
                <w:b/>
                <w:bCs/>
                <w:sz w:val="18"/>
                <w:szCs w:val="18"/>
                <w:lang w:val="fr-CH"/>
              </w:rPr>
            </w:pPr>
            <w:r w:rsidRPr="00FA20BF">
              <w:rPr>
                <w:b/>
                <w:bCs/>
                <w:sz w:val="18"/>
                <w:szCs w:val="18"/>
                <w:lang w:val="fr-CH"/>
              </w:rPr>
              <w:t>9 271 332</w:t>
            </w:r>
          </w:p>
        </w:tc>
        <w:tc>
          <w:tcPr>
            <w:tcW w:w="1077" w:type="dxa"/>
            <w:tcBorders>
              <w:top w:val="single" w:sz="4" w:space="0" w:color="auto"/>
              <w:left w:val="single" w:sz="4" w:space="0" w:color="auto"/>
              <w:bottom w:val="single" w:sz="4" w:space="0" w:color="auto"/>
              <w:right w:val="single" w:sz="4" w:space="0" w:color="auto"/>
            </w:tcBorders>
            <w:shd w:val="clear" w:color="000000" w:fill="BDD7EE"/>
            <w:noWrap/>
          </w:tcPr>
          <w:p w14:paraId="63D47ED5" w14:textId="77777777" w:rsidR="004766E1" w:rsidRPr="00FA20BF" w:rsidRDefault="004766E1" w:rsidP="002427B8">
            <w:pPr>
              <w:pStyle w:val="Tabletext"/>
              <w:jc w:val="right"/>
              <w:rPr>
                <w:b/>
                <w:bCs/>
                <w:sz w:val="18"/>
                <w:szCs w:val="18"/>
                <w:lang w:val="fr-CH"/>
              </w:rPr>
            </w:pPr>
            <w:r w:rsidRPr="00FA20BF">
              <w:rPr>
                <w:b/>
                <w:bCs/>
                <w:sz w:val="18"/>
                <w:szCs w:val="18"/>
                <w:lang w:val="fr-CH"/>
              </w:rPr>
              <w:t>7 913 507</w:t>
            </w:r>
          </w:p>
        </w:tc>
        <w:tc>
          <w:tcPr>
            <w:tcW w:w="1077" w:type="dxa"/>
            <w:tcBorders>
              <w:top w:val="single" w:sz="4" w:space="0" w:color="auto"/>
              <w:left w:val="single" w:sz="4" w:space="0" w:color="auto"/>
              <w:bottom w:val="single" w:sz="4" w:space="0" w:color="auto"/>
              <w:right w:val="single" w:sz="4" w:space="0" w:color="auto"/>
            </w:tcBorders>
            <w:shd w:val="clear" w:color="000000" w:fill="BDD7EE"/>
            <w:noWrap/>
          </w:tcPr>
          <w:p w14:paraId="6A1299E7" w14:textId="77777777" w:rsidR="004766E1" w:rsidRPr="00FA20BF" w:rsidRDefault="004766E1" w:rsidP="002427B8">
            <w:pPr>
              <w:pStyle w:val="Tabletext"/>
              <w:jc w:val="right"/>
              <w:rPr>
                <w:b/>
                <w:bCs/>
                <w:sz w:val="18"/>
                <w:szCs w:val="18"/>
                <w:lang w:val="fr-CH"/>
              </w:rPr>
            </w:pPr>
            <w:r w:rsidRPr="00FA20BF">
              <w:rPr>
                <w:b/>
                <w:bCs/>
                <w:sz w:val="18"/>
                <w:szCs w:val="18"/>
                <w:lang w:val="fr-CH"/>
              </w:rPr>
              <w:t>2 768 049</w:t>
            </w:r>
          </w:p>
        </w:tc>
        <w:tc>
          <w:tcPr>
            <w:tcW w:w="1077" w:type="dxa"/>
            <w:tcBorders>
              <w:top w:val="single" w:sz="4" w:space="0" w:color="auto"/>
              <w:left w:val="nil"/>
              <w:bottom w:val="single" w:sz="4" w:space="0" w:color="auto"/>
              <w:right w:val="single" w:sz="4" w:space="0" w:color="auto"/>
            </w:tcBorders>
            <w:shd w:val="clear" w:color="000000" w:fill="BDD7EE"/>
            <w:noWrap/>
          </w:tcPr>
          <w:p w14:paraId="66A71BAA" w14:textId="77777777" w:rsidR="004766E1" w:rsidRPr="00FA20BF" w:rsidRDefault="004766E1" w:rsidP="002427B8">
            <w:pPr>
              <w:pStyle w:val="Tabletext"/>
              <w:jc w:val="right"/>
              <w:rPr>
                <w:b/>
                <w:bCs/>
                <w:sz w:val="18"/>
                <w:szCs w:val="18"/>
                <w:lang w:val="fr-CH"/>
              </w:rPr>
            </w:pPr>
            <w:r w:rsidRPr="00FA20BF">
              <w:rPr>
                <w:b/>
                <w:bCs/>
                <w:sz w:val="18"/>
                <w:szCs w:val="18"/>
                <w:lang w:val="fr-CH"/>
              </w:rPr>
              <w:t>918 158</w:t>
            </w:r>
          </w:p>
        </w:tc>
        <w:tc>
          <w:tcPr>
            <w:tcW w:w="1077" w:type="dxa"/>
            <w:tcBorders>
              <w:top w:val="single" w:sz="4" w:space="0" w:color="auto"/>
              <w:left w:val="nil"/>
              <w:bottom w:val="single" w:sz="4" w:space="0" w:color="auto"/>
              <w:right w:val="single" w:sz="4" w:space="0" w:color="auto"/>
            </w:tcBorders>
            <w:shd w:val="clear" w:color="000000" w:fill="BDD7EE"/>
            <w:noWrap/>
          </w:tcPr>
          <w:p w14:paraId="33DD466A" w14:textId="77777777" w:rsidR="004766E1" w:rsidRPr="00FA20BF" w:rsidRDefault="004766E1" w:rsidP="002427B8">
            <w:pPr>
              <w:pStyle w:val="Tabletext"/>
              <w:jc w:val="right"/>
              <w:rPr>
                <w:b/>
                <w:bCs/>
                <w:sz w:val="18"/>
                <w:szCs w:val="18"/>
                <w:lang w:val="fr-CH"/>
              </w:rPr>
            </w:pPr>
            <w:r w:rsidRPr="00FA20BF">
              <w:rPr>
                <w:b/>
                <w:bCs/>
                <w:sz w:val="18"/>
                <w:szCs w:val="18"/>
                <w:lang w:val="fr-CH"/>
              </w:rPr>
              <w:t>3 523 409</w:t>
            </w:r>
          </w:p>
        </w:tc>
        <w:tc>
          <w:tcPr>
            <w:tcW w:w="1077" w:type="dxa"/>
            <w:tcBorders>
              <w:top w:val="single" w:sz="4" w:space="0" w:color="auto"/>
              <w:left w:val="nil"/>
              <w:bottom w:val="single" w:sz="4" w:space="0" w:color="auto"/>
              <w:right w:val="single" w:sz="4" w:space="0" w:color="auto"/>
            </w:tcBorders>
            <w:shd w:val="clear" w:color="000000" w:fill="BDD7EE"/>
          </w:tcPr>
          <w:p w14:paraId="4AE31B70" w14:textId="77777777" w:rsidR="004766E1" w:rsidRPr="00FA20BF" w:rsidRDefault="004766E1" w:rsidP="002427B8">
            <w:pPr>
              <w:pStyle w:val="Tabletext"/>
              <w:jc w:val="right"/>
              <w:rPr>
                <w:b/>
                <w:bCs/>
                <w:sz w:val="18"/>
                <w:szCs w:val="18"/>
                <w:lang w:val="fr-CH"/>
              </w:rPr>
            </w:pPr>
            <w:r w:rsidRPr="00FA20BF">
              <w:rPr>
                <w:b/>
                <w:bCs/>
                <w:sz w:val="18"/>
                <w:szCs w:val="18"/>
                <w:lang w:val="fr-CH"/>
              </w:rPr>
              <w:t>570 786</w:t>
            </w:r>
          </w:p>
        </w:tc>
        <w:tc>
          <w:tcPr>
            <w:tcW w:w="1077" w:type="dxa"/>
            <w:tcBorders>
              <w:top w:val="single" w:sz="4" w:space="0" w:color="auto"/>
              <w:left w:val="single" w:sz="4" w:space="0" w:color="auto"/>
              <w:bottom w:val="single" w:sz="4" w:space="0" w:color="auto"/>
              <w:right w:val="single" w:sz="4" w:space="0" w:color="auto"/>
            </w:tcBorders>
            <w:shd w:val="clear" w:color="000000" w:fill="BDD7EE"/>
            <w:noWrap/>
          </w:tcPr>
          <w:p w14:paraId="05A063BE" w14:textId="77777777" w:rsidR="004766E1" w:rsidRPr="00FA20BF" w:rsidRDefault="004766E1" w:rsidP="002427B8">
            <w:pPr>
              <w:pStyle w:val="Tabletext"/>
              <w:jc w:val="right"/>
              <w:rPr>
                <w:b/>
                <w:bCs/>
                <w:sz w:val="18"/>
                <w:szCs w:val="18"/>
                <w:lang w:val="fr-CH"/>
              </w:rPr>
            </w:pPr>
            <w:r w:rsidRPr="00FA20BF">
              <w:rPr>
                <w:b/>
                <w:bCs/>
                <w:sz w:val="18"/>
                <w:szCs w:val="18"/>
                <w:lang w:val="fr-CH"/>
              </w:rPr>
              <w:t>9 932 172</w:t>
            </w:r>
          </w:p>
        </w:tc>
        <w:tc>
          <w:tcPr>
            <w:tcW w:w="1077" w:type="dxa"/>
            <w:tcBorders>
              <w:top w:val="single" w:sz="4" w:space="0" w:color="auto"/>
              <w:left w:val="single" w:sz="4" w:space="0" w:color="auto"/>
              <w:bottom w:val="single" w:sz="4" w:space="0" w:color="auto"/>
              <w:right w:val="single" w:sz="4" w:space="0" w:color="auto"/>
            </w:tcBorders>
            <w:shd w:val="clear" w:color="auto" w:fill="BDD7EE"/>
            <w:noWrap/>
          </w:tcPr>
          <w:p w14:paraId="751F3182" w14:textId="77777777" w:rsidR="004766E1" w:rsidRPr="00FA20BF" w:rsidRDefault="004766E1" w:rsidP="002427B8">
            <w:pPr>
              <w:pStyle w:val="Tabletext"/>
              <w:jc w:val="right"/>
              <w:rPr>
                <w:b/>
                <w:bCs/>
                <w:sz w:val="18"/>
                <w:szCs w:val="18"/>
                <w:lang w:val="fr-CH"/>
              </w:rPr>
            </w:pPr>
            <w:r w:rsidRPr="00FA20BF">
              <w:rPr>
                <w:b/>
                <w:bCs/>
                <w:sz w:val="18"/>
                <w:szCs w:val="18"/>
                <w:lang w:val="fr-CH"/>
              </w:rPr>
              <w:t>5 731 400</w:t>
            </w:r>
          </w:p>
        </w:tc>
        <w:tc>
          <w:tcPr>
            <w:tcW w:w="1077" w:type="dxa"/>
            <w:tcBorders>
              <w:top w:val="single" w:sz="4" w:space="0" w:color="auto"/>
              <w:left w:val="nil"/>
              <w:bottom w:val="single" w:sz="4" w:space="0" w:color="auto"/>
              <w:right w:val="single" w:sz="4" w:space="0" w:color="auto"/>
            </w:tcBorders>
            <w:shd w:val="clear" w:color="000000" w:fill="BDD7EE"/>
            <w:noWrap/>
          </w:tcPr>
          <w:p w14:paraId="48BB3EFD" w14:textId="77777777" w:rsidR="004766E1" w:rsidRPr="00FA20BF" w:rsidRDefault="004766E1" w:rsidP="002427B8">
            <w:pPr>
              <w:pStyle w:val="Tabletext"/>
              <w:jc w:val="right"/>
              <w:rPr>
                <w:b/>
                <w:bCs/>
                <w:sz w:val="18"/>
                <w:szCs w:val="18"/>
                <w:lang w:val="fr-CH"/>
              </w:rPr>
            </w:pPr>
            <w:r w:rsidRPr="00FA20BF">
              <w:rPr>
                <w:b/>
                <w:bCs/>
                <w:sz w:val="18"/>
                <w:szCs w:val="18"/>
                <w:lang w:val="fr-CH"/>
              </w:rPr>
              <w:t>7 841 238</w:t>
            </w:r>
          </w:p>
        </w:tc>
        <w:tc>
          <w:tcPr>
            <w:tcW w:w="1077" w:type="dxa"/>
            <w:tcBorders>
              <w:top w:val="single" w:sz="4" w:space="0" w:color="auto"/>
              <w:left w:val="nil"/>
              <w:bottom w:val="single" w:sz="4" w:space="0" w:color="auto"/>
              <w:right w:val="single" w:sz="4" w:space="0" w:color="auto"/>
            </w:tcBorders>
            <w:shd w:val="clear" w:color="000000" w:fill="BDD7EE"/>
            <w:noWrap/>
          </w:tcPr>
          <w:p w14:paraId="526C4601" w14:textId="77777777" w:rsidR="004766E1" w:rsidRPr="00FA20BF" w:rsidRDefault="004766E1" w:rsidP="002427B8">
            <w:pPr>
              <w:pStyle w:val="Tabletext"/>
              <w:jc w:val="right"/>
              <w:rPr>
                <w:b/>
                <w:bCs/>
                <w:sz w:val="18"/>
                <w:szCs w:val="18"/>
                <w:lang w:val="fr-CH"/>
              </w:rPr>
            </w:pPr>
            <w:r w:rsidRPr="00FA20BF">
              <w:rPr>
                <w:b/>
                <w:bCs/>
                <w:sz w:val="18"/>
                <w:szCs w:val="18"/>
                <w:lang w:val="fr-CH"/>
              </w:rPr>
              <w:t>5 307 868</w:t>
            </w:r>
          </w:p>
        </w:tc>
      </w:tr>
    </w:tbl>
    <w:p w14:paraId="3BCC8617" w14:textId="77777777" w:rsidR="004766E1" w:rsidRPr="00FA20BF" w:rsidRDefault="004766E1" w:rsidP="00C41664">
      <w:pPr>
        <w:spacing w:before="240"/>
        <w:rPr>
          <w:lang w:val="fr-CH"/>
        </w:rPr>
      </w:pPr>
    </w:p>
    <w:tbl>
      <w:tblPr>
        <w:tblW w:w="8447" w:type="dxa"/>
        <w:tblInd w:w="-5" w:type="dxa"/>
        <w:tblLayout w:type="fixed"/>
        <w:tblLook w:val="04A0" w:firstRow="1" w:lastRow="0" w:firstColumn="1" w:lastColumn="0" w:noHBand="0" w:noVBand="1"/>
      </w:tblPr>
      <w:tblGrid>
        <w:gridCol w:w="1985"/>
        <w:gridCol w:w="1077"/>
        <w:gridCol w:w="1077"/>
        <w:gridCol w:w="1077"/>
        <w:gridCol w:w="1077"/>
        <w:gridCol w:w="1077"/>
        <w:gridCol w:w="1077"/>
      </w:tblGrid>
      <w:tr w:rsidR="004766E1" w:rsidRPr="0043436E" w14:paraId="489D023E" w14:textId="77777777" w:rsidTr="004766E1">
        <w:trPr>
          <w:trHeight w:val="435"/>
        </w:trPr>
        <w:tc>
          <w:tcPr>
            <w:tcW w:w="1985" w:type="dxa"/>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30410237" w14:textId="36E8B197" w:rsidR="004766E1" w:rsidRPr="00FA20BF" w:rsidRDefault="00E5772B" w:rsidP="002427B8">
            <w:pPr>
              <w:pStyle w:val="Tablehead"/>
              <w:rPr>
                <w:sz w:val="18"/>
                <w:szCs w:val="18"/>
                <w:lang w:val="fr-CH" w:eastAsia="zh-CN"/>
              </w:rPr>
            </w:pPr>
            <w:r w:rsidRPr="0043436E">
              <w:rPr>
                <w:sz w:val="18"/>
                <w:szCs w:val="18"/>
                <w:lang w:val="fr-CH" w:eastAsia="zh-CN"/>
              </w:rPr>
              <w:t>Coûts liés à l</w:t>
            </w:r>
            <w:r w:rsidR="00FA20BF">
              <w:rPr>
                <w:sz w:val="18"/>
                <w:szCs w:val="18"/>
                <w:lang w:val="fr-CH" w:eastAsia="zh-CN"/>
              </w:rPr>
              <w:t>'</w:t>
            </w:r>
            <w:r w:rsidRPr="0043436E">
              <w:rPr>
                <w:sz w:val="18"/>
                <w:szCs w:val="18"/>
                <w:lang w:val="fr-CH" w:eastAsia="zh-CN"/>
              </w:rPr>
              <w:t>appui du SG</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48FEB3FF" w14:textId="77777777" w:rsidR="004766E1" w:rsidRPr="00FA20BF" w:rsidRDefault="004766E1" w:rsidP="002427B8">
            <w:pPr>
              <w:pStyle w:val="Tablehead"/>
              <w:rPr>
                <w:sz w:val="18"/>
                <w:szCs w:val="18"/>
                <w:lang w:val="fr-CH" w:eastAsia="zh-CN"/>
              </w:rPr>
            </w:pPr>
            <w:r w:rsidRPr="00FA20BF">
              <w:rPr>
                <w:sz w:val="18"/>
                <w:szCs w:val="18"/>
                <w:lang w:val="fr-CH" w:eastAsia="zh-CN"/>
              </w:rPr>
              <w:t>I.1</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E4C2A6E" w14:textId="77777777" w:rsidR="004766E1" w:rsidRPr="00FA20BF" w:rsidRDefault="004766E1" w:rsidP="002427B8">
            <w:pPr>
              <w:pStyle w:val="Tablehead"/>
              <w:rPr>
                <w:sz w:val="18"/>
                <w:szCs w:val="18"/>
                <w:lang w:val="fr-CH" w:eastAsia="zh-CN"/>
              </w:rPr>
            </w:pPr>
            <w:r w:rsidRPr="00FA20BF">
              <w:rPr>
                <w:sz w:val="18"/>
                <w:szCs w:val="18"/>
                <w:lang w:val="fr-CH" w:eastAsia="zh-CN"/>
              </w:rPr>
              <w:t>I.2</w:t>
            </w:r>
          </w:p>
        </w:tc>
        <w:tc>
          <w:tcPr>
            <w:tcW w:w="1077" w:type="dxa"/>
            <w:vMerge w:val="restart"/>
            <w:tcBorders>
              <w:top w:val="single" w:sz="4" w:space="0" w:color="auto"/>
              <w:left w:val="single" w:sz="4" w:space="0" w:color="auto"/>
              <w:right w:val="single" w:sz="4" w:space="0" w:color="auto"/>
            </w:tcBorders>
            <w:shd w:val="clear" w:color="000000" w:fill="BDD7EE"/>
            <w:vAlign w:val="center"/>
          </w:tcPr>
          <w:p w14:paraId="7B04B445" w14:textId="77777777" w:rsidR="004766E1" w:rsidRPr="00FA20BF" w:rsidRDefault="004766E1" w:rsidP="002427B8">
            <w:pPr>
              <w:pStyle w:val="Tablehead"/>
              <w:rPr>
                <w:sz w:val="18"/>
                <w:szCs w:val="18"/>
                <w:lang w:val="fr-CH" w:eastAsia="zh-CN"/>
              </w:rPr>
            </w:pPr>
            <w:r w:rsidRPr="00FA20BF">
              <w:rPr>
                <w:sz w:val="18"/>
                <w:szCs w:val="18"/>
                <w:lang w:val="fr-CH" w:eastAsia="zh-CN"/>
              </w:rPr>
              <w:t>I.3</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84B412" w14:textId="77777777" w:rsidR="004766E1" w:rsidRPr="00FA20BF" w:rsidRDefault="004766E1" w:rsidP="002427B8">
            <w:pPr>
              <w:pStyle w:val="Tablehead"/>
              <w:rPr>
                <w:sz w:val="18"/>
                <w:szCs w:val="18"/>
                <w:lang w:val="fr-CH" w:eastAsia="zh-CN"/>
              </w:rPr>
            </w:pPr>
            <w:r w:rsidRPr="00FA20BF">
              <w:rPr>
                <w:sz w:val="18"/>
                <w:szCs w:val="18"/>
                <w:lang w:val="fr-CH" w:eastAsia="zh-CN"/>
              </w:rPr>
              <w:t>I.4</w:t>
            </w:r>
          </w:p>
        </w:tc>
        <w:tc>
          <w:tcPr>
            <w:tcW w:w="1077" w:type="dxa"/>
            <w:vMerge w:val="restart"/>
            <w:tcBorders>
              <w:top w:val="single" w:sz="4" w:space="0" w:color="auto"/>
              <w:left w:val="single" w:sz="4" w:space="0" w:color="auto"/>
              <w:right w:val="single" w:sz="4" w:space="0" w:color="auto"/>
            </w:tcBorders>
            <w:shd w:val="clear" w:color="000000" w:fill="BDD7EE"/>
            <w:noWrap/>
            <w:vAlign w:val="center"/>
            <w:hideMark/>
          </w:tcPr>
          <w:p w14:paraId="43FD243B" w14:textId="77777777" w:rsidR="004766E1" w:rsidRPr="00FA20BF" w:rsidRDefault="004766E1" w:rsidP="002427B8">
            <w:pPr>
              <w:pStyle w:val="Tablehead"/>
              <w:rPr>
                <w:sz w:val="18"/>
                <w:szCs w:val="18"/>
                <w:lang w:val="fr-CH" w:eastAsia="zh-CN"/>
              </w:rPr>
            </w:pPr>
            <w:r w:rsidRPr="00FA20BF">
              <w:rPr>
                <w:sz w:val="18"/>
                <w:szCs w:val="18"/>
                <w:lang w:val="fr-CH" w:eastAsia="zh-CN"/>
              </w:rPr>
              <w:t>I.5</w:t>
            </w:r>
          </w:p>
        </w:tc>
        <w:tc>
          <w:tcPr>
            <w:tcW w:w="1077" w:type="dxa"/>
            <w:vMerge w:val="restart"/>
            <w:tcBorders>
              <w:top w:val="single" w:sz="4" w:space="0" w:color="auto"/>
              <w:left w:val="nil"/>
              <w:right w:val="single" w:sz="4" w:space="0" w:color="auto"/>
            </w:tcBorders>
            <w:shd w:val="clear" w:color="000000" w:fill="BDD7EE"/>
            <w:noWrap/>
            <w:vAlign w:val="center"/>
            <w:hideMark/>
          </w:tcPr>
          <w:p w14:paraId="6163B17D" w14:textId="77777777" w:rsidR="004766E1" w:rsidRPr="00FA20BF" w:rsidRDefault="004766E1" w:rsidP="002427B8">
            <w:pPr>
              <w:pStyle w:val="Tablehead"/>
              <w:rPr>
                <w:sz w:val="18"/>
                <w:szCs w:val="18"/>
                <w:lang w:val="fr-CH" w:eastAsia="zh-CN"/>
              </w:rPr>
            </w:pPr>
            <w:r w:rsidRPr="00FA20BF">
              <w:rPr>
                <w:sz w:val="18"/>
                <w:szCs w:val="18"/>
                <w:lang w:val="fr-CH" w:eastAsia="zh-CN"/>
              </w:rPr>
              <w:t>I.6</w:t>
            </w:r>
          </w:p>
        </w:tc>
      </w:tr>
      <w:tr w:rsidR="004766E1" w:rsidRPr="0043436E" w14:paraId="7114C43C" w14:textId="77777777" w:rsidTr="004766E1">
        <w:trPr>
          <w:trHeight w:val="300"/>
        </w:trPr>
        <w:tc>
          <w:tcPr>
            <w:tcW w:w="1985" w:type="dxa"/>
            <w:vMerge/>
            <w:tcBorders>
              <w:top w:val="single" w:sz="4" w:space="0" w:color="000000"/>
              <w:left w:val="single" w:sz="4" w:space="0" w:color="auto"/>
              <w:bottom w:val="single" w:sz="4" w:space="0" w:color="auto"/>
              <w:right w:val="single" w:sz="4" w:space="0" w:color="000000"/>
            </w:tcBorders>
            <w:vAlign w:val="center"/>
            <w:hideMark/>
          </w:tcPr>
          <w:p w14:paraId="4A6BEBB3" w14:textId="77777777" w:rsidR="004766E1" w:rsidRPr="00FA20BF" w:rsidRDefault="004766E1" w:rsidP="002427B8">
            <w:pPr>
              <w:spacing w:before="40" w:after="40"/>
              <w:rPr>
                <w:b/>
                <w:bCs/>
                <w:color w:val="000000"/>
                <w:sz w:val="18"/>
                <w:szCs w:val="18"/>
                <w:lang w:val="fr-CH" w:eastAsia="zh-CN"/>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293E1070" w14:textId="77777777" w:rsidR="004766E1" w:rsidRPr="00FA20BF" w:rsidRDefault="004766E1" w:rsidP="002427B8">
            <w:pPr>
              <w:spacing w:before="40" w:after="40"/>
              <w:rPr>
                <w:b/>
                <w:bCs/>
                <w:color w:val="000000"/>
                <w:sz w:val="18"/>
                <w:szCs w:val="18"/>
                <w:lang w:val="fr-CH" w:eastAsia="zh-CN"/>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4D096D6E" w14:textId="77777777" w:rsidR="004766E1" w:rsidRPr="00FA20BF" w:rsidRDefault="004766E1" w:rsidP="002427B8">
            <w:pPr>
              <w:spacing w:before="40" w:after="40"/>
              <w:rPr>
                <w:b/>
                <w:bCs/>
                <w:color w:val="000000"/>
                <w:sz w:val="18"/>
                <w:szCs w:val="18"/>
                <w:lang w:val="fr-CH" w:eastAsia="zh-CN"/>
              </w:rPr>
            </w:pPr>
          </w:p>
        </w:tc>
        <w:tc>
          <w:tcPr>
            <w:tcW w:w="1077" w:type="dxa"/>
            <w:vMerge/>
            <w:tcBorders>
              <w:left w:val="single" w:sz="4" w:space="0" w:color="auto"/>
              <w:bottom w:val="single" w:sz="4" w:space="0" w:color="000000"/>
              <w:right w:val="single" w:sz="4" w:space="0" w:color="auto"/>
            </w:tcBorders>
          </w:tcPr>
          <w:p w14:paraId="7DB7FF81" w14:textId="77777777" w:rsidR="004766E1" w:rsidRPr="00FA20BF" w:rsidRDefault="004766E1" w:rsidP="002427B8">
            <w:pPr>
              <w:spacing w:before="40" w:after="40"/>
              <w:rPr>
                <w:b/>
                <w:bCs/>
                <w:color w:val="000000"/>
                <w:sz w:val="18"/>
                <w:szCs w:val="18"/>
                <w:lang w:val="fr-CH" w:eastAsia="zh-C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6D2034F" w14:textId="77777777" w:rsidR="004766E1" w:rsidRPr="00FA20BF" w:rsidRDefault="004766E1" w:rsidP="002427B8">
            <w:pPr>
              <w:spacing w:before="40" w:after="40"/>
              <w:rPr>
                <w:b/>
                <w:bCs/>
                <w:color w:val="000000"/>
                <w:sz w:val="18"/>
                <w:szCs w:val="18"/>
                <w:lang w:val="fr-CH" w:eastAsia="zh-CN"/>
              </w:rPr>
            </w:pPr>
          </w:p>
        </w:tc>
        <w:tc>
          <w:tcPr>
            <w:tcW w:w="1077" w:type="dxa"/>
            <w:vMerge/>
            <w:tcBorders>
              <w:left w:val="single" w:sz="4" w:space="0" w:color="auto"/>
              <w:bottom w:val="single" w:sz="4" w:space="0" w:color="auto"/>
              <w:right w:val="single" w:sz="4" w:space="0" w:color="auto"/>
            </w:tcBorders>
            <w:shd w:val="clear" w:color="000000" w:fill="BDD7EE"/>
            <w:noWrap/>
            <w:vAlign w:val="bottom"/>
            <w:hideMark/>
          </w:tcPr>
          <w:p w14:paraId="11D5A287" w14:textId="77777777" w:rsidR="004766E1" w:rsidRPr="00FA20BF" w:rsidRDefault="004766E1" w:rsidP="002427B8">
            <w:pPr>
              <w:spacing w:before="40" w:after="40"/>
              <w:jc w:val="center"/>
              <w:rPr>
                <w:color w:val="000000"/>
                <w:sz w:val="18"/>
                <w:szCs w:val="18"/>
                <w:lang w:val="fr-CH" w:eastAsia="zh-CN"/>
              </w:rPr>
            </w:pPr>
          </w:p>
        </w:tc>
        <w:tc>
          <w:tcPr>
            <w:tcW w:w="1077" w:type="dxa"/>
            <w:vMerge/>
            <w:tcBorders>
              <w:left w:val="nil"/>
              <w:bottom w:val="nil"/>
              <w:right w:val="single" w:sz="4" w:space="0" w:color="auto"/>
            </w:tcBorders>
            <w:shd w:val="clear" w:color="000000" w:fill="BDD7EE"/>
            <w:noWrap/>
            <w:vAlign w:val="bottom"/>
            <w:hideMark/>
          </w:tcPr>
          <w:p w14:paraId="4BC8CAB1" w14:textId="77777777" w:rsidR="004766E1" w:rsidRPr="00FA20BF" w:rsidRDefault="004766E1" w:rsidP="002427B8">
            <w:pPr>
              <w:spacing w:before="40" w:after="40"/>
              <w:jc w:val="center"/>
              <w:rPr>
                <w:color w:val="000000"/>
                <w:sz w:val="18"/>
                <w:szCs w:val="18"/>
                <w:lang w:val="fr-CH" w:eastAsia="zh-CN"/>
              </w:rPr>
            </w:pPr>
          </w:p>
        </w:tc>
      </w:tr>
      <w:tr w:rsidR="00B4359B" w:rsidRPr="0043436E" w14:paraId="0ABDDFB7" w14:textId="77777777" w:rsidTr="004766E1">
        <w:tc>
          <w:tcPr>
            <w:tcW w:w="1985" w:type="dxa"/>
            <w:tcBorders>
              <w:top w:val="single" w:sz="4" w:space="0" w:color="auto"/>
            </w:tcBorders>
            <w:shd w:val="clear" w:color="auto" w:fill="auto"/>
            <w:noWrap/>
            <w:hideMark/>
          </w:tcPr>
          <w:p w14:paraId="44B92D21" w14:textId="6D53CB91" w:rsidR="00B4359B" w:rsidRPr="00FA20BF" w:rsidRDefault="00B4359B" w:rsidP="002427B8">
            <w:pPr>
              <w:pStyle w:val="Tabletext"/>
              <w:rPr>
                <w:sz w:val="18"/>
                <w:szCs w:val="18"/>
                <w:lang w:val="fr-CH"/>
              </w:rPr>
            </w:pPr>
            <w:r w:rsidRPr="0043436E">
              <w:rPr>
                <w:sz w:val="18"/>
                <w:szCs w:val="18"/>
                <w:lang w:val="fr-CH"/>
              </w:rPr>
              <w:t>Coûts de la documentation</w:t>
            </w:r>
          </w:p>
        </w:tc>
        <w:tc>
          <w:tcPr>
            <w:tcW w:w="1077" w:type="dxa"/>
            <w:tcBorders>
              <w:top w:val="nil"/>
              <w:left w:val="nil"/>
            </w:tcBorders>
            <w:shd w:val="clear" w:color="000000" w:fill="FFFFFF"/>
            <w:noWrap/>
          </w:tcPr>
          <w:p w14:paraId="0F05243B" w14:textId="77777777" w:rsidR="00B4359B" w:rsidRPr="00FA20BF" w:rsidRDefault="00B4359B" w:rsidP="002427B8">
            <w:pPr>
              <w:pStyle w:val="Tabletext"/>
              <w:jc w:val="right"/>
              <w:rPr>
                <w:sz w:val="18"/>
                <w:szCs w:val="18"/>
                <w:lang w:val="fr-CH"/>
              </w:rPr>
            </w:pPr>
            <w:r w:rsidRPr="00FA20BF">
              <w:rPr>
                <w:sz w:val="18"/>
                <w:szCs w:val="18"/>
                <w:lang w:val="fr-CH"/>
              </w:rPr>
              <w:t>1 258 197</w:t>
            </w:r>
          </w:p>
        </w:tc>
        <w:tc>
          <w:tcPr>
            <w:tcW w:w="1077" w:type="dxa"/>
            <w:tcBorders>
              <w:top w:val="nil"/>
            </w:tcBorders>
            <w:shd w:val="clear" w:color="000000" w:fill="FFFFFF"/>
            <w:noWrap/>
          </w:tcPr>
          <w:p w14:paraId="534BABB9" w14:textId="77777777" w:rsidR="00B4359B" w:rsidRPr="00FA20BF" w:rsidRDefault="00B4359B" w:rsidP="002427B8">
            <w:pPr>
              <w:pStyle w:val="Tabletext"/>
              <w:jc w:val="right"/>
              <w:rPr>
                <w:sz w:val="18"/>
                <w:szCs w:val="18"/>
                <w:lang w:val="fr-CH"/>
              </w:rPr>
            </w:pPr>
            <w:r w:rsidRPr="00FA20BF">
              <w:rPr>
                <w:sz w:val="18"/>
                <w:szCs w:val="18"/>
                <w:lang w:val="fr-CH"/>
              </w:rPr>
              <w:t>558 462</w:t>
            </w:r>
          </w:p>
        </w:tc>
        <w:tc>
          <w:tcPr>
            <w:tcW w:w="1077" w:type="dxa"/>
            <w:tcBorders>
              <w:top w:val="nil"/>
            </w:tcBorders>
            <w:shd w:val="clear" w:color="000000" w:fill="FFFFFF"/>
          </w:tcPr>
          <w:p w14:paraId="1907AC34" w14:textId="77777777" w:rsidR="00B4359B" w:rsidRPr="00FA20BF" w:rsidRDefault="00B4359B" w:rsidP="002427B8">
            <w:pPr>
              <w:pStyle w:val="Tabletext"/>
              <w:jc w:val="right"/>
              <w:rPr>
                <w:sz w:val="18"/>
                <w:szCs w:val="18"/>
                <w:lang w:val="fr-CH"/>
              </w:rPr>
            </w:pPr>
            <w:r w:rsidRPr="00FA20BF">
              <w:rPr>
                <w:sz w:val="18"/>
                <w:szCs w:val="18"/>
                <w:lang w:val="fr-CH"/>
              </w:rPr>
              <w:t>1 417</w:t>
            </w:r>
          </w:p>
        </w:tc>
        <w:tc>
          <w:tcPr>
            <w:tcW w:w="1077" w:type="dxa"/>
            <w:tcBorders>
              <w:top w:val="single" w:sz="4" w:space="0" w:color="auto"/>
            </w:tcBorders>
            <w:shd w:val="clear" w:color="000000" w:fill="FFFFFF"/>
            <w:noWrap/>
          </w:tcPr>
          <w:p w14:paraId="5666121E" w14:textId="77777777" w:rsidR="00B4359B" w:rsidRPr="00FA20BF" w:rsidRDefault="00B4359B" w:rsidP="002427B8">
            <w:pPr>
              <w:pStyle w:val="Tabletext"/>
              <w:jc w:val="right"/>
              <w:rPr>
                <w:sz w:val="18"/>
                <w:szCs w:val="18"/>
                <w:lang w:val="fr-CH"/>
              </w:rPr>
            </w:pPr>
            <w:r w:rsidRPr="00FA20BF">
              <w:rPr>
                <w:sz w:val="18"/>
                <w:szCs w:val="18"/>
                <w:lang w:val="fr-CH"/>
              </w:rPr>
              <w:t>3 236</w:t>
            </w:r>
          </w:p>
        </w:tc>
        <w:tc>
          <w:tcPr>
            <w:tcW w:w="1077" w:type="dxa"/>
            <w:tcBorders>
              <w:top w:val="nil"/>
              <w:left w:val="nil"/>
            </w:tcBorders>
            <w:shd w:val="clear" w:color="auto" w:fill="auto"/>
            <w:noWrap/>
          </w:tcPr>
          <w:p w14:paraId="24D1F0D3" w14:textId="77777777" w:rsidR="00B4359B" w:rsidRPr="00FA20BF" w:rsidRDefault="00B4359B" w:rsidP="002427B8">
            <w:pPr>
              <w:pStyle w:val="Tabletext"/>
              <w:jc w:val="right"/>
              <w:rPr>
                <w:sz w:val="18"/>
                <w:szCs w:val="18"/>
                <w:lang w:val="fr-CH"/>
              </w:rPr>
            </w:pPr>
            <w:r w:rsidRPr="00FA20BF">
              <w:rPr>
                <w:sz w:val="18"/>
                <w:szCs w:val="18"/>
                <w:lang w:val="fr-CH"/>
              </w:rPr>
              <w:t>2 350</w:t>
            </w:r>
          </w:p>
        </w:tc>
        <w:tc>
          <w:tcPr>
            <w:tcW w:w="1077" w:type="dxa"/>
            <w:tcBorders>
              <w:top w:val="single" w:sz="4" w:space="0" w:color="auto"/>
            </w:tcBorders>
            <w:shd w:val="clear" w:color="auto" w:fill="auto"/>
            <w:noWrap/>
          </w:tcPr>
          <w:p w14:paraId="2510A605" w14:textId="77777777" w:rsidR="00B4359B" w:rsidRPr="00FA20BF" w:rsidRDefault="00B4359B" w:rsidP="002427B8">
            <w:pPr>
              <w:pStyle w:val="Tabletext"/>
              <w:jc w:val="right"/>
              <w:rPr>
                <w:sz w:val="18"/>
                <w:szCs w:val="18"/>
                <w:lang w:val="fr-CH"/>
              </w:rPr>
            </w:pPr>
            <w:r w:rsidRPr="00FA20BF">
              <w:rPr>
                <w:sz w:val="18"/>
                <w:szCs w:val="18"/>
                <w:lang w:val="fr-CH"/>
              </w:rPr>
              <w:t>3 101</w:t>
            </w:r>
          </w:p>
        </w:tc>
      </w:tr>
      <w:tr w:rsidR="00B4359B" w:rsidRPr="0043436E" w14:paraId="4321BD40" w14:textId="77777777" w:rsidTr="004766E1">
        <w:tc>
          <w:tcPr>
            <w:tcW w:w="1985" w:type="dxa"/>
            <w:tcBorders>
              <w:top w:val="nil"/>
            </w:tcBorders>
            <w:shd w:val="clear" w:color="auto" w:fill="auto"/>
            <w:noWrap/>
            <w:hideMark/>
          </w:tcPr>
          <w:p w14:paraId="313C376A" w14:textId="42B55E88" w:rsidR="00B4359B" w:rsidRPr="00FA20BF" w:rsidRDefault="00B4359B" w:rsidP="002427B8">
            <w:pPr>
              <w:pStyle w:val="Tabletext"/>
              <w:rPr>
                <w:sz w:val="18"/>
                <w:szCs w:val="18"/>
                <w:lang w:val="fr-CH"/>
              </w:rPr>
            </w:pPr>
            <w:r w:rsidRPr="0043436E">
              <w:rPr>
                <w:sz w:val="18"/>
                <w:szCs w:val="18"/>
                <w:lang w:val="fr-CH"/>
              </w:rPr>
              <w:t>Services administratifs</w:t>
            </w:r>
          </w:p>
        </w:tc>
        <w:tc>
          <w:tcPr>
            <w:tcW w:w="1077" w:type="dxa"/>
            <w:tcBorders>
              <w:left w:val="nil"/>
            </w:tcBorders>
            <w:shd w:val="clear" w:color="000000" w:fill="FFFFFF"/>
            <w:noWrap/>
          </w:tcPr>
          <w:p w14:paraId="6E269F5E" w14:textId="77777777" w:rsidR="00B4359B" w:rsidRPr="00FA20BF" w:rsidRDefault="00B4359B" w:rsidP="002427B8">
            <w:pPr>
              <w:pStyle w:val="Tabletext"/>
              <w:jc w:val="right"/>
              <w:rPr>
                <w:sz w:val="18"/>
                <w:szCs w:val="18"/>
                <w:lang w:val="fr-CH"/>
              </w:rPr>
            </w:pPr>
            <w:r w:rsidRPr="00FA20BF">
              <w:rPr>
                <w:sz w:val="18"/>
                <w:szCs w:val="18"/>
                <w:lang w:val="fr-CH"/>
              </w:rPr>
              <w:t>1 287 377</w:t>
            </w:r>
          </w:p>
        </w:tc>
        <w:tc>
          <w:tcPr>
            <w:tcW w:w="1077" w:type="dxa"/>
            <w:shd w:val="clear" w:color="000000" w:fill="FFFFFF"/>
            <w:noWrap/>
          </w:tcPr>
          <w:p w14:paraId="5ABCCC63" w14:textId="77777777" w:rsidR="00B4359B" w:rsidRPr="00FA20BF" w:rsidRDefault="00B4359B" w:rsidP="002427B8">
            <w:pPr>
              <w:pStyle w:val="Tabletext"/>
              <w:jc w:val="right"/>
              <w:rPr>
                <w:sz w:val="18"/>
                <w:szCs w:val="18"/>
                <w:lang w:val="fr-CH"/>
              </w:rPr>
            </w:pPr>
            <w:r w:rsidRPr="00FA20BF">
              <w:rPr>
                <w:sz w:val="18"/>
                <w:szCs w:val="18"/>
                <w:lang w:val="fr-CH"/>
              </w:rPr>
              <w:t>369 121</w:t>
            </w:r>
          </w:p>
        </w:tc>
        <w:tc>
          <w:tcPr>
            <w:tcW w:w="1077" w:type="dxa"/>
            <w:shd w:val="clear" w:color="000000" w:fill="FFFFFF"/>
          </w:tcPr>
          <w:p w14:paraId="17F9D9E5" w14:textId="77777777" w:rsidR="00B4359B" w:rsidRPr="00FA20BF" w:rsidRDefault="00B4359B" w:rsidP="002427B8">
            <w:pPr>
              <w:pStyle w:val="Tabletext"/>
              <w:jc w:val="right"/>
              <w:rPr>
                <w:sz w:val="18"/>
                <w:szCs w:val="18"/>
                <w:lang w:val="fr-CH"/>
              </w:rPr>
            </w:pPr>
            <w:r w:rsidRPr="00FA20BF">
              <w:rPr>
                <w:sz w:val="18"/>
                <w:szCs w:val="18"/>
                <w:lang w:val="fr-CH"/>
              </w:rPr>
              <w:t>49 413</w:t>
            </w:r>
          </w:p>
        </w:tc>
        <w:tc>
          <w:tcPr>
            <w:tcW w:w="1077" w:type="dxa"/>
            <w:shd w:val="clear" w:color="000000" w:fill="FFFFFF"/>
            <w:noWrap/>
          </w:tcPr>
          <w:p w14:paraId="6728D731" w14:textId="77777777" w:rsidR="00B4359B" w:rsidRPr="00FA20BF" w:rsidRDefault="00B4359B" w:rsidP="002427B8">
            <w:pPr>
              <w:pStyle w:val="Tabletext"/>
              <w:jc w:val="right"/>
              <w:rPr>
                <w:sz w:val="18"/>
                <w:szCs w:val="18"/>
                <w:lang w:val="fr-CH"/>
              </w:rPr>
            </w:pPr>
            <w:r w:rsidRPr="00FA20BF">
              <w:rPr>
                <w:sz w:val="18"/>
                <w:szCs w:val="18"/>
                <w:lang w:val="fr-CH"/>
              </w:rPr>
              <w:t>220 329</w:t>
            </w:r>
          </w:p>
        </w:tc>
        <w:tc>
          <w:tcPr>
            <w:tcW w:w="1077" w:type="dxa"/>
            <w:tcBorders>
              <w:top w:val="nil"/>
              <w:left w:val="nil"/>
            </w:tcBorders>
            <w:shd w:val="clear" w:color="auto" w:fill="auto"/>
            <w:noWrap/>
          </w:tcPr>
          <w:p w14:paraId="24D46B10" w14:textId="77777777" w:rsidR="00B4359B" w:rsidRPr="00FA20BF" w:rsidRDefault="00B4359B" w:rsidP="002427B8">
            <w:pPr>
              <w:pStyle w:val="Tabletext"/>
              <w:jc w:val="right"/>
              <w:rPr>
                <w:sz w:val="18"/>
                <w:szCs w:val="18"/>
                <w:lang w:val="fr-CH"/>
              </w:rPr>
            </w:pPr>
            <w:r w:rsidRPr="00FA20BF">
              <w:rPr>
                <w:sz w:val="18"/>
                <w:szCs w:val="18"/>
                <w:lang w:val="fr-CH"/>
              </w:rPr>
              <w:t>69 589</w:t>
            </w:r>
          </w:p>
        </w:tc>
        <w:tc>
          <w:tcPr>
            <w:tcW w:w="1077" w:type="dxa"/>
            <w:tcBorders>
              <w:top w:val="nil"/>
            </w:tcBorders>
            <w:shd w:val="clear" w:color="auto" w:fill="auto"/>
            <w:noWrap/>
          </w:tcPr>
          <w:p w14:paraId="041C0CBF" w14:textId="77777777" w:rsidR="00B4359B" w:rsidRPr="00FA20BF" w:rsidRDefault="00B4359B" w:rsidP="002427B8">
            <w:pPr>
              <w:pStyle w:val="Tabletext"/>
              <w:jc w:val="right"/>
              <w:rPr>
                <w:sz w:val="18"/>
                <w:szCs w:val="18"/>
                <w:lang w:val="fr-CH"/>
              </w:rPr>
            </w:pPr>
            <w:r w:rsidRPr="00FA20BF">
              <w:rPr>
                <w:sz w:val="18"/>
                <w:szCs w:val="18"/>
                <w:lang w:val="fr-CH"/>
              </w:rPr>
              <w:t>211 117</w:t>
            </w:r>
          </w:p>
        </w:tc>
      </w:tr>
      <w:tr w:rsidR="00B4359B" w:rsidRPr="0043436E" w14:paraId="4F79CF89" w14:textId="77777777" w:rsidTr="004766E1">
        <w:tc>
          <w:tcPr>
            <w:tcW w:w="1985" w:type="dxa"/>
            <w:tcBorders>
              <w:top w:val="nil"/>
            </w:tcBorders>
            <w:shd w:val="clear" w:color="auto" w:fill="auto"/>
            <w:noWrap/>
          </w:tcPr>
          <w:p w14:paraId="00660D21" w14:textId="3172AA3E" w:rsidR="00B4359B" w:rsidRPr="00FA20BF" w:rsidRDefault="00B4359B" w:rsidP="002427B8">
            <w:pPr>
              <w:pStyle w:val="Tabletext"/>
              <w:rPr>
                <w:sz w:val="18"/>
                <w:szCs w:val="18"/>
                <w:lang w:val="fr-CH"/>
              </w:rPr>
            </w:pPr>
            <w:r w:rsidRPr="0043436E">
              <w:rPr>
                <w:sz w:val="18"/>
                <w:szCs w:val="18"/>
                <w:lang w:val="fr-CH"/>
              </w:rPr>
              <w:t>Services d</w:t>
            </w:r>
            <w:r w:rsidR="00FA20BF">
              <w:rPr>
                <w:sz w:val="18"/>
                <w:szCs w:val="18"/>
                <w:lang w:val="fr-CH"/>
              </w:rPr>
              <w:t>'</w:t>
            </w:r>
            <w:r w:rsidRPr="0043436E">
              <w:rPr>
                <w:sz w:val="18"/>
                <w:szCs w:val="18"/>
                <w:lang w:val="fr-CH"/>
              </w:rPr>
              <w:t>appui</w:t>
            </w:r>
          </w:p>
        </w:tc>
        <w:tc>
          <w:tcPr>
            <w:tcW w:w="1077" w:type="dxa"/>
            <w:tcBorders>
              <w:left w:val="nil"/>
            </w:tcBorders>
            <w:shd w:val="clear" w:color="000000" w:fill="FFFFFF"/>
            <w:noWrap/>
          </w:tcPr>
          <w:p w14:paraId="66126C66" w14:textId="77777777" w:rsidR="00B4359B" w:rsidRPr="00FA20BF" w:rsidRDefault="00B4359B" w:rsidP="002427B8">
            <w:pPr>
              <w:pStyle w:val="Tabletext"/>
              <w:jc w:val="right"/>
              <w:rPr>
                <w:sz w:val="18"/>
                <w:szCs w:val="18"/>
                <w:lang w:val="fr-CH"/>
              </w:rPr>
            </w:pPr>
            <w:r w:rsidRPr="00FA20BF">
              <w:rPr>
                <w:sz w:val="18"/>
                <w:szCs w:val="18"/>
                <w:lang w:val="fr-CH"/>
              </w:rPr>
              <w:t>2 310 606</w:t>
            </w:r>
          </w:p>
        </w:tc>
        <w:tc>
          <w:tcPr>
            <w:tcW w:w="1077" w:type="dxa"/>
            <w:shd w:val="clear" w:color="000000" w:fill="FFFFFF"/>
            <w:noWrap/>
          </w:tcPr>
          <w:p w14:paraId="6BD574D9" w14:textId="77777777" w:rsidR="00B4359B" w:rsidRPr="00FA20BF" w:rsidRDefault="00B4359B" w:rsidP="002427B8">
            <w:pPr>
              <w:pStyle w:val="Tabletext"/>
              <w:jc w:val="right"/>
              <w:rPr>
                <w:sz w:val="18"/>
                <w:szCs w:val="18"/>
                <w:lang w:val="fr-CH"/>
              </w:rPr>
            </w:pPr>
            <w:r w:rsidRPr="00FA20BF">
              <w:rPr>
                <w:sz w:val="18"/>
                <w:szCs w:val="18"/>
                <w:lang w:val="fr-CH"/>
              </w:rPr>
              <w:t>662 505</w:t>
            </w:r>
          </w:p>
        </w:tc>
        <w:tc>
          <w:tcPr>
            <w:tcW w:w="1077" w:type="dxa"/>
            <w:shd w:val="clear" w:color="000000" w:fill="FFFFFF"/>
          </w:tcPr>
          <w:p w14:paraId="76F0915B" w14:textId="77777777" w:rsidR="00B4359B" w:rsidRPr="00FA20BF" w:rsidRDefault="00B4359B" w:rsidP="002427B8">
            <w:pPr>
              <w:pStyle w:val="Tabletext"/>
              <w:jc w:val="right"/>
              <w:rPr>
                <w:sz w:val="18"/>
                <w:szCs w:val="18"/>
                <w:lang w:val="fr-CH"/>
              </w:rPr>
            </w:pPr>
            <w:r w:rsidRPr="00FA20BF">
              <w:rPr>
                <w:sz w:val="18"/>
                <w:szCs w:val="18"/>
                <w:lang w:val="fr-CH"/>
              </w:rPr>
              <w:t>88 687</w:t>
            </w:r>
          </w:p>
        </w:tc>
        <w:tc>
          <w:tcPr>
            <w:tcW w:w="1077" w:type="dxa"/>
            <w:shd w:val="clear" w:color="000000" w:fill="FFFFFF"/>
            <w:noWrap/>
          </w:tcPr>
          <w:p w14:paraId="060538E3" w14:textId="77777777" w:rsidR="00B4359B" w:rsidRPr="00FA20BF" w:rsidRDefault="00B4359B" w:rsidP="002427B8">
            <w:pPr>
              <w:pStyle w:val="Tabletext"/>
              <w:jc w:val="right"/>
              <w:rPr>
                <w:sz w:val="18"/>
                <w:szCs w:val="18"/>
                <w:lang w:val="fr-CH"/>
              </w:rPr>
            </w:pPr>
            <w:r w:rsidRPr="00FA20BF">
              <w:rPr>
                <w:sz w:val="18"/>
                <w:szCs w:val="18"/>
                <w:lang w:val="fr-CH"/>
              </w:rPr>
              <w:t>395 451</w:t>
            </w:r>
          </w:p>
        </w:tc>
        <w:tc>
          <w:tcPr>
            <w:tcW w:w="1077" w:type="dxa"/>
            <w:tcBorders>
              <w:top w:val="nil"/>
              <w:left w:val="nil"/>
            </w:tcBorders>
            <w:shd w:val="clear" w:color="auto" w:fill="auto"/>
            <w:noWrap/>
          </w:tcPr>
          <w:p w14:paraId="11641470" w14:textId="77777777" w:rsidR="00B4359B" w:rsidRPr="00FA20BF" w:rsidRDefault="00B4359B" w:rsidP="002427B8">
            <w:pPr>
              <w:pStyle w:val="Tabletext"/>
              <w:jc w:val="right"/>
              <w:rPr>
                <w:sz w:val="18"/>
                <w:szCs w:val="18"/>
                <w:lang w:val="fr-CH"/>
              </w:rPr>
            </w:pPr>
            <w:r w:rsidRPr="00FA20BF">
              <w:rPr>
                <w:sz w:val="18"/>
                <w:szCs w:val="18"/>
                <w:lang w:val="fr-CH"/>
              </w:rPr>
              <w:t>124 899</w:t>
            </w:r>
          </w:p>
        </w:tc>
        <w:tc>
          <w:tcPr>
            <w:tcW w:w="1077" w:type="dxa"/>
            <w:tcBorders>
              <w:top w:val="nil"/>
            </w:tcBorders>
            <w:shd w:val="clear" w:color="auto" w:fill="auto"/>
            <w:noWrap/>
          </w:tcPr>
          <w:p w14:paraId="4770DA77" w14:textId="77777777" w:rsidR="00B4359B" w:rsidRPr="00FA20BF" w:rsidRDefault="00B4359B" w:rsidP="002427B8">
            <w:pPr>
              <w:pStyle w:val="Tabletext"/>
              <w:jc w:val="right"/>
              <w:rPr>
                <w:sz w:val="18"/>
                <w:szCs w:val="18"/>
                <w:lang w:val="fr-CH"/>
              </w:rPr>
            </w:pPr>
            <w:r w:rsidRPr="00FA20BF">
              <w:rPr>
                <w:sz w:val="18"/>
                <w:szCs w:val="18"/>
                <w:lang w:val="fr-CH"/>
              </w:rPr>
              <w:t>378 916</w:t>
            </w:r>
          </w:p>
        </w:tc>
      </w:tr>
      <w:tr w:rsidR="00B4359B" w:rsidRPr="0043436E" w14:paraId="6B3CC441" w14:textId="77777777" w:rsidTr="004766E1">
        <w:tc>
          <w:tcPr>
            <w:tcW w:w="1985" w:type="dxa"/>
            <w:tcBorders>
              <w:top w:val="nil"/>
              <w:bottom w:val="single" w:sz="4" w:space="0" w:color="auto"/>
            </w:tcBorders>
            <w:shd w:val="clear" w:color="auto" w:fill="auto"/>
            <w:noWrap/>
            <w:hideMark/>
          </w:tcPr>
          <w:p w14:paraId="0F1B9F7A" w14:textId="4ACC212F" w:rsidR="00B4359B" w:rsidRPr="00FA20BF" w:rsidRDefault="00B4359B" w:rsidP="002427B8">
            <w:pPr>
              <w:pStyle w:val="Tabletext"/>
              <w:rPr>
                <w:sz w:val="18"/>
                <w:szCs w:val="18"/>
                <w:lang w:val="fr-CH"/>
              </w:rPr>
            </w:pPr>
            <w:r w:rsidRPr="0043436E">
              <w:rPr>
                <w:sz w:val="18"/>
                <w:szCs w:val="18"/>
                <w:lang w:val="fr-CH"/>
              </w:rPr>
              <w:t>Coûts intersectoriels</w:t>
            </w:r>
          </w:p>
        </w:tc>
        <w:tc>
          <w:tcPr>
            <w:tcW w:w="1077" w:type="dxa"/>
            <w:tcBorders>
              <w:left w:val="nil"/>
              <w:bottom w:val="single" w:sz="4" w:space="0" w:color="auto"/>
            </w:tcBorders>
            <w:shd w:val="clear" w:color="000000" w:fill="FFFFFF"/>
            <w:noWrap/>
          </w:tcPr>
          <w:p w14:paraId="31C1C398" w14:textId="77777777" w:rsidR="00B4359B" w:rsidRPr="00FA20BF" w:rsidRDefault="00B4359B" w:rsidP="002427B8">
            <w:pPr>
              <w:pStyle w:val="Tabletext"/>
              <w:jc w:val="right"/>
              <w:rPr>
                <w:sz w:val="18"/>
                <w:szCs w:val="18"/>
                <w:lang w:val="fr-CH"/>
              </w:rPr>
            </w:pPr>
            <w:r w:rsidRPr="00FA20BF">
              <w:rPr>
                <w:sz w:val="18"/>
                <w:szCs w:val="18"/>
                <w:lang w:val="fr-CH"/>
              </w:rPr>
              <w:t>3 789 845</w:t>
            </w:r>
          </w:p>
        </w:tc>
        <w:tc>
          <w:tcPr>
            <w:tcW w:w="1077" w:type="dxa"/>
            <w:tcBorders>
              <w:bottom w:val="single" w:sz="4" w:space="0" w:color="auto"/>
            </w:tcBorders>
            <w:shd w:val="clear" w:color="000000" w:fill="FFFFFF"/>
            <w:noWrap/>
          </w:tcPr>
          <w:p w14:paraId="71796180" w14:textId="77777777" w:rsidR="00B4359B" w:rsidRPr="00FA20BF" w:rsidRDefault="00B4359B" w:rsidP="002427B8">
            <w:pPr>
              <w:pStyle w:val="Tabletext"/>
              <w:jc w:val="right"/>
              <w:rPr>
                <w:sz w:val="18"/>
                <w:szCs w:val="18"/>
                <w:lang w:val="fr-CH"/>
              </w:rPr>
            </w:pPr>
            <w:r w:rsidRPr="00FA20BF">
              <w:rPr>
                <w:sz w:val="18"/>
                <w:szCs w:val="18"/>
                <w:lang w:val="fr-CH"/>
              </w:rPr>
              <w:t>1 119 960</w:t>
            </w:r>
          </w:p>
        </w:tc>
        <w:tc>
          <w:tcPr>
            <w:tcW w:w="1077" w:type="dxa"/>
            <w:tcBorders>
              <w:bottom w:val="single" w:sz="4" w:space="0" w:color="auto"/>
            </w:tcBorders>
            <w:shd w:val="clear" w:color="000000" w:fill="FFFFFF"/>
          </w:tcPr>
          <w:p w14:paraId="589E700C" w14:textId="77777777" w:rsidR="00B4359B" w:rsidRPr="00FA20BF" w:rsidRDefault="00B4359B" w:rsidP="002427B8">
            <w:pPr>
              <w:pStyle w:val="Tabletext"/>
              <w:jc w:val="right"/>
              <w:rPr>
                <w:sz w:val="18"/>
                <w:szCs w:val="18"/>
                <w:lang w:val="fr-CH"/>
              </w:rPr>
            </w:pPr>
            <w:r w:rsidRPr="00FA20BF">
              <w:rPr>
                <w:sz w:val="18"/>
                <w:szCs w:val="18"/>
                <w:lang w:val="fr-CH"/>
              </w:rPr>
              <w:t>40 089</w:t>
            </w:r>
          </w:p>
        </w:tc>
        <w:tc>
          <w:tcPr>
            <w:tcW w:w="1077" w:type="dxa"/>
            <w:tcBorders>
              <w:bottom w:val="single" w:sz="4" w:space="0" w:color="auto"/>
            </w:tcBorders>
            <w:shd w:val="clear" w:color="000000" w:fill="FFFFFF"/>
            <w:noWrap/>
          </w:tcPr>
          <w:p w14:paraId="513D62A3" w14:textId="77777777" w:rsidR="00B4359B" w:rsidRPr="00FA20BF" w:rsidRDefault="00B4359B" w:rsidP="002427B8">
            <w:pPr>
              <w:pStyle w:val="Tabletext"/>
              <w:jc w:val="right"/>
              <w:rPr>
                <w:sz w:val="18"/>
                <w:szCs w:val="18"/>
                <w:lang w:val="fr-CH"/>
              </w:rPr>
            </w:pPr>
            <w:r w:rsidRPr="00FA20BF">
              <w:rPr>
                <w:sz w:val="18"/>
                <w:szCs w:val="18"/>
                <w:lang w:val="fr-CH"/>
              </w:rPr>
              <w:t>668 508</w:t>
            </w:r>
          </w:p>
        </w:tc>
        <w:tc>
          <w:tcPr>
            <w:tcW w:w="1077" w:type="dxa"/>
            <w:tcBorders>
              <w:top w:val="nil"/>
              <w:left w:val="nil"/>
              <w:bottom w:val="single" w:sz="4" w:space="0" w:color="auto"/>
            </w:tcBorders>
            <w:shd w:val="clear" w:color="auto" w:fill="auto"/>
            <w:noWrap/>
          </w:tcPr>
          <w:p w14:paraId="3AFDDEBB" w14:textId="77777777" w:rsidR="00B4359B" w:rsidRPr="00FA20BF" w:rsidRDefault="00B4359B" w:rsidP="002427B8">
            <w:pPr>
              <w:pStyle w:val="Tabletext"/>
              <w:jc w:val="right"/>
              <w:rPr>
                <w:sz w:val="18"/>
                <w:szCs w:val="18"/>
                <w:lang w:val="fr-CH"/>
              </w:rPr>
            </w:pPr>
            <w:r w:rsidRPr="00FA20BF">
              <w:rPr>
                <w:sz w:val="18"/>
                <w:szCs w:val="18"/>
                <w:lang w:val="fr-CH"/>
              </w:rPr>
              <w:t>–</w:t>
            </w:r>
          </w:p>
        </w:tc>
        <w:tc>
          <w:tcPr>
            <w:tcW w:w="1077" w:type="dxa"/>
            <w:tcBorders>
              <w:top w:val="nil"/>
              <w:bottom w:val="single" w:sz="4" w:space="0" w:color="auto"/>
            </w:tcBorders>
            <w:shd w:val="clear" w:color="auto" w:fill="auto"/>
            <w:noWrap/>
          </w:tcPr>
          <w:p w14:paraId="38568BC5" w14:textId="77777777" w:rsidR="00B4359B" w:rsidRPr="00FA20BF" w:rsidRDefault="00B4359B" w:rsidP="002427B8">
            <w:pPr>
              <w:pStyle w:val="Tabletext"/>
              <w:jc w:val="right"/>
              <w:rPr>
                <w:sz w:val="18"/>
                <w:szCs w:val="18"/>
                <w:lang w:val="fr-CH"/>
              </w:rPr>
            </w:pPr>
            <w:r w:rsidRPr="00FA20BF">
              <w:rPr>
                <w:sz w:val="18"/>
                <w:szCs w:val="18"/>
                <w:lang w:val="fr-CH"/>
              </w:rPr>
              <w:t>640 555</w:t>
            </w:r>
          </w:p>
        </w:tc>
      </w:tr>
      <w:tr w:rsidR="004766E1" w:rsidRPr="0043436E" w14:paraId="6991DC8A" w14:textId="77777777" w:rsidTr="004766E1">
        <w:tc>
          <w:tcPr>
            <w:tcW w:w="1985" w:type="dxa"/>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1541DA97" w14:textId="77777777" w:rsidR="004766E1" w:rsidRPr="00FA20BF" w:rsidRDefault="004766E1" w:rsidP="002427B8">
            <w:pPr>
              <w:pStyle w:val="Tabletext"/>
              <w:rPr>
                <w:b/>
                <w:bCs/>
                <w:sz w:val="18"/>
                <w:szCs w:val="18"/>
                <w:lang w:val="fr-CH" w:eastAsia="zh-CN"/>
              </w:rPr>
            </w:pPr>
            <w:r w:rsidRPr="00FA20BF">
              <w:rPr>
                <w:b/>
                <w:bCs/>
                <w:sz w:val="18"/>
                <w:szCs w:val="18"/>
                <w:lang w:val="fr-CH" w:eastAsia="zh-CN"/>
              </w:rPr>
              <w:t>TOTAL</w:t>
            </w:r>
          </w:p>
        </w:tc>
        <w:tc>
          <w:tcPr>
            <w:tcW w:w="1077" w:type="dxa"/>
            <w:tcBorders>
              <w:top w:val="single" w:sz="4" w:space="0" w:color="auto"/>
              <w:left w:val="nil"/>
              <w:bottom w:val="single" w:sz="4" w:space="0" w:color="auto"/>
              <w:right w:val="single" w:sz="4" w:space="0" w:color="auto"/>
            </w:tcBorders>
            <w:shd w:val="clear" w:color="000000" w:fill="BDD7EE"/>
            <w:noWrap/>
          </w:tcPr>
          <w:p w14:paraId="1A6B98C4" w14:textId="77777777" w:rsidR="004766E1" w:rsidRPr="00FA20BF" w:rsidRDefault="004766E1" w:rsidP="002427B8">
            <w:pPr>
              <w:pStyle w:val="Tabletext"/>
              <w:jc w:val="right"/>
              <w:rPr>
                <w:b/>
                <w:bCs/>
                <w:sz w:val="18"/>
                <w:szCs w:val="18"/>
                <w:lang w:val="fr-CH"/>
              </w:rPr>
            </w:pPr>
            <w:r w:rsidRPr="00FA20BF">
              <w:rPr>
                <w:b/>
                <w:bCs/>
                <w:sz w:val="18"/>
                <w:szCs w:val="18"/>
                <w:lang w:val="fr-CH"/>
              </w:rPr>
              <w:t>8 646 024</w:t>
            </w:r>
          </w:p>
        </w:tc>
        <w:tc>
          <w:tcPr>
            <w:tcW w:w="1077" w:type="dxa"/>
            <w:tcBorders>
              <w:top w:val="single" w:sz="4" w:space="0" w:color="auto"/>
              <w:left w:val="nil"/>
              <w:bottom w:val="single" w:sz="4" w:space="0" w:color="auto"/>
              <w:right w:val="single" w:sz="4" w:space="0" w:color="auto"/>
            </w:tcBorders>
            <w:shd w:val="clear" w:color="000000" w:fill="BDD7EE"/>
            <w:noWrap/>
          </w:tcPr>
          <w:p w14:paraId="2CD05CBD" w14:textId="77777777" w:rsidR="004766E1" w:rsidRPr="00FA20BF" w:rsidRDefault="004766E1" w:rsidP="002427B8">
            <w:pPr>
              <w:pStyle w:val="Tabletext"/>
              <w:jc w:val="right"/>
              <w:rPr>
                <w:b/>
                <w:bCs/>
                <w:sz w:val="18"/>
                <w:szCs w:val="18"/>
                <w:lang w:val="fr-CH"/>
              </w:rPr>
            </w:pPr>
            <w:r w:rsidRPr="00FA20BF">
              <w:rPr>
                <w:b/>
                <w:bCs/>
                <w:sz w:val="18"/>
                <w:szCs w:val="18"/>
                <w:lang w:val="fr-CH"/>
              </w:rPr>
              <w:t>2 710 048</w:t>
            </w:r>
          </w:p>
        </w:tc>
        <w:tc>
          <w:tcPr>
            <w:tcW w:w="1077" w:type="dxa"/>
            <w:tcBorders>
              <w:top w:val="single" w:sz="4" w:space="0" w:color="auto"/>
              <w:left w:val="nil"/>
              <w:bottom w:val="single" w:sz="4" w:space="0" w:color="auto"/>
              <w:right w:val="single" w:sz="4" w:space="0" w:color="auto"/>
            </w:tcBorders>
            <w:shd w:val="clear" w:color="000000" w:fill="BDD7EE"/>
          </w:tcPr>
          <w:p w14:paraId="508287B7" w14:textId="77777777" w:rsidR="004766E1" w:rsidRPr="00FA20BF" w:rsidRDefault="004766E1" w:rsidP="002427B8">
            <w:pPr>
              <w:pStyle w:val="Tabletext"/>
              <w:jc w:val="right"/>
              <w:rPr>
                <w:b/>
                <w:bCs/>
                <w:sz w:val="18"/>
                <w:szCs w:val="18"/>
                <w:lang w:val="fr-CH"/>
              </w:rPr>
            </w:pPr>
            <w:r w:rsidRPr="00FA20BF">
              <w:rPr>
                <w:b/>
                <w:bCs/>
                <w:sz w:val="18"/>
                <w:szCs w:val="18"/>
                <w:lang w:val="fr-CH"/>
              </w:rPr>
              <w:t>179 606</w:t>
            </w:r>
          </w:p>
        </w:tc>
        <w:tc>
          <w:tcPr>
            <w:tcW w:w="1077" w:type="dxa"/>
            <w:tcBorders>
              <w:top w:val="single" w:sz="4" w:space="0" w:color="auto"/>
              <w:left w:val="single" w:sz="4" w:space="0" w:color="auto"/>
              <w:bottom w:val="single" w:sz="4" w:space="0" w:color="auto"/>
              <w:right w:val="single" w:sz="4" w:space="0" w:color="auto"/>
            </w:tcBorders>
            <w:shd w:val="clear" w:color="000000" w:fill="BDD7EE"/>
            <w:noWrap/>
          </w:tcPr>
          <w:p w14:paraId="3A9D5524" w14:textId="77777777" w:rsidR="004766E1" w:rsidRPr="00FA20BF" w:rsidRDefault="004766E1" w:rsidP="002427B8">
            <w:pPr>
              <w:pStyle w:val="Tabletext"/>
              <w:jc w:val="right"/>
              <w:rPr>
                <w:b/>
                <w:bCs/>
                <w:sz w:val="18"/>
                <w:szCs w:val="18"/>
                <w:lang w:val="fr-CH"/>
              </w:rPr>
            </w:pPr>
            <w:r w:rsidRPr="00FA20BF">
              <w:rPr>
                <w:b/>
                <w:bCs/>
                <w:sz w:val="18"/>
                <w:szCs w:val="18"/>
                <w:lang w:val="fr-CH"/>
              </w:rPr>
              <w:t>1 287 524</w:t>
            </w:r>
          </w:p>
        </w:tc>
        <w:tc>
          <w:tcPr>
            <w:tcW w:w="1077" w:type="dxa"/>
            <w:tcBorders>
              <w:top w:val="single" w:sz="4" w:space="0" w:color="auto"/>
              <w:left w:val="single" w:sz="4" w:space="0" w:color="auto"/>
              <w:bottom w:val="single" w:sz="4" w:space="0" w:color="auto"/>
              <w:right w:val="single" w:sz="4" w:space="0" w:color="auto"/>
            </w:tcBorders>
            <w:shd w:val="clear" w:color="000000" w:fill="BDD7EE"/>
            <w:noWrap/>
          </w:tcPr>
          <w:p w14:paraId="40D821DE" w14:textId="77777777" w:rsidR="004766E1" w:rsidRPr="00FA20BF" w:rsidRDefault="004766E1" w:rsidP="002427B8">
            <w:pPr>
              <w:pStyle w:val="Tabletext"/>
              <w:jc w:val="right"/>
              <w:rPr>
                <w:b/>
                <w:bCs/>
                <w:sz w:val="18"/>
                <w:szCs w:val="18"/>
                <w:lang w:val="fr-CH"/>
              </w:rPr>
            </w:pPr>
            <w:r w:rsidRPr="00FA20BF">
              <w:rPr>
                <w:b/>
                <w:bCs/>
                <w:sz w:val="18"/>
                <w:szCs w:val="18"/>
                <w:lang w:val="fr-CH"/>
              </w:rPr>
              <w:t>196 838</w:t>
            </w:r>
          </w:p>
        </w:tc>
        <w:tc>
          <w:tcPr>
            <w:tcW w:w="1077" w:type="dxa"/>
            <w:tcBorders>
              <w:top w:val="single" w:sz="4" w:space="0" w:color="auto"/>
              <w:left w:val="nil"/>
              <w:bottom w:val="single" w:sz="4" w:space="0" w:color="auto"/>
              <w:right w:val="single" w:sz="4" w:space="0" w:color="auto"/>
            </w:tcBorders>
            <w:shd w:val="clear" w:color="000000" w:fill="BDD7EE"/>
            <w:noWrap/>
          </w:tcPr>
          <w:p w14:paraId="3E9808AE" w14:textId="77777777" w:rsidR="004766E1" w:rsidRPr="00FA20BF" w:rsidRDefault="004766E1" w:rsidP="002427B8">
            <w:pPr>
              <w:pStyle w:val="Tabletext"/>
              <w:jc w:val="right"/>
              <w:rPr>
                <w:b/>
                <w:bCs/>
                <w:sz w:val="18"/>
                <w:szCs w:val="18"/>
                <w:lang w:val="fr-CH"/>
              </w:rPr>
            </w:pPr>
            <w:r w:rsidRPr="00FA20BF">
              <w:rPr>
                <w:b/>
                <w:bCs/>
                <w:sz w:val="18"/>
                <w:szCs w:val="18"/>
                <w:lang w:val="fr-CH"/>
              </w:rPr>
              <w:t>1 233 689</w:t>
            </w:r>
          </w:p>
        </w:tc>
      </w:tr>
    </w:tbl>
    <w:p w14:paraId="1BC69877" w14:textId="6607E4B4" w:rsidR="00315355" w:rsidRDefault="00315355" w:rsidP="002427B8">
      <w:pPr>
        <w:spacing w:before="0"/>
        <w:rPr>
          <w:lang w:val="fr-CH"/>
        </w:rPr>
      </w:pPr>
      <w:r>
        <w:rPr>
          <w:lang w:val="fr-CH"/>
        </w:rPr>
        <w:br w:type="page"/>
      </w:r>
    </w:p>
    <w:p w14:paraId="57DDACA0" w14:textId="77777777" w:rsidR="00777044" w:rsidRPr="00FA20BF" w:rsidRDefault="00777044" w:rsidP="002427B8">
      <w:pPr>
        <w:spacing w:before="0"/>
        <w:rPr>
          <w:lang w:val="fr-CH"/>
        </w:rPr>
      </w:pPr>
    </w:p>
    <w:tbl>
      <w:tblPr>
        <w:tblW w:w="14908" w:type="dxa"/>
        <w:tblInd w:w="-5" w:type="dxa"/>
        <w:tblLayout w:type="fixed"/>
        <w:tblLook w:val="04A0" w:firstRow="1" w:lastRow="0" w:firstColumn="1" w:lastColumn="0" w:noHBand="0" w:noVBand="1"/>
      </w:tblPr>
      <w:tblGrid>
        <w:gridCol w:w="1985"/>
        <w:gridCol w:w="1077"/>
        <w:gridCol w:w="1077"/>
        <w:gridCol w:w="1077"/>
        <w:gridCol w:w="1077"/>
        <w:gridCol w:w="1077"/>
        <w:gridCol w:w="1077"/>
        <w:gridCol w:w="6461"/>
      </w:tblGrid>
      <w:tr w:rsidR="00265298" w:rsidRPr="0043436E" w14:paraId="0DB778AA" w14:textId="77777777" w:rsidTr="00315355">
        <w:trPr>
          <w:trHeight w:val="738"/>
        </w:trPr>
        <w:tc>
          <w:tcPr>
            <w:tcW w:w="1985" w:type="dxa"/>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2CD3CA26" w14:textId="7103A139" w:rsidR="00265298" w:rsidRPr="00FA20BF" w:rsidRDefault="00E5772B" w:rsidP="002427B8">
            <w:pPr>
              <w:pStyle w:val="Tablehead"/>
              <w:rPr>
                <w:sz w:val="18"/>
                <w:szCs w:val="18"/>
                <w:lang w:val="fr-CH" w:eastAsia="zh-CN"/>
              </w:rPr>
            </w:pPr>
            <w:r w:rsidRPr="0043436E">
              <w:rPr>
                <w:sz w:val="18"/>
                <w:szCs w:val="18"/>
                <w:lang w:val="fr-CH" w:eastAsia="zh-CN"/>
              </w:rPr>
              <w:t>Coûts liés à l</w:t>
            </w:r>
            <w:r w:rsidR="00FA20BF">
              <w:rPr>
                <w:sz w:val="18"/>
                <w:szCs w:val="18"/>
                <w:lang w:val="fr-CH" w:eastAsia="zh-CN"/>
              </w:rPr>
              <w:t>'</w:t>
            </w:r>
            <w:r w:rsidR="000035A1">
              <w:rPr>
                <w:sz w:val="18"/>
                <w:szCs w:val="18"/>
                <w:lang w:val="fr-CH" w:eastAsia="zh-CN"/>
              </w:rPr>
              <w:t>appui du </w:t>
            </w:r>
            <w:r w:rsidRPr="0043436E">
              <w:rPr>
                <w:sz w:val="18"/>
                <w:szCs w:val="18"/>
                <w:lang w:val="fr-CH" w:eastAsia="zh-CN"/>
              </w:rPr>
              <w:t>SG</w:t>
            </w:r>
          </w:p>
        </w:tc>
        <w:tc>
          <w:tcPr>
            <w:tcW w:w="1077" w:type="dxa"/>
            <w:tcBorders>
              <w:top w:val="single" w:sz="4" w:space="0" w:color="auto"/>
              <w:left w:val="single" w:sz="4" w:space="0" w:color="auto"/>
              <w:bottom w:val="single" w:sz="4" w:space="0" w:color="000000"/>
              <w:right w:val="single" w:sz="4" w:space="0" w:color="auto"/>
            </w:tcBorders>
            <w:shd w:val="clear" w:color="000000" w:fill="BDD7EE"/>
            <w:vAlign w:val="center"/>
            <w:hideMark/>
          </w:tcPr>
          <w:p w14:paraId="53FEE121" w14:textId="77777777" w:rsidR="00265298" w:rsidRPr="00FA20BF" w:rsidRDefault="00265298" w:rsidP="002427B8">
            <w:pPr>
              <w:pStyle w:val="Tablehead"/>
              <w:rPr>
                <w:sz w:val="18"/>
                <w:szCs w:val="18"/>
                <w:lang w:val="fr-CH" w:eastAsia="zh-CN"/>
              </w:rPr>
            </w:pPr>
            <w:r w:rsidRPr="00FA20BF">
              <w:rPr>
                <w:sz w:val="18"/>
                <w:szCs w:val="18"/>
                <w:lang w:val="fr-CH" w:eastAsia="zh-CN"/>
              </w:rPr>
              <w:t>But 1</w:t>
            </w:r>
          </w:p>
        </w:tc>
        <w:tc>
          <w:tcPr>
            <w:tcW w:w="1077" w:type="dxa"/>
            <w:tcBorders>
              <w:top w:val="single" w:sz="4" w:space="0" w:color="auto"/>
              <w:left w:val="single" w:sz="4" w:space="0" w:color="auto"/>
              <w:bottom w:val="single" w:sz="4" w:space="0" w:color="000000"/>
              <w:right w:val="single" w:sz="4" w:space="0" w:color="auto"/>
            </w:tcBorders>
            <w:shd w:val="clear" w:color="000000" w:fill="BDD7EE"/>
            <w:vAlign w:val="center"/>
            <w:hideMark/>
          </w:tcPr>
          <w:p w14:paraId="740F9A35" w14:textId="77777777" w:rsidR="00265298" w:rsidRPr="00FA20BF" w:rsidRDefault="00265298" w:rsidP="002427B8">
            <w:pPr>
              <w:pStyle w:val="Tablehead"/>
              <w:rPr>
                <w:sz w:val="18"/>
                <w:szCs w:val="18"/>
                <w:lang w:val="fr-CH" w:eastAsia="zh-CN"/>
              </w:rPr>
            </w:pPr>
            <w:r w:rsidRPr="00FA20BF">
              <w:rPr>
                <w:sz w:val="18"/>
                <w:szCs w:val="18"/>
                <w:lang w:val="fr-CH" w:eastAsia="zh-CN"/>
              </w:rPr>
              <w:t>But 2</w:t>
            </w:r>
          </w:p>
        </w:tc>
        <w:tc>
          <w:tcPr>
            <w:tcW w:w="1077" w:type="dxa"/>
            <w:tcBorders>
              <w:top w:val="single" w:sz="4" w:space="0" w:color="auto"/>
              <w:left w:val="single" w:sz="4" w:space="0" w:color="auto"/>
              <w:bottom w:val="single" w:sz="4" w:space="0" w:color="000000"/>
              <w:right w:val="single" w:sz="4" w:space="0" w:color="auto"/>
            </w:tcBorders>
            <w:shd w:val="clear" w:color="000000" w:fill="BDD7EE"/>
            <w:vAlign w:val="center"/>
          </w:tcPr>
          <w:p w14:paraId="159BE0B0" w14:textId="77777777" w:rsidR="00265298" w:rsidRPr="00FA20BF" w:rsidRDefault="00265298" w:rsidP="002427B8">
            <w:pPr>
              <w:pStyle w:val="Tablehead"/>
              <w:rPr>
                <w:sz w:val="18"/>
                <w:szCs w:val="18"/>
                <w:lang w:val="fr-CH" w:eastAsia="zh-CN"/>
              </w:rPr>
            </w:pPr>
            <w:r w:rsidRPr="00FA20BF">
              <w:rPr>
                <w:sz w:val="18"/>
                <w:szCs w:val="18"/>
                <w:lang w:val="fr-CH" w:eastAsia="zh-CN"/>
              </w:rPr>
              <w:t>But 3</w:t>
            </w:r>
          </w:p>
        </w:tc>
        <w:tc>
          <w:tcPr>
            <w:tcW w:w="107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07761D" w14:textId="77777777" w:rsidR="00265298" w:rsidRPr="00FA20BF" w:rsidRDefault="00265298" w:rsidP="002427B8">
            <w:pPr>
              <w:pStyle w:val="Tablehead"/>
              <w:rPr>
                <w:sz w:val="18"/>
                <w:szCs w:val="18"/>
                <w:lang w:val="fr-CH" w:eastAsia="zh-CN"/>
              </w:rPr>
            </w:pPr>
            <w:r w:rsidRPr="00FA20BF">
              <w:rPr>
                <w:sz w:val="18"/>
                <w:szCs w:val="18"/>
                <w:lang w:val="fr-CH" w:eastAsia="zh-CN"/>
              </w:rPr>
              <w:t>But 4</w:t>
            </w:r>
          </w:p>
        </w:tc>
        <w:tc>
          <w:tcPr>
            <w:tcW w:w="1077"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14AF685" w14:textId="77777777" w:rsidR="00265298" w:rsidRPr="00FA20BF" w:rsidRDefault="00265298" w:rsidP="002427B8">
            <w:pPr>
              <w:pStyle w:val="Tablehead"/>
              <w:rPr>
                <w:sz w:val="18"/>
                <w:szCs w:val="18"/>
                <w:lang w:val="fr-CH" w:eastAsia="zh-CN"/>
              </w:rPr>
            </w:pPr>
            <w:r w:rsidRPr="00FA20BF">
              <w:rPr>
                <w:sz w:val="18"/>
                <w:szCs w:val="18"/>
                <w:lang w:val="fr-CH" w:eastAsia="zh-CN"/>
              </w:rPr>
              <w:t>But 5</w:t>
            </w:r>
          </w:p>
        </w:tc>
        <w:tc>
          <w:tcPr>
            <w:tcW w:w="1077" w:type="dxa"/>
            <w:tcBorders>
              <w:top w:val="single" w:sz="4" w:space="0" w:color="auto"/>
              <w:left w:val="nil"/>
              <w:bottom w:val="nil"/>
              <w:right w:val="single" w:sz="4" w:space="0" w:color="auto"/>
            </w:tcBorders>
            <w:shd w:val="clear" w:color="000000" w:fill="BDD7EE"/>
            <w:noWrap/>
            <w:vAlign w:val="center"/>
            <w:hideMark/>
          </w:tcPr>
          <w:p w14:paraId="63E0512A" w14:textId="77777777" w:rsidR="00265298" w:rsidRPr="00FA20BF" w:rsidRDefault="00265298" w:rsidP="002427B8">
            <w:pPr>
              <w:pStyle w:val="Tablehead"/>
              <w:rPr>
                <w:sz w:val="18"/>
                <w:szCs w:val="18"/>
                <w:lang w:val="fr-CH" w:eastAsia="zh-CN"/>
              </w:rPr>
            </w:pPr>
            <w:r w:rsidRPr="00FA20BF">
              <w:rPr>
                <w:sz w:val="18"/>
                <w:szCs w:val="18"/>
                <w:lang w:val="fr-CH" w:eastAsia="zh-CN"/>
              </w:rPr>
              <w:t>But 6</w:t>
            </w:r>
          </w:p>
        </w:tc>
        <w:tc>
          <w:tcPr>
            <w:tcW w:w="6461" w:type="dxa"/>
            <w:vMerge w:val="restart"/>
            <w:tcBorders>
              <w:top w:val="single" w:sz="4" w:space="0" w:color="auto"/>
              <w:left w:val="nil"/>
              <w:bottom w:val="nil"/>
              <w:right w:val="single" w:sz="4" w:space="0" w:color="auto"/>
            </w:tcBorders>
            <w:shd w:val="clear" w:color="auto" w:fill="auto"/>
          </w:tcPr>
          <w:p w14:paraId="7DA68740" w14:textId="672D6275" w:rsidR="009F6B6E" w:rsidRPr="00315355" w:rsidRDefault="00265298" w:rsidP="002427B8">
            <w:pPr>
              <w:pStyle w:val="Tabletext"/>
              <w:tabs>
                <w:tab w:val="left" w:pos="348"/>
              </w:tabs>
              <w:ind w:left="348" w:hanging="348"/>
              <w:rPr>
                <w:sz w:val="18"/>
                <w:szCs w:val="18"/>
                <w:lang w:val="fr-CH" w:eastAsia="zh-CN"/>
              </w:rPr>
            </w:pPr>
            <w:r w:rsidRPr="00315355">
              <w:rPr>
                <w:sz w:val="18"/>
                <w:szCs w:val="18"/>
                <w:lang w:val="fr-CH" w:eastAsia="zh-CN"/>
              </w:rPr>
              <w:t>*</w:t>
            </w:r>
            <w:r w:rsidRPr="00315355">
              <w:rPr>
                <w:sz w:val="18"/>
                <w:szCs w:val="18"/>
                <w:lang w:val="fr-CH" w:eastAsia="zh-CN"/>
              </w:rPr>
              <w:tab/>
            </w:r>
            <w:r w:rsidR="003F0665" w:rsidRPr="00315355">
              <w:rPr>
                <w:sz w:val="18"/>
                <w:szCs w:val="18"/>
                <w:lang w:val="fr-CH" w:eastAsia="zh-CN"/>
              </w:rPr>
              <w:t xml:space="preserve">Dans cette présentation des ressources imputées depuis le Secrétariat général: </w:t>
            </w:r>
          </w:p>
          <w:p w14:paraId="3F7E267C" w14:textId="6C8255C7" w:rsidR="009F6B6E" w:rsidRPr="00315355" w:rsidRDefault="00315355" w:rsidP="00315355">
            <w:pPr>
              <w:pStyle w:val="enumlev1"/>
              <w:tabs>
                <w:tab w:val="clear" w:pos="567"/>
                <w:tab w:val="left" w:pos="376"/>
              </w:tabs>
              <w:ind w:left="376" w:hanging="376"/>
              <w:rPr>
                <w:sz w:val="18"/>
                <w:szCs w:val="18"/>
                <w:lang w:val="fr-CH" w:eastAsia="zh-CN"/>
              </w:rPr>
            </w:pPr>
            <w:r w:rsidRPr="00315355">
              <w:rPr>
                <w:sz w:val="18"/>
                <w:szCs w:val="18"/>
                <w:lang w:val="fr-CH" w:eastAsia="zh-CN"/>
              </w:rPr>
              <w:t>–</w:t>
            </w:r>
            <w:r w:rsidRPr="00315355">
              <w:rPr>
                <w:sz w:val="18"/>
                <w:szCs w:val="18"/>
                <w:lang w:val="fr-CH" w:eastAsia="zh-CN"/>
              </w:rPr>
              <w:tab/>
            </w:r>
            <w:r w:rsidR="003F0665" w:rsidRPr="00315355">
              <w:rPr>
                <w:sz w:val="18"/>
                <w:szCs w:val="18"/>
                <w:lang w:val="fr-CH" w:eastAsia="zh-CN"/>
              </w:rPr>
              <w:t xml:space="preserve">les coûts de la documentation </w:t>
            </w:r>
            <w:r w:rsidR="001560FF" w:rsidRPr="00315355">
              <w:rPr>
                <w:sz w:val="18"/>
                <w:szCs w:val="18"/>
                <w:lang w:val="fr-CH" w:eastAsia="zh-CN"/>
              </w:rPr>
              <w:t>comprennent</w:t>
            </w:r>
            <w:r w:rsidR="003F0665" w:rsidRPr="00315355">
              <w:rPr>
                <w:sz w:val="18"/>
                <w:szCs w:val="18"/>
                <w:lang w:val="fr-CH" w:eastAsia="zh-CN"/>
              </w:rPr>
              <w:t xml:space="preserve"> la traduction, la dactylographie</w:t>
            </w:r>
            <w:r w:rsidR="001560FF" w:rsidRPr="00315355">
              <w:rPr>
                <w:sz w:val="18"/>
                <w:szCs w:val="18"/>
                <w:lang w:val="fr-CH" w:eastAsia="zh-CN"/>
              </w:rPr>
              <w:t xml:space="preserve"> et la reprographie (C&amp;P); </w:t>
            </w:r>
          </w:p>
          <w:p w14:paraId="12291674" w14:textId="71E600F6" w:rsidR="003F0665" w:rsidRPr="00315355" w:rsidRDefault="00315355" w:rsidP="00315355">
            <w:pPr>
              <w:pStyle w:val="enumlev1"/>
              <w:tabs>
                <w:tab w:val="clear" w:pos="567"/>
                <w:tab w:val="left" w:pos="376"/>
              </w:tabs>
              <w:ind w:left="376" w:hanging="376"/>
              <w:rPr>
                <w:sz w:val="18"/>
                <w:szCs w:val="18"/>
                <w:lang w:val="fr-CH" w:eastAsia="zh-CN"/>
              </w:rPr>
            </w:pPr>
            <w:r w:rsidRPr="00315355">
              <w:rPr>
                <w:sz w:val="18"/>
                <w:szCs w:val="18"/>
                <w:lang w:val="fr-CH" w:eastAsia="zh-CN"/>
              </w:rPr>
              <w:t>–</w:t>
            </w:r>
            <w:r w:rsidRPr="00315355">
              <w:rPr>
                <w:sz w:val="18"/>
                <w:szCs w:val="18"/>
                <w:lang w:val="fr-CH" w:eastAsia="zh-CN"/>
              </w:rPr>
              <w:tab/>
            </w:r>
            <w:r w:rsidR="001560FF" w:rsidRPr="00315355">
              <w:rPr>
                <w:sz w:val="18"/>
                <w:szCs w:val="18"/>
                <w:lang w:val="fr-CH" w:eastAsia="zh-CN"/>
              </w:rPr>
              <w:t xml:space="preserve">les coûts des services administratifs comprennent </w:t>
            </w:r>
            <w:r w:rsidR="00AD6893" w:rsidRPr="00315355">
              <w:rPr>
                <w:sz w:val="18"/>
                <w:szCs w:val="18"/>
                <w:lang w:val="fr-CH" w:eastAsia="zh-CN"/>
              </w:rPr>
              <w:t>le Bureau du Secrétaire général, l</w:t>
            </w:r>
            <w:r w:rsidR="00FA20BF" w:rsidRPr="00315355">
              <w:rPr>
                <w:sz w:val="18"/>
                <w:szCs w:val="18"/>
                <w:lang w:val="fr-CH" w:eastAsia="zh-CN"/>
              </w:rPr>
              <w:t>'</w:t>
            </w:r>
            <w:r w:rsidR="00AD6893" w:rsidRPr="00315355">
              <w:rPr>
                <w:sz w:val="18"/>
                <w:szCs w:val="18"/>
                <w:lang w:val="fr-CH" w:eastAsia="zh-CN"/>
              </w:rPr>
              <w:t>Unité des affaires juridiques, la fonction d</w:t>
            </w:r>
            <w:r w:rsidR="00FA20BF" w:rsidRPr="00315355">
              <w:rPr>
                <w:sz w:val="18"/>
                <w:szCs w:val="18"/>
                <w:lang w:val="fr-CH" w:eastAsia="zh-CN"/>
              </w:rPr>
              <w:t>'</w:t>
            </w:r>
            <w:r w:rsidR="00AD6893" w:rsidRPr="00315355">
              <w:rPr>
                <w:sz w:val="18"/>
                <w:szCs w:val="18"/>
                <w:lang w:val="fr-CH" w:eastAsia="zh-CN"/>
              </w:rPr>
              <w:t xml:space="preserve">audit, le CCIG, le Responsable de la déontologie, </w:t>
            </w:r>
            <w:r w:rsidR="003B4162" w:rsidRPr="00315355">
              <w:rPr>
                <w:sz w:val="18"/>
                <w:szCs w:val="18"/>
                <w:lang w:val="fr-CH" w:eastAsia="zh-CN"/>
              </w:rPr>
              <w:t xml:space="preserve">la Sécurité, une partie du Département </w:t>
            </w:r>
            <w:r w:rsidRPr="00315355">
              <w:rPr>
                <w:sz w:val="18"/>
                <w:szCs w:val="18"/>
                <w:lang w:val="fr-CH" w:eastAsia="zh-CN"/>
              </w:rPr>
              <w:t xml:space="preserve">de la gestion </w:t>
            </w:r>
            <w:r w:rsidR="003B4162" w:rsidRPr="00315355">
              <w:rPr>
                <w:sz w:val="18"/>
                <w:szCs w:val="18"/>
                <w:lang w:val="fr-CH" w:eastAsia="zh-CN"/>
              </w:rPr>
              <w:t xml:space="preserve">des ressources humaines, </w:t>
            </w:r>
            <w:r w:rsidR="009F6B6E" w:rsidRPr="00315355">
              <w:rPr>
                <w:sz w:val="18"/>
                <w:szCs w:val="18"/>
                <w:lang w:val="fr-CH" w:eastAsia="zh-CN"/>
              </w:rPr>
              <w:t>le Département de la gestion des ressources financières, les Services informatiques, sauf la Division des conférences, l</w:t>
            </w:r>
            <w:r w:rsidR="00FA20BF" w:rsidRPr="00315355">
              <w:rPr>
                <w:sz w:val="18"/>
                <w:szCs w:val="18"/>
                <w:lang w:val="fr-CH" w:eastAsia="zh-CN"/>
              </w:rPr>
              <w:t>'</w:t>
            </w:r>
            <w:r w:rsidR="009F6B6E" w:rsidRPr="00315355">
              <w:rPr>
                <w:sz w:val="18"/>
                <w:szCs w:val="18"/>
                <w:lang w:val="fr-CH" w:eastAsia="zh-CN"/>
              </w:rPr>
              <w:t>Assurance-maladie après la cessation de service (ASHI), 50% des coûts des bâtiments et 50% des coûts des TIC;</w:t>
            </w:r>
          </w:p>
          <w:p w14:paraId="73190B6F" w14:textId="1A348ECC" w:rsidR="009F6B6E" w:rsidRPr="00315355" w:rsidRDefault="00315355" w:rsidP="00315355">
            <w:pPr>
              <w:pStyle w:val="enumlev1"/>
              <w:tabs>
                <w:tab w:val="clear" w:pos="567"/>
                <w:tab w:val="left" w:pos="376"/>
              </w:tabs>
              <w:ind w:left="376" w:hanging="376"/>
              <w:rPr>
                <w:sz w:val="18"/>
                <w:szCs w:val="18"/>
                <w:lang w:val="fr-CH" w:eastAsia="zh-CN"/>
              </w:rPr>
            </w:pPr>
            <w:r w:rsidRPr="00315355">
              <w:rPr>
                <w:sz w:val="18"/>
                <w:szCs w:val="18"/>
                <w:lang w:val="fr-CH" w:eastAsia="zh-CN"/>
              </w:rPr>
              <w:t>–</w:t>
            </w:r>
            <w:r w:rsidRPr="00315355">
              <w:rPr>
                <w:sz w:val="18"/>
                <w:szCs w:val="18"/>
                <w:lang w:val="fr-CH" w:eastAsia="zh-CN"/>
              </w:rPr>
              <w:tab/>
            </w:r>
            <w:r w:rsidR="009F6B6E" w:rsidRPr="00315355">
              <w:rPr>
                <w:sz w:val="18"/>
                <w:szCs w:val="18"/>
                <w:lang w:val="fr-CH" w:eastAsia="zh-CN"/>
              </w:rPr>
              <w:t>les services d</w:t>
            </w:r>
            <w:r w:rsidR="00FA20BF" w:rsidRPr="00315355">
              <w:rPr>
                <w:sz w:val="18"/>
                <w:szCs w:val="18"/>
                <w:lang w:val="fr-CH" w:eastAsia="zh-CN"/>
              </w:rPr>
              <w:t>'</w:t>
            </w:r>
            <w:r w:rsidR="009F6B6E" w:rsidRPr="00315355">
              <w:rPr>
                <w:sz w:val="18"/>
                <w:szCs w:val="18"/>
                <w:lang w:val="fr-CH" w:eastAsia="zh-CN"/>
              </w:rPr>
              <w:t xml:space="preserve">appui comprennent </w:t>
            </w:r>
            <w:r w:rsidR="00CD4952" w:rsidRPr="00315355">
              <w:rPr>
                <w:sz w:val="18"/>
                <w:szCs w:val="18"/>
                <w:lang w:val="fr-CH" w:eastAsia="zh-CN"/>
              </w:rPr>
              <w:t xml:space="preserve">C&amp;P, une partie du Département </w:t>
            </w:r>
            <w:r w:rsidRPr="00315355">
              <w:rPr>
                <w:sz w:val="18"/>
                <w:szCs w:val="18"/>
                <w:lang w:val="fr-CH" w:eastAsia="zh-CN"/>
              </w:rPr>
              <w:t xml:space="preserve">de la gestion </w:t>
            </w:r>
            <w:r w:rsidR="00CD4952" w:rsidRPr="00315355">
              <w:rPr>
                <w:sz w:val="18"/>
                <w:szCs w:val="18"/>
                <w:lang w:val="fr-CH" w:eastAsia="zh-CN"/>
              </w:rPr>
              <w:t xml:space="preserve">des ressources humaines, </w:t>
            </w:r>
            <w:r w:rsidR="00F74B43" w:rsidRPr="00315355">
              <w:rPr>
                <w:sz w:val="18"/>
                <w:szCs w:val="18"/>
                <w:lang w:val="fr-CH" w:eastAsia="zh-CN"/>
              </w:rPr>
              <w:t>l</w:t>
            </w:r>
            <w:r w:rsidR="00FA20BF" w:rsidRPr="00315355">
              <w:rPr>
                <w:sz w:val="18"/>
                <w:szCs w:val="18"/>
                <w:lang w:val="fr-CH" w:eastAsia="zh-CN"/>
              </w:rPr>
              <w:t>'</w:t>
            </w:r>
            <w:r w:rsidR="00F74B43" w:rsidRPr="00315355">
              <w:rPr>
                <w:sz w:val="18"/>
                <w:szCs w:val="18"/>
                <w:lang w:val="fr-CH" w:eastAsia="zh-CN"/>
              </w:rPr>
              <w:t xml:space="preserve">appui fourni par les services informatiques pour les conférences, 50% des coûts </w:t>
            </w:r>
            <w:r w:rsidR="00216AD9" w:rsidRPr="00315355">
              <w:rPr>
                <w:sz w:val="18"/>
                <w:szCs w:val="18"/>
                <w:lang w:val="fr-CH" w:eastAsia="zh-CN"/>
              </w:rPr>
              <w:t xml:space="preserve">des bâtiments et 50% des coûts des TIC. </w:t>
            </w:r>
          </w:p>
          <w:p w14:paraId="3EBA5764" w14:textId="3A9CDF5C" w:rsidR="0039689B" w:rsidRPr="00FA20BF" w:rsidRDefault="00315355" w:rsidP="00315355">
            <w:pPr>
              <w:pStyle w:val="enumlev1"/>
              <w:tabs>
                <w:tab w:val="clear" w:pos="567"/>
                <w:tab w:val="left" w:pos="376"/>
              </w:tabs>
              <w:rPr>
                <w:lang w:val="fr-CH" w:eastAsia="zh-CN"/>
              </w:rPr>
            </w:pPr>
            <w:r w:rsidRPr="00315355">
              <w:rPr>
                <w:sz w:val="18"/>
                <w:szCs w:val="18"/>
                <w:lang w:val="fr-CH" w:eastAsia="zh-CN"/>
              </w:rPr>
              <w:t>–</w:t>
            </w:r>
            <w:r w:rsidRPr="00315355">
              <w:rPr>
                <w:sz w:val="18"/>
                <w:szCs w:val="18"/>
                <w:lang w:val="fr-CH" w:eastAsia="zh-CN"/>
              </w:rPr>
              <w:tab/>
            </w:r>
            <w:r w:rsidR="0039689B" w:rsidRPr="00315355">
              <w:rPr>
                <w:sz w:val="18"/>
                <w:szCs w:val="18"/>
                <w:lang w:val="fr-CH" w:eastAsia="zh-CN"/>
              </w:rPr>
              <w:t>les coûts intersectoriels comprennent les coûts SPM</w:t>
            </w:r>
            <w:r w:rsidR="00266899" w:rsidRPr="00315355">
              <w:rPr>
                <w:sz w:val="18"/>
                <w:szCs w:val="18"/>
                <w:lang w:val="fr-CH" w:eastAsia="zh-CN"/>
              </w:rPr>
              <w:t>.</w:t>
            </w:r>
          </w:p>
        </w:tc>
      </w:tr>
      <w:tr w:rsidR="00B4359B" w:rsidRPr="0043436E" w14:paraId="27C425C9" w14:textId="77777777" w:rsidTr="000035A1">
        <w:trPr>
          <w:trHeight w:val="486"/>
        </w:trPr>
        <w:tc>
          <w:tcPr>
            <w:tcW w:w="1985" w:type="dxa"/>
            <w:tcBorders>
              <w:top w:val="single" w:sz="4" w:space="0" w:color="auto"/>
            </w:tcBorders>
            <w:shd w:val="clear" w:color="auto" w:fill="auto"/>
            <w:noWrap/>
            <w:hideMark/>
          </w:tcPr>
          <w:p w14:paraId="529CC35C" w14:textId="532701D0" w:rsidR="00B4359B" w:rsidRPr="00FA20BF" w:rsidRDefault="00B4359B" w:rsidP="002427B8">
            <w:pPr>
              <w:pStyle w:val="Tabletext"/>
              <w:rPr>
                <w:sz w:val="18"/>
                <w:szCs w:val="18"/>
                <w:lang w:val="fr-CH"/>
              </w:rPr>
            </w:pPr>
            <w:r w:rsidRPr="0043436E">
              <w:rPr>
                <w:sz w:val="18"/>
                <w:szCs w:val="18"/>
                <w:lang w:val="fr-CH"/>
              </w:rPr>
              <w:t>Coûts de la documentation</w:t>
            </w:r>
          </w:p>
        </w:tc>
        <w:tc>
          <w:tcPr>
            <w:tcW w:w="1077" w:type="dxa"/>
            <w:tcBorders>
              <w:top w:val="nil"/>
              <w:left w:val="nil"/>
            </w:tcBorders>
            <w:shd w:val="clear" w:color="000000" w:fill="FFFFFF"/>
            <w:noWrap/>
          </w:tcPr>
          <w:p w14:paraId="62FF83B3" w14:textId="77777777" w:rsidR="00B4359B" w:rsidRPr="00FA20BF" w:rsidRDefault="00B4359B" w:rsidP="002427B8">
            <w:pPr>
              <w:pStyle w:val="Tabletext"/>
              <w:jc w:val="right"/>
              <w:rPr>
                <w:sz w:val="18"/>
                <w:szCs w:val="18"/>
                <w:lang w:val="fr-CH"/>
              </w:rPr>
            </w:pPr>
            <w:r w:rsidRPr="00FA20BF">
              <w:rPr>
                <w:sz w:val="18"/>
                <w:szCs w:val="18"/>
                <w:lang w:val="fr-CH"/>
              </w:rPr>
              <w:t>2 771 258</w:t>
            </w:r>
          </w:p>
        </w:tc>
        <w:tc>
          <w:tcPr>
            <w:tcW w:w="1077" w:type="dxa"/>
            <w:tcBorders>
              <w:top w:val="nil"/>
            </w:tcBorders>
            <w:shd w:val="clear" w:color="000000" w:fill="FFFFFF"/>
            <w:noWrap/>
          </w:tcPr>
          <w:p w14:paraId="7F6C5DB7" w14:textId="77777777" w:rsidR="00B4359B" w:rsidRPr="00FA20BF" w:rsidRDefault="00B4359B" w:rsidP="002427B8">
            <w:pPr>
              <w:pStyle w:val="Tabletext"/>
              <w:jc w:val="right"/>
              <w:rPr>
                <w:sz w:val="18"/>
                <w:szCs w:val="18"/>
                <w:lang w:val="fr-CH"/>
              </w:rPr>
            </w:pPr>
            <w:r w:rsidRPr="00FA20BF">
              <w:rPr>
                <w:sz w:val="18"/>
                <w:szCs w:val="18"/>
                <w:lang w:val="fr-CH"/>
              </w:rPr>
              <w:t>4 021 202</w:t>
            </w:r>
          </w:p>
        </w:tc>
        <w:tc>
          <w:tcPr>
            <w:tcW w:w="1077" w:type="dxa"/>
            <w:tcBorders>
              <w:top w:val="nil"/>
            </w:tcBorders>
            <w:shd w:val="clear" w:color="000000" w:fill="FFFFFF"/>
          </w:tcPr>
          <w:p w14:paraId="7B5420B3" w14:textId="77777777" w:rsidR="00B4359B" w:rsidRPr="00FA20BF" w:rsidRDefault="00B4359B" w:rsidP="002427B8">
            <w:pPr>
              <w:pStyle w:val="Tabletext"/>
              <w:jc w:val="right"/>
              <w:rPr>
                <w:sz w:val="18"/>
                <w:szCs w:val="18"/>
                <w:lang w:val="fr-CH"/>
              </w:rPr>
            </w:pPr>
            <w:r w:rsidRPr="00FA20BF">
              <w:rPr>
                <w:sz w:val="18"/>
                <w:szCs w:val="18"/>
                <w:lang w:val="fr-CH"/>
              </w:rPr>
              <w:t>1 619 740</w:t>
            </w:r>
          </w:p>
        </w:tc>
        <w:tc>
          <w:tcPr>
            <w:tcW w:w="1077" w:type="dxa"/>
            <w:tcBorders>
              <w:top w:val="single" w:sz="4" w:space="0" w:color="auto"/>
            </w:tcBorders>
            <w:shd w:val="clear" w:color="000000" w:fill="FFFFFF"/>
            <w:noWrap/>
          </w:tcPr>
          <w:p w14:paraId="65777088" w14:textId="77777777" w:rsidR="00B4359B" w:rsidRPr="00FA20BF" w:rsidRDefault="00B4359B" w:rsidP="002427B8">
            <w:pPr>
              <w:pStyle w:val="Tabletext"/>
              <w:jc w:val="right"/>
              <w:rPr>
                <w:sz w:val="18"/>
                <w:szCs w:val="18"/>
                <w:lang w:val="fr-CH"/>
              </w:rPr>
            </w:pPr>
            <w:r w:rsidRPr="00FA20BF">
              <w:rPr>
                <w:sz w:val="18"/>
                <w:szCs w:val="18"/>
                <w:lang w:val="fr-CH"/>
              </w:rPr>
              <w:t>2 232 486</w:t>
            </w:r>
          </w:p>
        </w:tc>
        <w:tc>
          <w:tcPr>
            <w:tcW w:w="1077" w:type="dxa"/>
            <w:tcBorders>
              <w:top w:val="nil"/>
              <w:left w:val="nil"/>
            </w:tcBorders>
            <w:shd w:val="clear" w:color="auto" w:fill="auto"/>
            <w:noWrap/>
          </w:tcPr>
          <w:p w14:paraId="3224F4D6" w14:textId="77777777" w:rsidR="00B4359B" w:rsidRPr="00FA20BF" w:rsidRDefault="00B4359B" w:rsidP="002427B8">
            <w:pPr>
              <w:pStyle w:val="Tabletext"/>
              <w:jc w:val="right"/>
              <w:rPr>
                <w:sz w:val="18"/>
                <w:szCs w:val="18"/>
                <w:lang w:val="fr-CH"/>
              </w:rPr>
            </w:pPr>
            <w:r w:rsidRPr="00FA20BF">
              <w:rPr>
                <w:sz w:val="18"/>
                <w:szCs w:val="18"/>
                <w:lang w:val="fr-CH"/>
              </w:rPr>
              <w:t>2 338 109</w:t>
            </w:r>
          </w:p>
        </w:tc>
        <w:tc>
          <w:tcPr>
            <w:tcW w:w="1077" w:type="dxa"/>
            <w:tcBorders>
              <w:top w:val="single" w:sz="4" w:space="0" w:color="auto"/>
            </w:tcBorders>
            <w:shd w:val="clear" w:color="auto" w:fill="auto"/>
            <w:noWrap/>
          </w:tcPr>
          <w:p w14:paraId="4ED19101" w14:textId="77777777" w:rsidR="00B4359B" w:rsidRPr="00FA20BF" w:rsidRDefault="00B4359B" w:rsidP="002427B8">
            <w:pPr>
              <w:pStyle w:val="Tabletext"/>
              <w:jc w:val="right"/>
              <w:rPr>
                <w:sz w:val="18"/>
                <w:szCs w:val="18"/>
                <w:lang w:val="fr-CH"/>
              </w:rPr>
            </w:pPr>
            <w:r w:rsidRPr="00FA20BF">
              <w:rPr>
                <w:sz w:val="18"/>
                <w:szCs w:val="18"/>
                <w:lang w:val="fr-CH"/>
              </w:rPr>
              <w:t>12 982 795</w:t>
            </w:r>
          </w:p>
        </w:tc>
        <w:tc>
          <w:tcPr>
            <w:tcW w:w="6461" w:type="dxa"/>
            <w:vMerge/>
            <w:tcBorders>
              <w:right w:val="single" w:sz="4" w:space="0" w:color="auto"/>
            </w:tcBorders>
            <w:shd w:val="clear" w:color="auto" w:fill="auto"/>
          </w:tcPr>
          <w:p w14:paraId="58B4B658" w14:textId="77777777" w:rsidR="00B4359B" w:rsidRPr="00FA20BF" w:rsidRDefault="00B4359B" w:rsidP="002427B8">
            <w:pPr>
              <w:pStyle w:val="Tabletext"/>
              <w:rPr>
                <w:sz w:val="18"/>
                <w:szCs w:val="18"/>
                <w:lang w:val="fr-CH"/>
              </w:rPr>
            </w:pPr>
          </w:p>
        </w:tc>
      </w:tr>
      <w:tr w:rsidR="00B4359B" w:rsidRPr="0043436E" w14:paraId="38E55ED2" w14:textId="77777777" w:rsidTr="000035A1">
        <w:trPr>
          <w:trHeight w:val="489"/>
        </w:trPr>
        <w:tc>
          <w:tcPr>
            <w:tcW w:w="1985" w:type="dxa"/>
            <w:tcBorders>
              <w:top w:val="nil"/>
            </w:tcBorders>
            <w:shd w:val="clear" w:color="auto" w:fill="auto"/>
            <w:noWrap/>
            <w:hideMark/>
          </w:tcPr>
          <w:p w14:paraId="2AEA655D" w14:textId="1A7D6434" w:rsidR="00B4359B" w:rsidRPr="00FA20BF" w:rsidRDefault="00B4359B" w:rsidP="002427B8">
            <w:pPr>
              <w:pStyle w:val="Tabletext"/>
              <w:rPr>
                <w:sz w:val="18"/>
                <w:szCs w:val="18"/>
                <w:lang w:val="fr-CH"/>
              </w:rPr>
            </w:pPr>
            <w:r w:rsidRPr="0043436E">
              <w:rPr>
                <w:sz w:val="18"/>
                <w:szCs w:val="18"/>
                <w:lang w:val="fr-CH"/>
              </w:rPr>
              <w:t>Services administratifs</w:t>
            </w:r>
          </w:p>
        </w:tc>
        <w:tc>
          <w:tcPr>
            <w:tcW w:w="1077" w:type="dxa"/>
            <w:tcBorders>
              <w:left w:val="nil"/>
            </w:tcBorders>
            <w:shd w:val="clear" w:color="000000" w:fill="FFFFFF"/>
            <w:noWrap/>
          </w:tcPr>
          <w:p w14:paraId="7D3F765A" w14:textId="77777777" w:rsidR="00B4359B" w:rsidRPr="00FA20BF" w:rsidRDefault="00B4359B" w:rsidP="002427B8">
            <w:pPr>
              <w:pStyle w:val="Tabletext"/>
              <w:jc w:val="right"/>
              <w:rPr>
                <w:sz w:val="18"/>
                <w:szCs w:val="18"/>
                <w:lang w:val="fr-CH"/>
              </w:rPr>
            </w:pPr>
            <w:r w:rsidRPr="00FA20BF">
              <w:rPr>
                <w:sz w:val="18"/>
                <w:szCs w:val="18"/>
                <w:lang w:val="fr-CH"/>
              </w:rPr>
              <w:t>5 489 779</w:t>
            </w:r>
          </w:p>
        </w:tc>
        <w:tc>
          <w:tcPr>
            <w:tcW w:w="1077" w:type="dxa"/>
            <w:shd w:val="clear" w:color="000000" w:fill="FFFFFF"/>
            <w:noWrap/>
          </w:tcPr>
          <w:p w14:paraId="06AC452C" w14:textId="77777777" w:rsidR="00B4359B" w:rsidRPr="00FA20BF" w:rsidRDefault="00B4359B" w:rsidP="002427B8">
            <w:pPr>
              <w:pStyle w:val="Tabletext"/>
              <w:jc w:val="right"/>
              <w:rPr>
                <w:sz w:val="18"/>
                <w:szCs w:val="18"/>
                <w:lang w:val="fr-CH"/>
              </w:rPr>
            </w:pPr>
            <w:r w:rsidRPr="00FA20BF">
              <w:rPr>
                <w:sz w:val="18"/>
                <w:szCs w:val="18"/>
                <w:lang w:val="fr-CH"/>
              </w:rPr>
              <w:t>7 344 210</w:t>
            </w:r>
          </w:p>
        </w:tc>
        <w:tc>
          <w:tcPr>
            <w:tcW w:w="1077" w:type="dxa"/>
            <w:shd w:val="clear" w:color="000000" w:fill="FFFFFF"/>
          </w:tcPr>
          <w:p w14:paraId="19E660CF" w14:textId="77777777" w:rsidR="00B4359B" w:rsidRPr="00FA20BF" w:rsidRDefault="00B4359B" w:rsidP="002427B8">
            <w:pPr>
              <w:pStyle w:val="Tabletext"/>
              <w:jc w:val="right"/>
              <w:rPr>
                <w:sz w:val="18"/>
                <w:szCs w:val="18"/>
                <w:lang w:val="fr-CH"/>
              </w:rPr>
            </w:pPr>
            <w:r w:rsidRPr="00FA20BF">
              <w:rPr>
                <w:sz w:val="18"/>
                <w:szCs w:val="18"/>
                <w:lang w:val="fr-CH"/>
              </w:rPr>
              <w:t>4 472 414</w:t>
            </w:r>
          </w:p>
        </w:tc>
        <w:tc>
          <w:tcPr>
            <w:tcW w:w="1077" w:type="dxa"/>
            <w:shd w:val="clear" w:color="000000" w:fill="FFFFFF"/>
            <w:noWrap/>
          </w:tcPr>
          <w:p w14:paraId="361CA50A" w14:textId="77777777" w:rsidR="00B4359B" w:rsidRPr="00FA20BF" w:rsidRDefault="00B4359B" w:rsidP="002427B8">
            <w:pPr>
              <w:pStyle w:val="Tabletext"/>
              <w:jc w:val="right"/>
              <w:rPr>
                <w:sz w:val="18"/>
                <w:szCs w:val="18"/>
                <w:lang w:val="fr-CH"/>
              </w:rPr>
            </w:pPr>
            <w:r w:rsidRPr="00FA20BF">
              <w:rPr>
                <w:sz w:val="18"/>
                <w:szCs w:val="18"/>
                <w:lang w:val="fr-CH"/>
              </w:rPr>
              <w:t>3 805 744</w:t>
            </w:r>
          </w:p>
        </w:tc>
        <w:tc>
          <w:tcPr>
            <w:tcW w:w="1077" w:type="dxa"/>
            <w:tcBorders>
              <w:top w:val="nil"/>
              <w:left w:val="nil"/>
            </w:tcBorders>
            <w:shd w:val="clear" w:color="auto" w:fill="auto"/>
            <w:noWrap/>
          </w:tcPr>
          <w:p w14:paraId="03F4412F" w14:textId="77777777" w:rsidR="00B4359B" w:rsidRPr="00FA20BF" w:rsidRDefault="00B4359B" w:rsidP="002427B8">
            <w:pPr>
              <w:pStyle w:val="Tabletext"/>
              <w:jc w:val="right"/>
              <w:rPr>
                <w:sz w:val="18"/>
                <w:szCs w:val="18"/>
                <w:lang w:val="fr-CH"/>
              </w:rPr>
            </w:pPr>
            <w:r w:rsidRPr="00FA20BF">
              <w:rPr>
                <w:sz w:val="18"/>
                <w:szCs w:val="18"/>
                <w:lang w:val="fr-CH"/>
              </w:rPr>
              <w:t>3 638 581</w:t>
            </w:r>
          </w:p>
        </w:tc>
        <w:tc>
          <w:tcPr>
            <w:tcW w:w="1077" w:type="dxa"/>
            <w:tcBorders>
              <w:top w:val="nil"/>
            </w:tcBorders>
            <w:shd w:val="clear" w:color="auto" w:fill="auto"/>
            <w:noWrap/>
          </w:tcPr>
          <w:p w14:paraId="4C7565AA" w14:textId="77777777" w:rsidR="00B4359B" w:rsidRPr="00FA20BF" w:rsidRDefault="00B4359B" w:rsidP="002427B8">
            <w:pPr>
              <w:pStyle w:val="Tabletext"/>
              <w:jc w:val="right"/>
              <w:rPr>
                <w:sz w:val="18"/>
                <w:szCs w:val="18"/>
                <w:lang w:val="fr-CH"/>
              </w:rPr>
            </w:pPr>
            <w:r w:rsidRPr="00FA20BF">
              <w:rPr>
                <w:sz w:val="18"/>
                <w:szCs w:val="18"/>
                <w:lang w:val="fr-CH"/>
              </w:rPr>
              <w:t>24 750 728</w:t>
            </w:r>
          </w:p>
        </w:tc>
        <w:tc>
          <w:tcPr>
            <w:tcW w:w="6461" w:type="dxa"/>
            <w:vMerge/>
            <w:tcBorders>
              <w:right w:val="single" w:sz="4" w:space="0" w:color="auto"/>
            </w:tcBorders>
            <w:shd w:val="clear" w:color="auto" w:fill="auto"/>
          </w:tcPr>
          <w:p w14:paraId="4ECA106F" w14:textId="77777777" w:rsidR="00B4359B" w:rsidRPr="00FA20BF" w:rsidRDefault="00B4359B" w:rsidP="002427B8">
            <w:pPr>
              <w:pStyle w:val="Tabletext"/>
              <w:rPr>
                <w:sz w:val="18"/>
                <w:szCs w:val="18"/>
                <w:lang w:val="fr-CH"/>
              </w:rPr>
            </w:pPr>
          </w:p>
        </w:tc>
      </w:tr>
      <w:tr w:rsidR="00B4359B" w:rsidRPr="0043436E" w14:paraId="3B655790" w14:textId="77777777" w:rsidTr="000035A1">
        <w:trPr>
          <w:trHeight w:val="511"/>
        </w:trPr>
        <w:tc>
          <w:tcPr>
            <w:tcW w:w="1985" w:type="dxa"/>
            <w:tcBorders>
              <w:top w:val="nil"/>
            </w:tcBorders>
            <w:shd w:val="clear" w:color="auto" w:fill="auto"/>
            <w:noWrap/>
          </w:tcPr>
          <w:p w14:paraId="527378BA" w14:textId="0E2C7743" w:rsidR="00B4359B" w:rsidRPr="00FA20BF" w:rsidRDefault="00B4359B" w:rsidP="002427B8">
            <w:pPr>
              <w:pStyle w:val="Tabletext"/>
              <w:rPr>
                <w:sz w:val="18"/>
                <w:szCs w:val="18"/>
                <w:lang w:val="fr-CH"/>
              </w:rPr>
            </w:pPr>
            <w:r w:rsidRPr="0043436E">
              <w:rPr>
                <w:sz w:val="18"/>
                <w:szCs w:val="18"/>
                <w:lang w:val="fr-CH"/>
              </w:rPr>
              <w:t>Services d</w:t>
            </w:r>
            <w:r w:rsidR="00FA20BF">
              <w:rPr>
                <w:sz w:val="18"/>
                <w:szCs w:val="18"/>
                <w:lang w:val="fr-CH"/>
              </w:rPr>
              <w:t>'</w:t>
            </w:r>
            <w:r w:rsidRPr="0043436E">
              <w:rPr>
                <w:sz w:val="18"/>
                <w:szCs w:val="18"/>
                <w:lang w:val="fr-CH"/>
              </w:rPr>
              <w:t>appui</w:t>
            </w:r>
          </w:p>
        </w:tc>
        <w:tc>
          <w:tcPr>
            <w:tcW w:w="1077" w:type="dxa"/>
            <w:tcBorders>
              <w:left w:val="nil"/>
            </w:tcBorders>
            <w:shd w:val="clear" w:color="000000" w:fill="FFFFFF"/>
            <w:noWrap/>
          </w:tcPr>
          <w:p w14:paraId="32EB5AA0" w14:textId="77777777" w:rsidR="00B4359B" w:rsidRPr="00FA20BF" w:rsidRDefault="00B4359B" w:rsidP="002427B8">
            <w:pPr>
              <w:pStyle w:val="Tabletext"/>
              <w:jc w:val="right"/>
              <w:rPr>
                <w:sz w:val="18"/>
                <w:szCs w:val="18"/>
                <w:lang w:val="fr-CH"/>
              </w:rPr>
            </w:pPr>
            <w:r w:rsidRPr="00FA20BF">
              <w:rPr>
                <w:sz w:val="18"/>
                <w:szCs w:val="18"/>
                <w:lang w:val="fr-CH"/>
              </w:rPr>
              <w:t>9 853 152</w:t>
            </w:r>
          </w:p>
        </w:tc>
        <w:tc>
          <w:tcPr>
            <w:tcW w:w="1077" w:type="dxa"/>
            <w:shd w:val="clear" w:color="000000" w:fill="FFFFFF"/>
            <w:noWrap/>
          </w:tcPr>
          <w:p w14:paraId="0A008AEA" w14:textId="77777777" w:rsidR="00B4359B" w:rsidRPr="00FA20BF" w:rsidRDefault="00B4359B" w:rsidP="002427B8">
            <w:pPr>
              <w:pStyle w:val="Tabletext"/>
              <w:jc w:val="right"/>
              <w:rPr>
                <w:sz w:val="18"/>
                <w:szCs w:val="18"/>
                <w:lang w:val="fr-CH"/>
              </w:rPr>
            </w:pPr>
            <w:r w:rsidRPr="00FA20BF">
              <w:rPr>
                <w:sz w:val="18"/>
                <w:szCs w:val="18"/>
                <w:lang w:val="fr-CH"/>
              </w:rPr>
              <w:t>13 181 517</w:t>
            </w:r>
          </w:p>
        </w:tc>
        <w:tc>
          <w:tcPr>
            <w:tcW w:w="1077" w:type="dxa"/>
            <w:shd w:val="clear" w:color="000000" w:fill="FFFFFF"/>
          </w:tcPr>
          <w:p w14:paraId="51DDDDDE" w14:textId="77777777" w:rsidR="00B4359B" w:rsidRPr="00FA20BF" w:rsidRDefault="00B4359B" w:rsidP="002427B8">
            <w:pPr>
              <w:pStyle w:val="Tabletext"/>
              <w:jc w:val="right"/>
              <w:rPr>
                <w:sz w:val="18"/>
                <w:szCs w:val="18"/>
                <w:lang w:val="fr-CH"/>
              </w:rPr>
            </w:pPr>
            <w:r w:rsidRPr="00FA20BF">
              <w:rPr>
                <w:sz w:val="18"/>
                <w:szCs w:val="18"/>
                <w:lang w:val="fr-CH"/>
              </w:rPr>
              <w:t>8 027 168</w:t>
            </w:r>
          </w:p>
        </w:tc>
        <w:tc>
          <w:tcPr>
            <w:tcW w:w="1077" w:type="dxa"/>
            <w:shd w:val="clear" w:color="000000" w:fill="FFFFFF"/>
            <w:noWrap/>
          </w:tcPr>
          <w:p w14:paraId="47956397" w14:textId="77777777" w:rsidR="00B4359B" w:rsidRPr="00FA20BF" w:rsidRDefault="00B4359B" w:rsidP="002427B8">
            <w:pPr>
              <w:pStyle w:val="Tabletext"/>
              <w:jc w:val="right"/>
              <w:rPr>
                <w:sz w:val="18"/>
                <w:szCs w:val="18"/>
                <w:lang w:val="fr-CH"/>
              </w:rPr>
            </w:pPr>
            <w:r w:rsidRPr="00FA20BF">
              <w:rPr>
                <w:sz w:val="18"/>
                <w:szCs w:val="18"/>
                <w:lang w:val="fr-CH"/>
              </w:rPr>
              <w:t>6 830 617</w:t>
            </w:r>
          </w:p>
        </w:tc>
        <w:tc>
          <w:tcPr>
            <w:tcW w:w="1077" w:type="dxa"/>
            <w:tcBorders>
              <w:top w:val="nil"/>
              <w:left w:val="nil"/>
            </w:tcBorders>
            <w:shd w:val="clear" w:color="auto" w:fill="auto"/>
            <w:noWrap/>
          </w:tcPr>
          <w:p w14:paraId="491A7ECF" w14:textId="77777777" w:rsidR="00B4359B" w:rsidRPr="00FA20BF" w:rsidRDefault="00B4359B" w:rsidP="002427B8">
            <w:pPr>
              <w:pStyle w:val="Tabletext"/>
              <w:jc w:val="right"/>
              <w:rPr>
                <w:sz w:val="18"/>
                <w:szCs w:val="18"/>
                <w:lang w:val="fr-CH"/>
              </w:rPr>
            </w:pPr>
            <w:r w:rsidRPr="00FA20BF">
              <w:rPr>
                <w:sz w:val="18"/>
                <w:szCs w:val="18"/>
                <w:lang w:val="fr-CH"/>
              </w:rPr>
              <w:t>6 530 589</w:t>
            </w:r>
          </w:p>
        </w:tc>
        <w:tc>
          <w:tcPr>
            <w:tcW w:w="1077" w:type="dxa"/>
            <w:tcBorders>
              <w:top w:val="nil"/>
            </w:tcBorders>
            <w:shd w:val="clear" w:color="auto" w:fill="auto"/>
            <w:noWrap/>
          </w:tcPr>
          <w:p w14:paraId="187F94B5" w14:textId="77777777" w:rsidR="00B4359B" w:rsidRPr="00FA20BF" w:rsidRDefault="00B4359B" w:rsidP="002427B8">
            <w:pPr>
              <w:pStyle w:val="Tabletext"/>
              <w:jc w:val="right"/>
              <w:rPr>
                <w:sz w:val="18"/>
                <w:szCs w:val="18"/>
                <w:lang w:val="fr-CH"/>
              </w:rPr>
            </w:pPr>
            <w:r w:rsidRPr="00FA20BF">
              <w:rPr>
                <w:sz w:val="18"/>
                <w:szCs w:val="18"/>
                <w:lang w:val="fr-CH"/>
              </w:rPr>
              <w:t>44 423 042</w:t>
            </w:r>
          </w:p>
        </w:tc>
        <w:tc>
          <w:tcPr>
            <w:tcW w:w="6461" w:type="dxa"/>
            <w:vMerge/>
            <w:tcBorders>
              <w:right w:val="single" w:sz="4" w:space="0" w:color="auto"/>
            </w:tcBorders>
            <w:shd w:val="clear" w:color="auto" w:fill="auto"/>
          </w:tcPr>
          <w:p w14:paraId="71789E7F" w14:textId="77777777" w:rsidR="00B4359B" w:rsidRPr="00FA20BF" w:rsidRDefault="00B4359B" w:rsidP="002427B8">
            <w:pPr>
              <w:pStyle w:val="Tabletext"/>
              <w:rPr>
                <w:sz w:val="18"/>
                <w:szCs w:val="18"/>
                <w:lang w:val="fr-CH"/>
              </w:rPr>
            </w:pPr>
          </w:p>
        </w:tc>
      </w:tr>
      <w:tr w:rsidR="00B4359B" w:rsidRPr="0043436E" w14:paraId="002C9F61" w14:textId="77777777" w:rsidTr="000035A1">
        <w:trPr>
          <w:trHeight w:val="575"/>
        </w:trPr>
        <w:tc>
          <w:tcPr>
            <w:tcW w:w="1985" w:type="dxa"/>
            <w:tcBorders>
              <w:top w:val="nil"/>
              <w:bottom w:val="single" w:sz="4" w:space="0" w:color="auto"/>
            </w:tcBorders>
            <w:shd w:val="clear" w:color="auto" w:fill="auto"/>
            <w:noWrap/>
            <w:hideMark/>
          </w:tcPr>
          <w:p w14:paraId="39DCF8AB" w14:textId="785FC81E" w:rsidR="00B4359B" w:rsidRPr="00FA20BF" w:rsidRDefault="00B4359B" w:rsidP="002427B8">
            <w:pPr>
              <w:pStyle w:val="Tabletext"/>
              <w:rPr>
                <w:sz w:val="18"/>
                <w:szCs w:val="18"/>
                <w:lang w:val="fr-CH"/>
              </w:rPr>
            </w:pPr>
            <w:r w:rsidRPr="0043436E">
              <w:rPr>
                <w:sz w:val="18"/>
                <w:szCs w:val="18"/>
                <w:lang w:val="fr-CH"/>
              </w:rPr>
              <w:t>Coûts intersectoriels</w:t>
            </w:r>
          </w:p>
        </w:tc>
        <w:tc>
          <w:tcPr>
            <w:tcW w:w="1077" w:type="dxa"/>
            <w:tcBorders>
              <w:left w:val="nil"/>
              <w:bottom w:val="single" w:sz="4" w:space="0" w:color="auto"/>
            </w:tcBorders>
            <w:shd w:val="clear" w:color="000000" w:fill="FFFFFF"/>
            <w:noWrap/>
          </w:tcPr>
          <w:p w14:paraId="6D3C8B4A" w14:textId="77777777" w:rsidR="00B4359B" w:rsidRPr="00FA20BF" w:rsidRDefault="00B4359B" w:rsidP="002427B8">
            <w:pPr>
              <w:pStyle w:val="Tabletext"/>
              <w:jc w:val="right"/>
              <w:rPr>
                <w:sz w:val="18"/>
                <w:szCs w:val="18"/>
                <w:lang w:val="fr-CH"/>
              </w:rPr>
            </w:pPr>
            <w:r w:rsidRPr="00FA20BF">
              <w:rPr>
                <w:sz w:val="18"/>
                <w:szCs w:val="18"/>
                <w:lang w:val="fr-CH"/>
              </w:rPr>
              <w:t>1 090 635</w:t>
            </w:r>
          </w:p>
        </w:tc>
        <w:tc>
          <w:tcPr>
            <w:tcW w:w="1077" w:type="dxa"/>
            <w:tcBorders>
              <w:bottom w:val="single" w:sz="4" w:space="0" w:color="auto"/>
            </w:tcBorders>
            <w:shd w:val="clear" w:color="000000" w:fill="FFFFFF"/>
            <w:noWrap/>
          </w:tcPr>
          <w:p w14:paraId="46B8878D" w14:textId="77777777" w:rsidR="00B4359B" w:rsidRPr="00FA20BF" w:rsidRDefault="00B4359B" w:rsidP="002427B8">
            <w:pPr>
              <w:pStyle w:val="Tabletext"/>
              <w:jc w:val="right"/>
              <w:rPr>
                <w:sz w:val="18"/>
                <w:szCs w:val="18"/>
                <w:lang w:val="fr-CH"/>
              </w:rPr>
            </w:pPr>
            <w:r w:rsidRPr="00FA20BF">
              <w:rPr>
                <w:sz w:val="18"/>
                <w:szCs w:val="18"/>
                <w:lang w:val="fr-CH"/>
              </w:rPr>
              <w:t>1 894 900</w:t>
            </w:r>
          </w:p>
        </w:tc>
        <w:tc>
          <w:tcPr>
            <w:tcW w:w="1077" w:type="dxa"/>
            <w:tcBorders>
              <w:bottom w:val="single" w:sz="4" w:space="0" w:color="auto"/>
            </w:tcBorders>
            <w:shd w:val="clear" w:color="000000" w:fill="FFFFFF"/>
          </w:tcPr>
          <w:p w14:paraId="3034F4D4" w14:textId="77777777" w:rsidR="00B4359B" w:rsidRPr="00FA20BF" w:rsidRDefault="00B4359B" w:rsidP="002427B8">
            <w:pPr>
              <w:pStyle w:val="Tabletext"/>
              <w:jc w:val="right"/>
              <w:rPr>
                <w:sz w:val="18"/>
                <w:szCs w:val="18"/>
                <w:lang w:val="fr-CH"/>
              </w:rPr>
            </w:pPr>
            <w:r w:rsidRPr="00FA20BF">
              <w:rPr>
                <w:sz w:val="18"/>
                <w:szCs w:val="18"/>
                <w:lang w:val="fr-CH"/>
              </w:rPr>
              <w:t>845 214</w:t>
            </w:r>
          </w:p>
        </w:tc>
        <w:tc>
          <w:tcPr>
            <w:tcW w:w="1077" w:type="dxa"/>
            <w:tcBorders>
              <w:bottom w:val="single" w:sz="4" w:space="0" w:color="auto"/>
            </w:tcBorders>
            <w:shd w:val="clear" w:color="000000" w:fill="FFFFFF"/>
            <w:noWrap/>
          </w:tcPr>
          <w:p w14:paraId="7AA1433A" w14:textId="77777777" w:rsidR="00B4359B" w:rsidRPr="00FA20BF" w:rsidRDefault="00B4359B" w:rsidP="002427B8">
            <w:pPr>
              <w:pStyle w:val="Tabletext"/>
              <w:jc w:val="right"/>
              <w:rPr>
                <w:sz w:val="18"/>
                <w:szCs w:val="18"/>
                <w:lang w:val="fr-CH"/>
              </w:rPr>
            </w:pPr>
            <w:r w:rsidRPr="00FA20BF">
              <w:rPr>
                <w:sz w:val="18"/>
                <w:szCs w:val="18"/>
                <w:lang w:val="fr-CH"/>
              </w:rPr>
              <w:t>1 445 000</w:t>
            </w:r>
          </w:p>
        </w:tc>
        <w:tc>
          <w:tcPr>
            <w:tcW w:w="1077" w:type="dxa"/>
            <w:tcBorders>
              <w:top w:val="nil"/>
              <w:left w:val="nil"/>
              <w:bottom w:val="single" w:sz="4" w:space="0" w:color="auto"/>
            </w:tcBorders>
            <w:shd w:val="clear" w:color="auto" w:fill="auto"/>
            <w:noWrap/>
          </w:tcPr>
          <w:p w14:paraId="179CFC96" w14:textId="77777777" w:rsidR="00B4359B" w:rsidRPr="00FA20BF" w:rsidRDefault="00B4359B" w:rsidP="002427B8">
            <w:pPr>
              <w:pStyle w:val="Tabletext"/>
              <w:jc w:val="right"/>
              <w:rPr>
                <w:sz w:val="18"/>
                <w:szCs w:val="18"/>
                <w:lang w:val="fr-CH"/>
              </w:rPr>
            </w:pPr>
            <w:r w:rsidRPr="00FA20BF">
              <w:rPr>
                <w:sz w:val="18"/>
                <w:szCs w:val="18"/>
                <w:lang w:val="fr-CH"/>
              </w:rPr>
              <w:t>2 986 745</w:t>
            </w:r>
          </w:p>
        </w:tc>
        <w:tc>
          <w:tcPr>
            <w:tcW w:w="1077" w:type="dxa"/>
            <w:tcBorders>
              <w:top w:val="nil"/>
              <w:bottom w:val="single" w:sz="4" w:space="0" w:color="auto"/>
            </w:tcBorders>
            <w:shd w:val="clear" w:color="auto" w:fill="auto"/>
            <w:noWrap/>
          </w:tcPr>
          <w:p w14:paraId="7C92CB59" w14:textId="77777777" w:rsidR="00B4359B" w:rsidRPr="00FA20BF" w:rsidRDefault="00B4359B" w:rsidP="002427B8">
            <w:pPr>
              <w:pStyle w:val="Tabletext"/>
              <w:jc w:val="right"/>
              <w:rPr>
                <w:sz w:val="18"/>
                <w:szCs w:val="18"/>
                <w:lang w:val="fr-CH"/>
              </w:rPr>
            </w:pPr>
            <w:r w:rsidRPr="00FA20BF">
              <w:rPr>
                <w:sz w:val="18"/>
                <w:szCs w:val="18"/>
                <w:lang w:val="fr-CH"/>
              </w:rPr>
              <w:t>8 262 493</w:t>
            </w:r>
          </w:p>
        </w:tc>
        <w:tc>
          <w:tcPr>
            <w:tcW w:w="6461" w:type="dxa"/>
            <w:vMerge/>
            <w:tcBorders>
              <w:right w:val="single" w:sz="4" w:space="0" w:color="auto"/>
            </w:tcBorders>
            <w:shd w:val="clear" w:color="auto" w:fill="auto"/>
          </w:tcPr>
          <w:p w14:paraId="269012C4" w14:textId="77777777" w:rsidR="00B4359B" w:rsidRPr="00FA20BF" w:rsidRDefault="00B4359B" w:rsidP="002427B8">
            <w:pPr>
              <w:pStyle w:val="Tabletext"/>
              <w:rPr>
                <w:sz w:val="18"/>
                <w:szCs w:val="18"/>
                <w:lang w:val="fr-CH"/>
              </w:rPr>
            </w:pPr>
          </w:p>
        </w:tc>
      </w:tr>
      <w:tr w:rsidR="00265298" w:rsidRPr="0043436E" w14:paraId="1E01DBC7" w14:textId="77777777" w:rsidTr="00315355">
        <w:tc>
          <w:tcPr>
            <w:tcW w:w="1985" w:type="dxa"/>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4AEB0C3A" w14:textId="77777777" w:rsidR="00265298" w:rsidRPr="00FA20BF" w:rsidRDefault="00265298" w:rsidP="002427B8">
            <w:pPr>
              <w:pStyle w:val="Tabletext"/>
              <w:rPr>
                <w:b/>
                <w:bCs/>
                <w:sz w:val="18"/>
                <w:szCs w:val="18"/>
                <w:lang w:val="fr-CH" w:eastAsia="zh-CN"/>
              </w:rPr>
            </w:pPr>
            <w:r w:rsidRPr="00FA20BF">
              <w:rPr>
                <w:b/>
                <w:bCs/>
                <w:sz w:val="18"/>
                <w:szCs w:val="18"/>
                <w:lang w:val="fr-CH" w:eastAsia="zh-CN"/>
              </w:rPr>
              <w:t>TOTAL</w:t>
            </w:r>
          </w:p>
        </w:tc>
        <w:tc>
          <w:tcPr>
            <w:tcW w:w="1077" w:type="dxa"/>
            <w:tcBorders>
              <w:top w:val="single" w:sz="4" w:space="0" w:color="auto"/>
              <w:left w:val="nil"/>
              <w:bottom w:val="single" w:sz="4" w:space="0" w:color="auto"/>
              <w:right w:val="single" w:sz="4" w:space="0" w:color="auto"/>
            </w:tcBorders>
            <w:shd w:val="clear" w:color="000000" w:fill="BDD7EE"/>
            <w:noWrap/>
            <w:vAlign w:val="center"/>
          </w:tcPr>
          <w:p w14:paraId="3640EB8F" w14:textId="77777777" w:rsidR="00265298" w:rsidRPr="00FA20BF" w:rsidRDefault="00265298" w:rsidP="002427B8">
            <w:pPr>
              <w:pStyle w:val="Tabletext"/>
              <w:jc w:val="right"/>
              <w:rPr>
                <w:b/>
                <w:bCs/>
                <w:sz w:val="18"/>
                <w:szCs w:val="18"/>
                <w:lang w:val="fr-CH"/>
              </w:rPr>
            </w:pPr>
            <w:r w:rsidRPr="00FA20BF">
              <w:rPr>
                <w:b/>
                <w:bCs/>
                <w:sz w:val="18"/>
                <w:szCs w:val="18"/>
                <w:lang w:val="fr-CH"/>
              </w:rPr>
              <w:t>19 204 824</w:t>
            </w:r>
          </w:p>
        </w:tc>
        <w:tc>
          <w:tcPr>
            <w:tcW w:w="1077" w:type="dxa"/>
            <w:tcBorders>
              <w:top w:val="single" w:sz="4" w:space="0" w:color="auto"/>
              <w:left w:val="nil"/>
              <w:bottom w:val="single" w:sz="4" w:space="0" w:color="auto"/>
              <w:right w:val="single" w:sz="4" w:space="0" w:color="auto"/>
            </w:tcBorders>
            <w:shd w:val="clear" w:color="000000" w:fill="BDD7EE"/>
            <w:noWrap/>
            <w:vAlign w:val="center"/>
          </w:tcPr>
          <w:p w14:paraId="739990AE" w14:textId="77777777" w:rsidR="00265298" w:rsidRPr="00FA20BF" w:rsidRDefault="00265298" w:rsidP="002427B8">
            <w:pPr>
              <w:pStyle w:val="Tabletext"/>
              <w:jc w:val="right"/>
              <w:rPr>
                <w:b/>
                <w:bCs/>
                <w:sz w:val="18"/>
                <w:szCs w:val="18"/>
                <w:lang w:val="fr-CH"/>
              </w:rPr>
            </w:pPr>
            <w:r w:rsidRPr="00FA20BF">
              <w:rPr>
                <w:b/>
                <w:bCs/>
                <w:sz w:val="18"/>
                <w:szCs w:val="18"/>
                <w:lang w:val="fr-CH"/>
              </w:rPr>
              <w:t>26 441 829</w:t>
            </w:r>
          </w:p>
        </w:tc>
        <w:tc>
          <w:tcPr>
            <w:tcW w:w="1077" w:type="dxa"/>
            <w:tcBorders>
              <w:top w:val="single" w:sz="4" w:space="0" w:color="auto"/>
              <w:left w:val="nil"/>
              <w:bottom w:val="single" w:sz="4" w:space="0" w:color="auto"/>
              <w:right w:val="single" w:sz="4" w:space="0" w:color="auto"/>
            </w:tcBorders>
            <w:shd w:val="clear" w:color="000000" w:fill="BDD7EE"/>
            <w:vAlign w:val="center"/>
          </w:tcPr>
          <w:p w14:paraId="65506B34" w14:textId="77777777" w:rsidR="00265298" w:rsidRPr="00FA20BF" w:rsidRDefault="00265298" w:rsidP="002427B8">
            <w:pPr>
              <w:pStyle w:val="Tabletext"/>
              <w:jc w:val="right"/>
              <w:rPr>
                <w:b/>
                <w:bCs/>
                <w:sz w:val="18"/>
                <w:szCs w:val="18"/>
                <w:lang w:val="fr-CH"/>
              </w:rPr>
            </w:pPr>
            <w:r w:rsidRPr="00FA20BF">
              <w:rPr>
                <w:b/>
                <w:bCs/>
                <w:sz w:val="18"/>
                <w:szCs w:val="18"/>
                <w:lang w:val="fr-CH"/>
              </w:rPr>
              <w:t>14 964 535</w:t>
            </w:r>
          </w:p>
        </w:tc>
        <w:tc>
          <w:tcPr>
            <w:tcW w:w="1077"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592D9DCE" w14:textId="77777777" w:rsidR="00265298" w:rsidRPr="00FA20BF" w:rsidRDefault="00265298" w:rsidP="002427B8">
            <w:pPr>
              <w:pStyle w:val="Tabletext"/>
              <w:jc w:val="right"/>
              <w:rPr>
                <w:b/>
                <w:bCs/>
                <w:sz w:val="18"/>
                <w:szCs w:val="18"/>
                <w:lang w:val="fr-CH"/>
              </w:rPr>
            </w:pPr>
            <w:r w:rsidRPr="00FA20BF">
              <w:rPr>
                <w:b/>
                <w:bCs/>
                <w:sz w:val="18"/>
                <w:szCs w:val="18"/>
                <w:lang w:val="fr-CH"/>
              </w:rPr>
              <w:t>14 313 847</w:t>
            </w:r>
          </w:p>
        </w:tc>
        <w:tc>
          <w:tcPr>
            <w:tcW w:w="1077"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60BC19A" w14:textId="77777777" w:rsidR="00265298" w:rsidRPr="00FA20BF" w:rsidRDefault="00265298" w:rsidP="002427B8">
            <w:pPr>
              <w:pStyle w:val="Tabletext"/>
              <w:jc w:val="right"/>
              <w:rPr>
                <w:b/>
                <w:bCs/>
                <w:sz w:val="18"/>
                <w:szCs w:val="18"/>
                <w:lang w:val="fr-CH"/>
              </w:rPr>
            </w:pPr>
            <w:r w:rsidRPr="00FA20BF">
              <w:rPr>
                <w:b/>
                <w:bCs/>
                <w:sz w:val="18"/>
                <w:szCs w:val="18"/>
                <w:lang w:val="fr-CH"/>
              </w:rPr>
              <w:t>15 494 025</w:t>
            </w:r>
          </w:p>
        </w:tc>
        <w:tc>
          <w:tcPr>
            <w:tcW w:w="1077" w:type="dxa"/>
            <w:tcBorders>
              <w:top w:val="single" w:sz="4" w:space="0" w:color="auto"/>
              <w:left w:val="nil"/>
              <w:bottom w:val="single" w:sz="4" w:space="0" w:color="auto"/>
              <w:right w:val="single" w:sz="4" w:space="0" w:color="auto"/>
            </w:tcBorders>
            <w:shd w:val="clear" w:color="000000" w:fill="BDD7EE"/>
            <w:noWrap/>
            <w:vAlign w:val="center"/>
          </w:tcPr>
          <w:p w14:paraId="4C0EFBA6" w14:textId="77777777" w:rsidR="00265298" w:rsidRPr="00FA20BF" w:rsidRDefault="00265298" w:rsidP="002427B8">
            <w:pPr>
              <w:pStyle w:val="Tabletext"/>
              <w:jc w:val="right"/>
              <w:rPr>
                <w:b/>
                <w:bCs/>
                <w:sz w:val="18"/>
                <w:szCs w:val="18"/>
                <w:lang w:val="fr-CH"/>
              </w:rPr>
            </w:pPr>
            <w:r w:rsidRPr="00FA20BF">
              <w:rPr>
                <w:b/>
                <w:bCs/>
                <w:sz w:val="18"/>
                <w:szCs w:val="18"/>
                <w:lang w:val="fr-CH"/>
              </w:rPr>
              <w:t>90 419 059</w:t>
            </w:r>
          </w:p>
        </w:tc>
        <w:tc>
          <w:tcPr>
            <w:tcW w:w="6461" w:type="dxa"/>
            <w:vMerge/>
            <w:tcBorders>
              <w:left w:val="nil"/>
              <w:bottom w:val="single" w:sz="4" w:space="0" w:color="auto"/>
              <w:right w:val="single" w:sz="4" w:space="0" w:color="auto"/>
            </w:tcBorders>
            <w:shd w:val="clear" w:color="auto" w:fill="auto"/>
          </w:tcPr>
          <w:p w14:paraId="75D8ECD0" w14:textId="77777777" w:rsidR="00265298" w:rsidRPr="00FA20BF" w:rsidRDefault="00265298" w:rsidP="002427B8">
            <w:pPr>
              <w:pStyle w:val="Tabletext"/>
              <w:rPr>
                <w:b/>
                <w:bCs/>
                <w:sz w:val="18"/>
                <w:szCs w:val="18"/>
                <w:lang w:val="fr-CH"/>
              </w:rPr>
            </w:pPr>
          </w:p>
        </w:tc>
      </w:tr>
    </w:tbl>
    <w:p w14:paraId="485930A4" w14:textId="77777777" w:rsidR="00777044" w:rsidRPr="00FA20BF" w:rsidRDefault="00777044" w:rsidP="002427B8">
      <w:pPr>
        <w:rPr>
          <w:lang w:val="fr-CH"/>
        </w:rPr>
        <w:sectPr w:rsidR="00777044" w:rsidRPr="00FA20BF" w:rsidSect="009F0DDF">
          <w:pgSz w:w="16840" w:h="11907" w:orient="landscape" w:code="9"/>
          <w:pgMar w:top="1134" w:right="1418" w:bottom="1134" w:left="1418" w:header="720" w:footer="720" w:gutter="0"/>
          <w:paperSrc w:first="261" w:other="261"/>
          <w:cols w:space="720"/>
          <w:docGrid w:linePitch="326"/>
        </w:sectPr>
      </w:pPr>
    </w:p>
    <w:p w14:paraId="20ABEB22" w14:textId="77777777" w:rsidR="009107C9" w:rsidRDefault="009107C9" w:rsidP="002427B8">
      <w:pPr>
        <w:pStyle w:val="AnnexNo"/>
        <w:spacing w:before="120" w:after="240"/>
        <w:rPr>
          <w:lang w:val="fr-CH"/>
        </w:rPr>
      </w:pPr>
      <w:r w:rsidRPr="00FA20BF">
        <w:rPr>
          <w:lang w:val="fr-CH"/>
        </w:rPr>
        <w:t>Annexe 3</w:t>
      </w:r>
    </w:p>
    <w:p w14:paraId="334CF939" w14:textId="0F2F186D" w:rsidR="000035A1" w:rsidRPr="000035A1" w:rsidRDefault="000035A1" w:rsidP="000035A1">
      <w:pPr>
        <w:pStyle w:val="Annextitle"/>
        <w:spacing w:after="480"/>
        <w:rPr>
          <w:lang w:val="fr-CH"/>
        </w:rPr>
      </w:pPr>
      <w:r>
        <w:rPr>
          <w:lang w:val="fr-CH"/>
        </w:rPr>
        <w:t>Projet de Résolution du Conseil pour l'adoption des plans opérationnels</w:t>
      </w:r>
      <w:r>
        <w:rPr>
          <w:lang w:val="fr-CH"/>
        </w:rPr>
        <w:br/>
        <w:t>de l'UIT pour la période 2020-2023</w:t>
      </w:r>
    </w:p>
    <w:tbl>
      <w:tblPr>
        <w:tblW w:w="10173" w:type="dxa"/>
        <w:tblLayout w:type="fixed"/>
        <w:tblLook w:val="0000" w:firstRow="0" w:lastRow="0" w:firstColumn="0" w:lastColumn="0" w:noHBand="0" w:noVBand="0"/>
      </w:tblPr>
      <w:tblGrid>
        <w:gridCol w:w="6912"/>
        <w:gridCol w:w="3261"/>
      </w:tblGrid>
      <w:tr w:rsidR="00F81AB9" w:rsidRPr="0043436E" w14:paraId="1D427BCC" w14:textId="77777777" w:rsidTr="00F81AB9">
        <w:trPr>
          <w:cantSplit/>
        </w:trPr>
        <w:tc>
          <w:tcPr>
            <w:tcW w:w="6912" w:type="dxa"/>
          </w:tcPr>
          <w:p w14:paraId="7E682BDF" w14:textId="77777777" w:rsidR="00F81AB9" w:rsidRPr="0043436E" w:rsidRDefault="00F81AB9" w:rsidP="002427B8">
            <w:pPr>
              <w:spacing w:before="360"/>
              <w:rPr>
                <w:lang w:val="fr-CH"/>
              </w:rPr>
            </w:pPr>
            <w:r w:rsidRPr="0043436E">
              <w:rPr>
                <w:b/>
                <w:bCs/>
                <w:sz w:val="30"/>
                <w:szCs w:val="30"/>
                <w:lang w:val="fr-CH"/>
              </w:rPr>
              <w:t>Conseil 2019</w:t>
            </w:r>
            <w:r w:rsidRPr="0043436E">
              <w:rPr>
                <w:rFonts w:ascii="Verdana" w:hAnsi="Verdana"/>
                <w:b/>
                <w:bCs/>
                <w:sz w:val="26"/>
                <w:szCs w:val="26"/>
                <w:lang w:val="fr-CH"/>
              </w:rPr>
              <w:br/>
            </w:r>
            <w:r w:rsidRPr="0043436E">
              <w:rPr>
                <w:b/>
                <w:bCs/>
                <w:szCs w:val="24"/>
                <w:lang w:val="fr-CH"/>
              </w:rPr>
              <w:t>Genève, 10-20 juin 2019</w:t>
            </w:r>
          </w:p>
        </w:tc>
        <w:tc>
          <w:tcPr>
            <w:tcW w:w="3261" w:type="dxa"/>
          </w:tcPr>
          <w:p w14:paraId="7D6816E0" w14:textId="77777777" w:rsidR="00F81AB9" w:rsidRPr="0043436E" w:rsidRDefault="00F81AB9" w:rsidP="002427B8">
            <w:pPr>
              <w:spacing w:before="0"/>
              <w:jc w:val="right"/>
              <w:rPr>
                <w:lang w:val="fr-CH"/>
              </w:rPr>
            </w:pPr>
            <w:r w:rsidRPr="00E9106E">
              <w:rPr>
                <w:rFonts w:cstheme="minorHAnsi"/>
                <w:b/>
                <w:bCs/>
                <w:noProof/>
                <w:lang w:val="en-GB" w:eastAsia="zh-CN"/>
              </w:rPr>
              <w:drawing>
                <wp:inline distT="0" distB="0" distL="0" distR="0" wp14:anchorId="48E068C2" wp14:editId="641FAB3F">
                  <wp:extent cx="1781175" cy="695325"/>
                  <wp:effectExtent l="0" t="0" r="9525" b="9525"/>
                  <wp:docPr id="7" name="Picture 7"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F81AB9" w:rsidRPr="0043436E" w14:paraId="37355DDA" w14:textId="77777777" w:rsidTr="00F81AB9">
        <w:trPr>
          <w:cantSplit/>
          <w:trHeight w:val="20"/>
        </w:trPr>
        <w:tc>
          <w:tcPr>
            <w:tcW w:w="6912" w:type="dxa"/>
            <w:tcBorders>
              <w:bottom w:val="single" w:sz="12" w:space="0" w:color="auto"/>
            </w:tcBorders>
            <w:vAlign w:val="center"/>
          </w:tcPr>
          <w:p w14:paraId="1A9414A8" w14:textId="77777777" w:rsidR="00F81AB9" w:rsidRPr="0043436E" w:rsidRDefault="00F81AB9" w:rsidP="002427B8">
            <w:pPr>
              <w:spacing w:before="0"/>
              <w:rPr>
                <w:b/>
                <w:bCs/>
                <w:sz w:val="26"/>
                <w:szCs w:val="26"/>
                <w:lang w:val="fr-CH"/>
              </w:rPr>
            </w:pPr>
          </w:p>
        </w:tc>
        <w:tc>
          <w:tcPr>
            <w:tcW w:w="3261" w:type="dxa"/>
            <w:tcBorders>
              <w:bottom w:val="single" w:sz="12" w:space="0" w:color="auto"/>
            </w:tcBorders>
          </w:tcPr>
          <w:p w14:paraId="3DE938D0" w14:textId="77777777" w:rsidR="00F81AB9" w:rsidRPr="00FA20BF" w:rsidRDefault="00F81AB9" w:rsidP="002427B8">
            <w:pPr>
              <w:spacing w:before="0"/>
              <w:rPr>
                <w:b/>
                <w:bCs/>
                <w:lang w:val="fr-CH"/>
              </w:rPr>
            </w:pPr>
          </w:p>
        </w:tc>
      </w:tr>
      <w:tr w:rsidR="00F81AB9" w:rsidRPr="0043436E" w14:paraId="7EDF67D3" w14:textId="77777777" w:rsidTr="00F81AB9">
        <w:trPr>
          <w:cantSplit/>
          <w:trHeight w:val="20"/>
        </w:trPr>
        <w:tc>
          <w:tcPr>
            <w:tcW w:w="6912" w:type="dxa"/>
            <w:tcBorders>
              <w:top w:val="single" w:sz="12" w:space="0" w:color="auto"/>
            </w:tcBorders>
          </w:tcPr>
          <w:p w14:paraId="155E4951" w14:textId="77777777" w:rsidR="00F81AB9" w:rsidRPr="0043436E" w:rsidRDefault="00F81AB9" w:rsidP="002427B8">
            <w:pPr>
              <w:spacing w:before="0"/>
              <w:rPr>
                <w:smallCaps/>
                <w:sz w:val="22"/>
                <w:lang w:val="fr-CH"/>
              </w:rPr>
            </w:pPr>
          </w:p>
        </w:tc>
        <w:tc>
          <w:tcPr>
            <w:tcW w:w="3261" w:type="dxa"/>
            <w:tcBorders>
              <w:top w:val="single" w:sz="12" w:space="0" w:color="auto"/>
            </w:tcBorders>
          </w:tcPr>
          <w:p w14:paraId="5D2F6916" w14:textId="77777777" w:rsidR="00F81AB9" w:rsidRPr="00FA20BF" w:rsidRDefault="00F81AB9" w:rsidP="002427B8">
            <w:pPr>
              <w:spacing w:before="0"/>
              <w:rPr>
                <w:b/>
                <w:bCs/>
                <w:lang w:val="fr-CH"/>
              </w:rPr>
            </w:pPr>
          </w:p>
        </w:tc>
      </w:tr>
      <w:tr w:rsidR="00F81AB9" w:rsidRPr="0043436E" w14:paraId="68EF3819" w14:textId="77777777" w:rsidTr="00F81AB9">
        <w:trPr>
          <w:cantSplit/>
          <w:trHeight w:val="20"/>
        </w:trPr>
        <w:tc>
          <w:tcPr>
            <w:tcW w:w="6912" w:type="dxa"/>
            <w:vMerge w:val="restart"/>
          </w:tcPr>
          <w:p w14:paraId="5B9F0D00" w14:textId="77777777" w:rsidR="00F81AB9" w:rsidRPr="0043436E" w:rsidRDefault="00F81AB9" w:rsidP="002427B8">
            <w:pPr>
              <w:spacing w:before="0"/>
              <w:rPr>
                <w:rFonts w:cs="Times"/>
                <w:b/>
                <w:bCs/>
                <w:szCs w:val="24"/>
                <w:lang w:val="fr-CH"/>
              </w:rPr>
            </w:pPr>
          </w:p>
        </w:tc>
        <w:tc>
          <w:tcPr>
            <w:tcW w:w="3261" w:type="dxa"/>
          </w:tcPr>
          <w:p w14:paraId="7FC2A2DF" w14:textId="77777777" w:rsidR="00F81AB9" w:rsidRPr="00FA20BF" w:rsidRDefault="00F81AB9" w:rsidP="002427B8">
            <w:pPr>
              <w:spacing w:before="0"/>
              <w:rPr>
                <w:b/>
                <w:bCs/>
                <w:lang w:val="fr-CH"/>
              </w:rPr>
            </w:pPr>
            <w:r w:rsidRPr="00FA20BF">
              <w:rPr>
                <w:b/>
                <w:bCs/>
                <w:lang w:val="fr-CH"/>
              </w:rPr>
              <w:t>Document C19/</w:t>
            </w:r>
            <w:r w:rsidRPr="00FA20BF">
              <w:rPr>
                <w:b/>
                <w:bCs/>
                <w:highlight w:val="yellow"/>
                <w:lang w:val="fr-CH"/>
              </w:rPr>
              <w:t>ZZ</w:t>
            </w:r>
            <w:r w:rsidRPr="00FA20BF">
              <w:rPr>
                <w:b/>
                <w:bCs/>
                <w:lang w:val="fr-CH"/>
              </w:rPr>
              <w:t>-F</w:t>
            </w:r>
          </w:p>
        </w:tc>
      </w:tr>
      <w:tr w:rsidR="00F81AB9" w:rsidRPr="0043436E" w14:paraId="3016BA31" w14:textId="77777777" w:rsidTr="00F81AB9">
        <w:trPr>
          <w:cantSplit/>
          <w:trHeight w:val="20"/>
        </w:trPr>
        <w:tc>
          <w:tcPr>
            <w:tcW w:w="6912" w:type="dxa"/>
            <w:vMerge/>
          </w:tcPr>
          <w:p w14:paraId="3C481749" w14:textId="77777777" w:rsidR="00F81AB9" w:rsidRPr="0043436E" w:rsidRDefault="00F81AB9" w:rsidP="002427B8">
            <w:pPr>
              <w:shd w:val="solid" w:color="FFFFFF" w:fill="FFFFFF"/>
              <w:spacing w:before="180"/>
              <w:rPr>
                <w:smallCaps/>
                <w:lang w:val="fr-CH"/>
              </w:rPr>
            </w:pPr>
          </w:p>
        </w:tc>
        <w:tc>
          <w:tcPr>
            <w:tcW w:w="3261" w:type="dxa"/>
          </w:tcPr>
          <w:p w14:paraId="34B21D31" w14:textId="77777777" w:rsidR="00F81AB9" w:rsidRPr="00FA20BF" w:rsidRDefault="00F81AB9" w:rsidP="002427B8">
            <w:pPr>
              <w:spacing w:before="0"/>
              <w:rPr>
                <w:b/>
                <w:bCs/>
                <w:lang w:val="fr-CH"/>
              </w:rPr>
            </w:pPr>
            <w:r w:rsidRPr="00FA20BF">
              <w:rPr>
                <w:b/>
                <w:bCs/>
                <w:lang w:val="fr-CH"/>
              </w:rPr>
              <w:t>1er mai 2019</w:t>
            </w:r>
          </w:p>
        </w:tc>
      </w:tr>
      <w:tr w:rsidR="00F81AB9" w:rsidRPr="0043436E" w14:paraId="79D11FA9" w14:textId="77777777" w:rsidTr="00F81AB9">
        <w:trPr>
          <w:cantSplit/>
          <w:trHeight w:val="20"/>
        </w:trPr>
        <w:tc>
          <w:tcPr>
            <w:tcW w:w="6912" w:type="dxa"/>
            <w:vMerge/>
          </w:tcPr>
          <w:p w14:paraId="72F1B806" w14:textId="77777777" w:rsidR="00F81AB9" w:rsidRPr="0043436E" w:rsidRDefault="00F81AB9" w:rsidP="002427B8">
            <w:pPr>
              <w:shd w:val="solid" w:color="FFFFFF" w:fill="FFFFFF"/>
              <w:spacing w:before="180"/>
              <w:rPr>
                <w:smallCaps/>
                <w:lang w:val="fr-CH"/>
              </w:rPr>
            </w:pPr>
          </w:p>
        </w:tc>
        <w:tc>
          <w:tcPr>
            <w:tcW w:w="3261" w:type="dxa"/>
          </w:tcPr>
          <w:p w14:paraId="3E2DB04C" w14:textId="77777777" w:rsidR="00F81AB9" w:rsidRPr="00FA20BF" w:rsidRDefault="00F81AB9" w:rsidP="002427B8">
            <w:pPr>
              <w:spacing w:before="0"/>
              <w:rPr>
                <w:b/>
                <w:bCs/>
                <w:lang w:val="fr-CH"/>
              </w:rPr>
            </w:pPr>
            <w:r w:rsidRPr="00FA20BF">
              <w:rPr>
                <w:b/>
                <w:bCs/>
                <w:lang w:val="fr-CH"/>
              </w:rPr>
              <w:t>Original: anglais</w:t>
            </w:r>
          </w:p>
        </w:tc>
      </w:tr>
    </w:tbl>
    <w:p w14:paraId="5D447ACB" w14:textId="77777777" w:rsidR="00A119B4" w:rsidRPr="00FA20BF" w:rsidRDefault="00A119B4" w:rsidP="00A65C36">
      <w:pPr>
        <w:pStyle w:val="ResNo"/>
        <w:spacing w:before="600"/>
        <w:rPr>
          <w:rFonts w:cs="Calibri"/>
          <w:szCs w:val="28"/>
          <w:lang w:val="fr-CH"/>
        </w:rPr>
      </w:pPr>
      <w:r w:rsidRPr="00FA20BF">
        <w:rPr>
          <w:rFonts w:cs="Calibri"/>
          <w:szCs w:val="28"/>
          <w:lang w:val="fr-CH"/>
        </w:rPr>
        <w:t xml:space="preserve">RÉSOLUTION </w:t>
      </w:r>
      <w:r w:rsidRPr="000035A1">
        <w:rPr>
          <w:rFonts w:cs="Calibri"/>
          <w:szCs w:val="28"/>
          <w:highlight w:val="yellow"/>
          <w:lang w:val="fr-CH"/>
        </w:rPr>
        <w:t>YYYY</w:t>
      </w:r>
    </w:p>
    <w:p w14:paraId="2727A0CE" w14:textId="5BB8122D" w:rsidR="00A119B4" w:rsidRPr="00FA20BF" w:rsidRDefault="00A119B4" w:rsidP="000035A1">
      <w:pPr>
        <w:pStyle w:val="Restitle"/>
        <w:rPr>
          <w:lang w:val="fr-CH"/>
        </w:rPr>
      </w:pPr>
      <w:r w:rsidRPr="00FA20BF">
        <w:rPr>
          <w:lang w:val="fr-CH"/>
        </w:rPr>
        <w:t xml:space="preserve">Plans opérationnels annuels quadriennaux glissants </w:t>
      </w:r>
      <w:r w:rsidR="000035A1">
        <w:rPr>
          <w:lang w:val="fr-CH"/>
        </w:rPr>
        <w:t>de</w:t>
      </w:r>
      <w:r w:rsidRPr="00FA20BF">
        <w:rPr>
          <w:lang w:val="fr-CH"/>
        </w:rPr>
        <w:t xml:space="preserve"> l</w:t>
      </w:r>
      <w:r w:rsidR="00FA20BF">
        <w:rPr>
          <w:lang w:val="fr-CH"/>
        </w:rPr>
        <w:t>'</w:t>
      </w:r>
      <w:r w:rsidRPr="00FA20BF">
        <w:rPr>
          <w:lang w:val="fr-CH"/>
        </w:rPr>
        <w:t xml:space="preserve">Union </w:t>
      </w:r>
      <w:r w:rsidRPr="00FA20BF">
        <w:rPr>
          <w:lang w:val="fr-CH"/>
        </w:rPr>
        <w:br/>
        <w:t xml:space="preserve">pour la période </w:t>
      </w:r>
      <w:r w:rsidR="008E737B" w:rsidRPr="0043436E">
        <w:rPr>
          <w:lang w:val="fr-CH"/>
        </w:rPr>
        <w:t>2020-2023</w:t>
      </w:r>
    </w:p>
    <w:p w14:paraId="3650B742" w14:textId="77777777" w:rsidR="00A119B4" w:rsidRPr="00FA20BF" w:rsidRDefault="00A119B4" w:rsidP="002427B8">
      <w:pPr>
        <w:pStyle w:val="Normalaftertitle"/>
        <w:jc w:val="both"/>
        <w:rPr>
          <w:rFonts w:cstheme="minorHAnsi"/>
          <w:szCs w:val="24"/>
          <w:lang w:val="fr-CH"/>
        </w:rPr>
      </w:pPr>
      <w:r w:rsidRPr="00FA20BF">
        <w:rPr>
          <w:rFonts w:cstheme="minorHAnsi"/>
          <w:szCs w:val="24"/>
          <w:lang w:val="fr-CH"/>
        </w:rPr>
        <w:t>Le Conseil,</w:t>
      </w:r>
    </w:p>
    <w:p w14:paraId="51933033" w14:textId="77777777" w:rsidR="00A119B4" w:rsidRPr="00FA20BF" w:rsidRDefault="00A119B4" w:rsidP="000035A1">
      <w:pPr>
        <w:pStyle w:val="Call"/>
        <w:rPr>
          <w:lang w:val="fr-CH"/>
        </w:rPr>
      </w:pPr>
      <w:r w:rsidRPr="00FA20BF">
        <w:rPr>
          <w:lang w:val="fr-CH"/>
        </w:rPr>
        <w:t>reconnaissant</w:t>
      </w:r>
    </w:p>
    <w:p w14:paraId="16ACEA79" w14:textId="699F834B" w:rsidR="00A119B4" w:rsidRPr="00FA20BF" w:rsidRDefault="00A119B4" w:rsidP="002427B8">
      <w:pPr>
        <w:rPr>
          <w:lang w:val="fr-CH"/>
        </w:rPr>
      </w:pPr>
      <w:r w:rsidRPr="00FA20BF">
        <w:rPr>
          <w:lang w:val="fr-CH"/>
        </w:rPr>
        <w:t>les dispositions des articles 5, 11A, 12, 14A, 15 et 18 de la Convention de l</w:t>
      </w:r>
      <w:r w:rsidR="00FA20BF">
        <w:rPr>
          <w:lang w:val="fr-CH"/>
        </w:rPr>
        <w:t>'</w:t>
      </w:r>
      <w:r w:rsidRPr="00FA20BF">
        <w:rPr>
          <w:lang w:val="fr-CH"/>
        </w:rPr>
        <w:t>UIT,</w:t>
      </w:r>
    </w:p>
    <w:p w14:paraId="02ABE48D" w14:textId="77777777" w:rsidR="00A119B4" w:rsidRPr="00FA20BF" w:rsidRDefault="00A119B4" w:rsidP="002427B8">
      <w:pPr>
        <w:pStyle w:val="Call"/>
        <w:rPr>
          <w:lang w:val="fr-CH"/>
        </w:rPr>
      </w:pPr>
      <w:r w:rsidRPr="00FA20BF">
        <w:rPr>
          <w:lang w:val="fr-CH"/>
        </w:rPr>
        <w:t>rappelant</w:t>
      </w:r>
    </w:p>
    <w:p w14:paraId="176B985E" w14:textId="39AD8464" w:rsidR="00A119B4" w:rsidRPr="00FA20BF" w:rsidRDefault="00A119B4" w:rsidP="002427B8">
      <w:pPr>
        <w:rPr>
          <w:rFonts w:cstheme="minorHAnsi"/>
          <w:szCs w:val="24"/>
          <w:lang w:val="fr-CH"/>
        </w:rPr>
      </w:pPr>
      <w:r w:rsidRPr="00FA20BF">
        <w:rPr>
          <w:rFonts w:cstheme="minorHAnsi"/>
          <w:szCs w:val="24"/>
          <w:lang w:val="fr-CH"/>
        </w:rPr>
        <w:t>la Résolution 71 (Rév. Dubaï, 2018) de la Conférence de plénipotentiaires relative au Plan stratégique de l</w:t>
      </w:r>
      <w:r w:rsidR="00FA20BF">
        <w:rPr>
          <w:rFonts w:cstheme="minorHAnsi"/>
          <w:szCs w:val="24"/>
          <w:lang w:val="fr-CH"/>
        </w:rPr>
        <w:t>'</w:t>
      </w:r>
      <w:r w:rsidRPr="00FA20BF">
        <w:rPr>
          <w:rFonts w:cstheme="minorHAnsi"/>
          <w:szCs w:val="24"/>
          <w:lang w:val="fr-CH"/>
        </w:rPr>
        <w:t>Union pour la période 2020-2023 et la Résolution 151 (Rév. Dubaï, 2018) de la Conférence de plénipotentiaires concernant la mise en oeuvre à l</w:t>
      </w:r>
      <w:r w:rsidR="00FA20BF">
        <w:rPr>
          <w:rFonts w:cstheme="minorHAnsi"/>
          <w:szCs w:val="24"/>
          <w:lang w:val="fr-CH"/>
        </w:rPr>
        <w:t>'</w:t>
      </w:r>
      <w:r w:rsidRPr="00FA20BF">
        <w:rPr>
          <w:rFonts w:cstheme="minorHAnsi"/>
          <w:szCs w:val="24"/>
          <w:lang w:val="fr-CH"/>
        </w:rPr>
        <w:t>UIT de la gestion axée sur les résultats,</w:t>
      </w:r>
    </w:p>
    <w:p w14:paraId="15C108E6" w14:textId="77777777" w:rsidR="00A119B4" w:rsidRPr="00FA20BF" w:rsidRDefault="00A119B4" w:rsidP="002427B8">
      <w:pPr>
        <w:pStyle w:val="Call"/>
        <w:rPr>
          <w:lang w:val="fr-CH"/>
        </w:rPr>
      </w:pPr>
      <w:r w:rsidRPr="00FA20BF">
        <w:rPr>
          <w:lang w:val="fr-CH"/>
        </w:rPr>
        <w:t>ayant considéré</w:t>
      </w:r>
    </w:p>
    <w:p w14:paraId="297F1342" w14:textId="4A4BF81D" w:rsidR="00A119B4" w:rsidRPr="00FA20BF" w:rsidRDefault="00A119B4" w:rsidP="002427B8">
      <w:pPr>
        <w:rPr>
          <w:lang w:val="fr-CH"/>
        </w:rPr>
      </w:pPr>
      <w:r w:rsidRPr="00FA20BF">
        <w:rPr>
          <w:lang w:val="fr-CH"/>
        </w:rPr>
        <w:t>les projets de Plan</w:t>
      </w:r>
      <w:r w:rsidR="00E9106E">
        <w:rPr>
          <w:lang w:val="fr-CH"/>
        </w:rPr>
        <w:t>s</w:t>
      </w:r>
      <w:r w:rsidRPr="00FA20BF">
        <w:rPr>
          <w:lang w:val="fr-CH"/>
        </w:rPr>
        <w:t xml:space="preserve"> opérationnel</w:t>
      </w:r>
      <w:r w:rsidR="00E9106E">
        <w:rPr>
          <w:lang w:val="fr-CH"/>
        </w:rPr>
        <w:t>s</w:t>
      </w:r>
      <w:r w:rsidRPr="00FA20BF">
        <w:rPr>
          <w:lang w:val="fr-CH"/>
        </w:rPr>
        <w:t xml:space="preserve"> quadrienna</w:t>
      </w:r>
      <w:r w:rsidR="00E9106E">
        <w:rPr>
          <w:lang w:val="fr-CH"/>
        </w:rPr>
        <w:t>ux</w:t>
      </w:r>
      <w:r w:rsidRPr="00FA20BF">
        <w:rPr>
          <w:lang w:val="fr-CH"/>
        </w:rPr>
        <w:t xml:space="preserve"> glissant</w:t>
      </w:r>
      <w:r w:rsidR="00E9106E">
        <w:rPr>
          <w:lang w:val="fr-CH"/>
        </w:rPr>
        <w:t>s</w:t>
      </w:r>
      <w:r w:rsidRPr="00FA20BF">
        <w:rPr>
          <w:lang w:val="fr-CH"/>
        </w:rPr>
        <w:t xml:space="preserve"> pour la période 2020-2023 </w:t>
      </w:r>
      <w:r w:rsidRPr="0043436E">
        <w:rPr>
          <w:rFonts w:cstheme="minorHAnsi"/>
          <w:szCs w:val="24"/>
          <w:lang w:val="fr-CH"/>
        </w:rPr>
        <w:t>(Document </w:t>
      </w:r>
      <w:hyperlink r:id="rId23" w:history="1">
        <w:r w:rsidRPr="00FA20BF">
          <w:rPr>
            <w:rStyle w:val="Hyperlink"/>
            <w:lang w:val="fr-CH"/>
          </w:rPr>
          <w:t>C19/28</w:t>
        </w:r>
      </w:hyperlink>
      <w:hyperlink r:id="rId24" w:history="1"/>
      <w:r w:rsidRPr="0043436E">
        <w:rPr>
          <w:rFonts w:cstheme="minorHAnsi"/>
          <w:szCs w:val="24"/>
          <w:lang w:val="fr-CH"/>
        </w:rPr>
        <w:t>),</w:t>
      </w:r>
    </w:p>
    <w:p w14:paraId="0B128B32" w14:textId="77777777" w:rsidR="00A119B4" w:rsidRPr="00FA20BF" w:rsidRDefault="00A119B4" w:rsidP="002427B8">
      <w:pPr>
        <w:pStyle w:val="Call"/>
        <w:rPr>
          <w:lang w:val="fr-CH"/>
        </w:rPr>
      </w:pPr>
      <w:r w:rsidRPr="00FA20BF">
        <w:rPr>
          <w:lang w:val="fr-CH"/>
        </w:rPr>
        <w:t>ayant considéré en outre</w:t>
      </w:r>
    </w:p>
    <w:p w14:paraId="6172A3D3" w14:textId="75EC820F" w:rsidR="00A119B4" w:rsidRPr="00FA20BF" w:rsidRDefault="00A119B4" w:rsidP="002427B8">
      <w:pPr>
        <w:rPr>
          <w:rFonts w:cstheme="minorHAnsi"/>
          <w:szCs w:val="24"/>
          <w:lang w:val="fr-CH"/>
        </w:rPr>
      </w:pPr>
      <w:r w:rsidRPr="00FA20BF">
        <w:rPr>
          <w:lang w:val="fr-CH"/>
        </w:rPr>
        <w:t>la nécessité pour le Secrétaire général et les Directeurs des Bureaux de disposer d</w:t>
      </w:r>
      <w:r w:rsidR="00FA20BF">
        <w:rPr>
          <w:lang w:val="fr-CH"/>
        </w:rPr>
        <w:t>'</w:t>
      </w:r>
      <w:r w:rsidRPr="00FA20BF">
        <w:rPr>
          <w:lang w:val="fr-CH"/>
        </w:rPr>
        <w:t xml:space="preserve">une certaine souplesse dans la mise en œuvre des </w:t>
      </w:r>
      <w:r w:rsidR="0069135D" w:rsidRPr="0043436E">
        <w:rPr>
          <w:lang w:val="fr-CH"/>
        </w:rPr>
        <w:t xml:space="preserve">parties des </w:t>
      </w:r>
      <w:r w:rsidRPr="00FA20BF">
        <w:rPr>
          <w:lang w:val="fr-CH"/>
        </w:rPr>
        <w:t xml:space="preserve">plans opérationnels </w:t>
      </w:r>
      <w:r w:rsidR="007A7638" w:rsidRPr="0043436E">
        <w:rPr>
          <w:lang w:val="fr-CH"/>
        </w:rPr>
        <w:t xml:space="preserve">annuels </w:t>
      </w:r>
      <w:r w:rsidRPr="00FA20BF">
        <w:rPr>
          <w:lang w:val="fr-CH"/>
        </w:rPr>
        <w:t>quadriennaux glissants dont ils sont respectivement responsables, afin de tenir compte des changements qui pourraient avoir lieu entre deux sessions du Conseil</w:t>
      </w:r>
      <w:r w:rsidRPr="00FA20BF">
        <w:rPr>
          <w:rFonts w:cstheme="minorHAnsi"/>
          <w:szCs w:val="24"/>
          <w:lang w:val="fr-CH"/>
        </w:rPr>
        <w:t>,</w:t>
      </w:r>
    </w:p>
    <w:p w14:paraId="05C1B793" w14:textId="77777777" w:rsidR="000035A1" w:rsidRDefault="000035A1" w:rsidP="002427B8">
      <w:pPr>
        <w:pStyle w:val="Call"/>
        <w:rPr>
          <w:lang w:val="fr-CH"/>
        </w:rPr>
      </w:pPr>
      <w:r>
        <w:rPr>
          <w:lang w:val="fr-CH"/>
        </w:rPr>
        <w:br w:type="page"/>
      </w:r>
    </w:p>
    <w:p w14:paraId="0603CB5E" w14:textId="0B48DFE3" w:rsidR="00A119B4" w:rsidRPr="00FA20BF" w:rsidRDefault="00A119B4" w:rsidP="002427B8">
      <w:pPr>
        <w:pStyle w:val="Call"/>
        <w:rPr>
          <w:lang w:val="fr-CH"/>
        </w:rPr>
      </w:pPr>
      <w:r w:rsidRPr="00FA20BF">
        <w:rPr>
          <w:lang w:val="fr-CH"/>
        </w:rPr>
        <w:t>décide</w:t>
      </w:r>
    </w:p>
    <w:p w14:paraId="5A9D9656" w14:textId="035E0F42" w:rsidR="00A119B4" w:rsidRPr="00FA20BF" w:rsidRDefault="00A119B4" w:rsidP="002427B8">
      <w:pPr>
        <w:rPr>
          <w:rFonts w:cstheme="minorHAnsi"/>
          <w:szCs w:val="24"/>
          <w:lang w:val="fr-CH"/>
        </w:rPr>
      </w:pPr>
      <w:r w:rsidRPr="00FA20BF">
        <w:rPr>
          <w:rFonts w:cstheme="minorHAnsi"/>
          <w:szCs w:val="24"/>
          <w:lang w:val="fr-CH"/>
        </w:rPr>
        <w:t>1</w:t>
      </w:r>
      <w:r w:rsidRPr="00FA20BF">
        <w:rPr>
          <w:rFonts w:cstheme="minorHAnsi"/>
          <w:szCs w:val="24"/>
          <w:lang w:val="fr-CH"/>
        </w:rPr>
        <w:tab/>
        <w:t>d</w:t>
      </w:r>
      <w:r w:rsidR="00FA20BF">
        <w:rPr>
          <w:rFonts w:cstheme="minorHAnsi"/>
          <w:szCs w:val="24"/>
          <w:lang w:val="fr-CH"/>
        </w:rPr>
        <w:t>'</w:t>
      </w:r>
      <w:r w:rsidRPr="00FA20BF">
        <w:rPr>
          <w:rFonts w:cstheme="minorHAnsi"/>
          <w:szCs w:val="24"/>
          <w:lang w:val="fr-CH"/>
        </w:rPr>
        <w:t xml:space="preserve">approuver les plans opérationnels annuels quadriennaux glissants </w:t>
      </w:r>
      <w:r w:rsidR="00E339BE" w:rsidRPr="0043436E">
        <w:rPr>
          <w:rFonts w:cstheme="minorHAnsi"/>
          <w:szCs w:val="24"/>
          <w:lang w:val="fr-CH"/>
        </w:rPr>
        <w:t>de l</w:t>
      </w:r>
      <w:r w:rsidR="00FA20BF">
        <w:rPr>
          <w:rFonts w:cstheme="minorHAnsi"/>
          <w:szCs w:val="24"/>
          <w:lang w:val="fr-CH"/>
        </w:rPr>
        <w:t>'</w:t>
      </w:r>
      <w:r w:rsidR="00E339BE" w:rsidRPr="0043436E">
        <w:rPr>
          <w:rFonts w:cstheme="minorHAnsi"/>
          <w:szCs w:val="24"/>
          <w:lang w:val="fr-CH"/>
        </w:rPr>
        <w:t xml:space="preserve">Union </w:t>
      </w:r>
      <w:r w:rsidRPr="00FA20BF">
        <w:rPr>
          <w:rFonts w:cstheme="minorHAnsi"/>
          <w:szCs w:val="24"/>
          <w:lang w:val="fr-CH"/>
        </w:rPr>
        <w:t xml:space="preserve">pour </w:t>
      </w:r>
      <w:r w:rsidRPr="00FA20BF">
        <w:rPr>
          <w:lang w:val="fr-CH"/>
        </w:rPr>
        <w:t>la période </w:t>
      </w:r>
      <w:r w:rsidRPr="00FA20BF">
        <w:rPr>
          <w:rFonts w:cstheme="minorHAnsi"/>
          <w:szCs w:val="24"/>
          <w:lang w:val="fr-CH"/>
        </w:rPr>
        <w:t>2020</w:t>
      </w:r>
      <w:r w:rsidRPr="00FA20BF">
        <w:rPr>
          <w:rFonts w:cstheme="minorHAnsi"/>
          <w:szCs w:val="24"/>
          <w:lang w:val="fr-CH"/>
        </w:rPr>
        <w:noBreakHyphen/>
        <w:t>2023; et</w:t>
      </w:r>
    </w:p>
    <w:p w14:paraId="6A9D3C21" w14:textId="161999C0" w:rsidR="00A119B4" w:rsidRPr="00FA20BF" w:rsidRDefault="00A119B4" w:rsidP="002427B8">
      <w:pPr>
        <w:rPr>
          <w:lang w:val="fr-CH"/>
        </w:rPr>
      </w:pPr>
      <w:r w:rsidRPr="00FA20BF">
        <w:rPr>
          <w:lang w:val="fr-CH"/>
        </w:rPr>
        <w:t>2</w:t>
      </w:r>
      <w:r w:rsidRPr="00FA20BF">
        <w:rPr>
          <w:lang w:val="fr-CH"/>
        </w:rPr>
        <w:tab/>
        <w:t>d</w:t>
      </w:r>
      <w:r w:rsidR="00FA20BF">
        <w:rPr>
          <w:lang w:val="fr-CH"/>
        </w:rPr>
        <w:t>'</w:t>
      </w:r>
      <w:r w:rsidRPr="00FA20BF">
        <w:rPr>
          <w:lang w:val="fr-CH"/>
        </w:rPr>
        <w:t>octroyer au Secrétaire général et aux Directeurs des Bureaux la souplesse nécessaire dans la mise en œuvre des</w:t>
      </w:r>
      <w:r w:rsidR="00930C76" w:rsidRPr="0043436E">
        <w:rPr>
          <w:lang w:val="fr-CH"/>
        </w:rPr>
        <w:t xml:space="preserve"> parties des</w:t>
      </w:r>
      <w:r w:rsidRPr="00FA20BF">
        <w:rPr>
          <w:lang w:val="fr-CH"/>
        </w:rPr>
        <w:t xml:space="preserve"> plans opérationnels quadriennaux glissants dont ils sont respectivement responsables pour la période 2020-2023.</w:t>
      </w:r>
    </w:p>
    <w:p w14:paraId="2D18A47E" w14:textId="77777777" w:rsidR="00A119B4" w:rsidRPr="00FA20BF" w:rsidRDefault="00A119B4" w:rsidP="002427B8">
      <w:pPr>
        <w:pStyle w:val="Reasons"/>
        <w:rPr>
          <w:lang w:val="fr-CH"/>
        </w:rPr>
      </w:pPr>
    </w:p>
    <w:p w14:paraId="1DE32DDA" w14:textId="0A0D9DF5" w:rsidR="009107C9" w:rsidRPr="00FA20BF" w:rsidRDefault="00A119B4" w:rsidP="000035A1">
      <w:pPr>
        <w:jc w:val="center"/>
        <w:rPr>
          <w:lang w:val="fr-CH"/>
        </w:rPr>
      </w:pPr>
      <w:r w:rsidRPr="00FA20BF">
        <w:rPr>
          <w:lang w:val="fr-CH"/>
        </w:rPr>
        <w:t>______________</w:t>
      </w:r>
    </w:p>
    <w:sectPr w:rsidR="009107C9" w:rsidRPr="00FA20BF" w:rsidSect="00777044">
      <w:pgSz w:w="11907" w:h="16840" w:code="9"/>
      <w:pgMar w:top="1418" w:right="1134" w:bottom="1418" w:left="1134" w:header="720" w:footer="720"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38378" w14:textId="77777777" w:rsidR="001A553A" w:rsidRDefault="001A553A">
      <w:r>
        <w:separator/>
      </w:r>
    </w:p>
  </w:endnote>
  <w:endnote w:type="continuationSeparator" w:id="0">
    <w:p w14:paraId="787BAE21" w14:textId="77777777" w:rsidR="001A553A" w:rsidRDefault="001A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FA02" w14:textId="757BA51C" w:rsidR="000A2634" w:rsidRPr="00AA780A" w:rsidRDefault="001A553A">
    <w:pPr>
      <w:pStyle w:val="Footer"/>
      <w:rPr>
        <w:color w:val="D9D9D9" w:themeColor="background1" w:themeShade="D9"/>
      </w:rPr>
    </w:pPr>
    <w:r w:rsidRPr="00AA780A">
      <w:rPr>
        <w:color w:val="D9D9D9" w:themeColor="background1" w:themeShade="D9"/>
      </w:rPr>
      <w:fldChar w:fldCharType="begin"/>
    </w:r>
    <w:r w:rsidRPr="00AA780A">
      <w:rPr>
        <w:color w:val="D9D9D9" w:themeColor="background1" w:themeShade="D9"/>
      </w:rPr>
      <w:instrText xml:space="preserve"> FILENAME \p \* MERGEFORMAT </w:instrText>
    </w:r>
    <w:r w:rsidRPr="00AA780A">
      <w:rPr>
        <w:color w:val="D9D9D9" w:themeColor="background1" w:themeShade="D9"/>
      </w:rPr>
      <w:fldChar w:fldCharType="separate"/>
    </w:r>
    <w:r w:rsidR="000A2634" w:rsidRPr="00AA780A">
      <w:rPr>
        <w:color w:val="D9D9D9" w:themeColor="background1" w:themeShade="D9"/>
      </w:rPr>
      <w:t>P:\FRA\SG\CONSEIL\C19\000\028F.docx</w:t>
    </w:r>
    <w:r w:rsidRPr="00AA780A">
      <w:rPr>
        <w:color w:val="D9D9D9" w:themeColor="background1" w:themeShade="D9"/>
      </w:rPr>
      <w:fldChar w:fldCharType="end"/>
    </w:r>
    <w:r w:rsidR="000A2634" w:rsidRPr="00AA780A">
      <w:rPr>
        <w:color w:val="D9D9D9" w:themeColor="background1" w:themeShade="D9"/>
      </w:rPr>
      <w:tab/>
    </w:r>
    <w:r w:rsidR="000A2634" w:rsidRPr="00AA780A">
      <w:rPr>
        <w:color w:val="D9D9D9" w:themeColor="background1" w:themeShade="D9"/>
      </w:rPr>
      <w:fldChar w:fldCharType="begin"/>
    </w:r>
    <w:r w:rsidR="000A2634" w:rsidRPr="00AA780A">
      <w:rPr>
        <w:color w:val="D9D9D9" w:themeColor="background1" w:themeShade="D9"/>
      </w:rPr>
      <w:instrText xml:space="preserve"> savedate \@ dd.MM.yy </w:instrText>
    </w:r>
    <w:r w:rsidR="000A2634" w:rsidRPr="00AA780A">
      <w:rPr>
        <w:color w:val="D9D9D9" w:themeColor="background1" w:themeShade="D9"/>
      </w:rPr>
      <w:fldChar w:fldCharType="separate"/>
    </w:r>
    <w:r w:rsidR="00BC474E">
      <w:rPr>
        <w:color w:val="D9D9D9" w:themeColor="background1" w:themeShade="D9"/>
      </w:rPr>
      <w:t>26.04.19</w:t>
    </w:r>
    <w:r w:rsidR="000A2634" w:rsidRPr="00AA780A">
      <w:rPr>
        <w:color w:val="D9D9D9" w:themeColor="background1" w:themeShade="D9"/>
      </w:rPr>
      <w:fldChar w:fldCharType="end"/>
    </w:r>
    <w:r w:rsidR="000A2634" w:rsidRPr="00AA780A">
      <w:rPr>
        <w:color w:val="D9D9D9" w:themeColor="background1" w:themeShade="D9"/>
      </w:rPr>
      <w:tab/>
    </w:r>
    <w:r w:rsidR="000A2634" w:rsidRPr="00AA780A">
      <w:rPr>
        <w:color w:val="D9D9D9" w:themeColor="background1" w:themeShade="D9"/>
      </w:rPr>
      <w:fldChar w:fldCharType="begin"/>
    </w:r>
    <w:r w:rsidR="000A2634" w:rsidRPr="00AA780A">
      <w:rPr>
        <w:color w:val="D9D9D9" w:themeColor="background1" w:themeShade="D9"/>
      </w:rPr>
      <w:instrText xml:space="preserve"> printdate \@ dd.MM.yy </w:instrText>
    </w:r>
    <w:r w:rsidR="000A2634" w:rsidRPr="00AA780A">
      <w:rPr>
        <w:color w:val="D9D9D9" w:themeColor="background1" w:themeShade="D9"/>
      </w:rPr>
      <w:fldChar w:fldCharType="separate"/>
    </w:r>
    <w:r w:rsidR="000A2634" w:rsidRPr="00AA780A">
      <w:rPr>
        <w:color w:val="D9D9D9" w:themeColor="background1" w:themeShade="D9"/>
      </w:rPr>
      <w:t>25.04.19</w:t>
    </w:r>
    <w:r w:rsidR="000A2634" w:rsidRPr="00AA780A">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FD831" w14:textId="1FA1CD77" w:rsidR="000A2634" w:rsidRPr="00AA780A" w:rsidRDefault="001A553A" w:rsidP="00EA15DB">
    <w:pPr>
      <w:pStyle w:val="Footer"/>
      <w:rPr>
        <w:color w:val="D9D9D9" w:themeColor="background1" w:themeShade="D9"/>
      </w:rPr>
    </w:pPr>
    <w:r w:rsidRPr="00AA780A">
      <w:rPr>
        <w:color w:val="D9D9D9" w:themeColor="background1" w:themeShade="D9"/>
      </w:rPr>
      <w:fldChar w:fldCharType="begin"/>
    </w:r>
    <w:r w:rsidRPr="00AA780A">
      <w:rPr>
        <w:color w:val="D9D9D9" w:themeColor="background1" w:themeShade="D9"/>
      </w:rPr>
      <w:instrText xml:space="preserve"> FILENAME \p \* MERGEFORMAT </w:instrText>
    </w:r>
    <w:r w:rsidRPr="00AA780A">
      <w:rPr>
        <w:color w:val="D9D9D9" w:themeColor="background1" w:themeShade="D9"/>
      </w:rPr>
      <w:fldChar w:fldCharType="separate"/>
    </w:r>
    <w:r w:rsidR="000A2634" w:rsidRPr="00AA780A">
      <w:rPr>
        <w:color w:val="D9D9D9" w:themeColor="background1" w:themeShade="D9"/>
      </w:rPr>
      <w:t>P:\FRA\SG\CONSEIL\C19\000\028F.docx</w:t>
    </w:r>
    <w:r w:rsidRPr="00AA780A">
      <w:rPr>
        <w:color w:val="D9D9D9" w:themeColor="background1" w:themeShade="D9"/>
      </w:rPr>
      <w:fldChar w:fldCharType="end"/>
    </w:r>
    <w:r w:rsidR="000A2634" w:rsidRPr="00AA780A">
      <w:rPr>
        <w:color w:val="D9D9D9" w:themeColor="background1" w:themeShade="D9"/>
      </w:rPr>
      <w:t xml:space="preserve"> (450242)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8D17E" w14:textId="77777777" w:rsidR="000A2634" w:rsidRDefault="000A263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D55BF" w14:textId="77777777" w:rsidR="001A553A" w:rsidRDefault="001A553A">
      <w:r>
        <w:t>____________________</w:t>
      </w:r>
    </w:p>
  </w:footnote>
  <w:footnote w:type="continuationSeparator" w:id="0">
    <w:p w14:paraId="6CA3A8E6" w14:textId="77777777" w:rsidR="001A553A" w:rsidRDefault="001A5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A4367" w14:textId="77777777" w:rsidR="000A2634" w:rsidRDefault="000A2634">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54B879E5" w14:textId="77777777" w:rsidR="000A2634" w:rsidRDefault="000A2634">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52AC" w14:textId="77777777" w:rsidR="000A2634" w:rsidRDefault="000A2634" w:rsidP="00475FB3">
    <w:pPr>
      <w:pStyle w:val="Header"/>
    </w:pPr>
    <w:r>
      <w:fldChar w:fldCharType="begin"/>
    </w:r>
    <w:r>
      <w:instrText>PAGE</w:instrText>
    </w:r>
    <w:r>
      <w:fldChar w:fldCharType="separate"/>
    </w:r>
    <w:r w:rsidR="00BC474E">
      <w:rPr>
        <w:noProof/>
      </w:rPr>
      <w:t>38</w:t>
    </w:r>
    <w:r>
      <w:rPr>
        <w:noProof/>
      </w:rPr>
      <w:fldChar w:fldCharType="end"/>
    </w:r>
  </w:p>
  <w:p w14:paraId="50C18512" w14:textId="77777777" w:rsidR="000A2634" w:rsidRPr="00AA780A" w:rsidRDefault="000A2634" w:rsidP="00C41664">
    <w:pPr>
      <w:pStyle w:val="Header"/>
      <w:spacing w:after="120"/>
    </w:pPr>
    <w:r w:rsidRPr="00AA780A">
      <w:t>C19/28-F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4431E"/>
    <w:multiLevelType w:val="hybridMultilevel"/>
    <w:tmpl w:val="2702D3B4"/>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9A"/>
    <w:rsid w:val="000035A1"/>
    <w:rsid w:val="00004847"/>
    <w:rsid w:val="0000485E"/>
    <w:rsid w:val="00006346"/>
    <w:rsid w:val="0000754D"/>
    <w:rsid w:val="0001083C"/>
    <w:rsid w:val="00010A85"/>
    <w:rsid w:val="00011AF0"/>
    <w:rsid w:val="0001241E"/>
    <w:rsid w:val="00012ABB"/>
    <w:rsid w:val="00015B78"/>
    <w:rsid w:val="000222A5"/>
    <w:rsid w:val="00023233"/>
    <w:rsid w:val="00034393"/>
    <w:rsid w:val="00042E64"/>
    <w:rsid w:val="00045DF3"/>
    <w:rsid w:val="00072819"/>
    <w:rsid w:val="0007734C"/>
    <w:rsid w:val="00077E2B"/>
    <w:rsid w:val="0009155F"/>
    <w:rsid w:val="000A0D68"/>
    <w:rsid w:val="000A1BA9"/>
    <w:rsid w:val="000A2634"/>
    <w:rsid w:val="000A3D0F"/>
    <w:rsid w:val="000A3E95"/>
    <w:rsid w:val="000B6A8E"/>
    <w:rsid w:val="000B7B9E"/>
    <w:rsid w:val="000C258A"/>
    <w:rsid w:val="000D0D0A"/>
    <w:rsid w:val="000D15E0"/>
    <w:rsid w:val="000D4B1B"/>
    <w:rsid w:val="000D5157"/>
    <w:rsid w:val="000F394F"/>
    <w:rsid w:val="000F4BA5"/>
    <w:rsid w:val="000F6FF4"/>
    <w:rsid w:val="00103163"/>
    <w:rsid w:val="00106B19"/>
    <w:rsid w:val="001070D0"/>
    <w:rsid w:val="00107F68"/>
    <w:rsid w:val="00111865"/>
    <w:rsid w:val="00114201"/>
    <w:rsid w:val="00115D93"/>
    <w:rsid w:val="001247A8"/>
    <w:rsid w:val="0012662B"/>
    <w:rsid w:val="00127352"/>
    <w:rsid w:val="00131F62"/>
    <w:rsid w:val="00137369"/>
    <w:rsid w:val="001378C0"/>
    <w:rsid w:val="00144FBC"/>
    <w:rsid w:val="001560FF"/>
    <w:rsid w:val="00164F9A"/>
    <w:rsid w:val="00183A56"/>
    <w:rsid w:val="0018694A"/>
    <w:rsid w:val="0019046C"/>
    <w:rsid w:val="00190DD1"/>
    <w:rsid w:val="001A3287"/>
    <w:rsid w:val="001A553A"/>
    <w:rsid w:val="001A6508"/>
    <w:rsid w:val="001C752A"/>
    <w:rsid w:val="001C7656"/>
    <w:rsid w:val="001D4C31"/>
    <w:rsid w:val="001D61FB"/>
    <w:rsid w:val="001E0530"/>
    <w:rsid w:val="001E2A04"/>
    <w:rsid w:val="001E4D21"/>
    <w:rsid w:val="001E5B44"/>
    <w:rsid w:val="001F2995"/>
    <w:rsid w:val="001F76F2"/>
    <w:rsid w:val="00202659"/>
    <w:rsid w:val="002047FE"/>
    <w:rsid w:val="00207CD1"/>
    <w:rsid w:val="00216AD9"/>
    <w:rsid w:val="00221535"/>
    <w:rsid w:val="00223F10"/>
    <w:rsid w:val="00235D78"/>
    <w:rsid w:val="002427B8"/>
    <w:rsid w:val="0024377B"/>
    <w:rsid w:val="00244663"/>
    <w:rsid w:val="002459F9"/>
    <w:rsid w:val="002477A2"/>
    <w:rsid w:val="00250443"/>
    <w:rsid w:val="00253655"/>
    <w:rsid w:val="002572D8"/>
    <w:rsid w:val="00263A51"/>
    <w:rsid w:val="00265298"/>
    <w:rsid w:val="00266899"/>
    <w:rsid w:val="00267D39"/>
    <w:rsid w:val="00267E02"/>
    <w:rsid w:val="00272A92"/>
    <w:rsid w:val="00272FD9"/>
    <w:rsid w:val="00287601"/>
    <w:rsid w:val="002A5D44"/>
    <w:rsid w:val="002D5CB0"/>
    <w:rsid w:val="002D7FA1"/>
    <w:rsid w:val="002E06D0"/>
    <w:rsid w:val="002E0BC4"/>
    <w:rsid w:val="002E44DE"/>
    <w:rsid w:val="002E61CA"/>
    <w:rsid w:val="002F1B76"/>
    <w:rsid w:val="00306AAB"/>
    <w:rsid w:val="00307325"/>
    <w:rsid w:val="00315355"/>
    <w:rsid w:val="00317724"/>
    <w:rsid w:val="00332E31"/>
    <w:rsid w:val="0033568E"/>
    <w:rsid w:val="00355FF5"/>
    <w:rsid w:val="003601C2"/>
    <w:rsid w:val="00361350"/>
    <w:rsid w:val="00362C88"/>
    <w:rsid w:val="00366ADD"/>
    <w:rsid w:val="00386483"/>
    <w:rsid w:val="00386C4F"/>
    <w:rsid w:val="00390672"/>
    <w:rsid w:val="003918DA"/>
    <w:rsid w:val="0039689B"/>
    <w:rsid w:val="003A1A8E"/>
    <w:rsid w:val="003A35D2"/>
    <w:rsid w:val="003B4162"/>
    <w:rsid w:val="003B6132"/>
    <w:rsid w:val="003B6E18"/>
    <w:rsid w:val="003C3FAE"/>
    <w:rsid w:val="003C6425"/>
    <w:rsid w:val="003D16CE"/>
    <w:rsid w:val="003D3EB9"/>
    <w:rsid w:val="003D6B16"/>
    <w:rsid w:val="003F0665"/>
    <w:rsid w:val="004030AC"/>
    <w:rsid w:val="004038CB"/>
    <w:rsid w:val="0040546F"/>
    <w:rsid w:val="0041054C"/>
    <w:rsid w:val="0042404A"/>
    <w:rsid w:val="00424612"/>
    <w:rsid w:val="00433E22"/>
    <w:rsid w:val="004341E0"/>
    <w:rsid w:val="0043436E"/>
    <w:rsid w:val="004353EC"/>
    <w:rsid w:val="0044618F"/>
    <w:rsid w:val="00465266"/>
    <w:rsid w:val="0046769A"/>
    <w:rsid w:val="00475FB3"/>
    <w:rsid w:val="004766E1"/>
    <w:rsid w:val="00477F96"/>
    <w:rsid w:val="00480BA5"/>
    <w:rsid w:val="0048161B"/>
    <w:rsid w:val="00481BD2"/>
    <w:rsid w:val="004820E6"/>
    <w:rsid w:val="004920C5"/>
    <w:rsid w:val="004920E0"/>
    <w:rsid w:val="00494D13"/>
    <w:rsid w:val="004B1058"/>
    <w:rsid w:val="004B14CC"/>
    <w:rsid w:val="004B1B89"/>
    <w:rsid w:val="004C08C4"/>
    <w:rsid w:val="004C37A9"/>
    <w:rsid w:val="004D1E7C"/>
    <w:rsid w:val="004D3061"/>
    <w:rsid w:val="004D79AA"/>
    <w:rsid w:val="004E504B"/>
    <w:rsid w:val="004F259E"/>
    <w:rsid w:val="004F5C78"/>
    <w:rsid w:val="00511F1D"/>
    <w:rsid w:val="00513A8C"/>
    <w:rsid w:val="00520F36"/>
    <w:rsid w:val="005238EB"/>
    <w:rsid w:val="0053289D"/>
    <w:rsid w:val="00540615"/>
    <w:rsid w:val="00540A6D"/>
    <w:rsid w:val="00553E69"/>
    <w:rsid w:val="005568F5"/>
    <w:rsid w:val="00570B46"/>
    <w:rsid w:val="00571EEA"/>
    <w:rsid w:val="00575417"/>
    <w:rsid w:val="005768E1"/>
    <w:rsid w:val="005870D1"/>
    <w:rsid w:val="00590A91"/>
    <w:rsid w:val="00591FC1"/>
    <w:rsid w:val="005944E0"/>
    <w:rsid w:val="00596629"/>
    <w:rsid w:val="005B1938"/>
    <w:rsid w:val="005C144D"/>
    <w:rsid w:val="005C2FEC"/>
    <w:rsid w:val="005C3890"/>
    <w:rsid w:val="005C5277"/>
    <w:rsid w:val="005D2D2C"/>
    <w:rsid w:val="005D7217"/>
    <w:rsid w:val="005D73F9"/>
    <w:rsid w:val="005F0BC7"/>
    <w:rsid w:val="005F626C"/>
    <w:rsid w:val="005F7BFE"/>
    <w:rsid w:val="00600017"/>
    <w:rsid w:val="00601E4F"/>
    <w:rsid w:val="006159DD"/>
    <w:rsid w:val="00621ADD"/>
    <w:rsid w:val="006235CA"/>
    <w:rsid w:val="006303C9"/>
    <w:rsid w:val="00645FD0"/>
    <w:rsid w:val="00647D3F"/>
    <w:rsid w:val="006643AB"/>
    <w:rsid w:val="006711B8"/>
    <w:rsid w:val="00672217"/>
    <w:rsid w:val="006771B6"/>
    <w:rsid w:val="0069135D"/>
    <w:rsid w:val="006A1904"/>
    <w:rsid w:val="006A58FB"/>
    <w:rsid w:val="006A78D2"/>
    <w:rsid w:val="006B39D2"/>
    <w:rsid w:val="006C2F5A"/>
    <w:rsid w:val="006C58D7"/>
    <w:rsid w:val="006C5FC8"/>
    <w:rsid w:val="006D1538"/>
    <w:rsid w:val="006E435A"/>
    <w:rsid w:val="006E6468"/>
    <w:rsid w:val="006F3798"/>
    <w:rsid w:val="00710710"/>
    <w:rsid w:val="0071372B"/>
    <w:rsid w:val="007210CD"/>
    <w:rsid w:val="00731EF9"/>
    <w:rsid w:val="00732045"/>
    <w:rsid w:val="007343E0"/>
    <w:rsid w:val="007369DB"/>
    <w:rsid w:val="007373D4"/>
    <w:rsid w:val="0075618D"/>
    <w:rsid w:val="007568A7"/>
    <w:rsid w:val="007628FA"/>
    <w:rsid w:val="007711D6"/>
    <w:rsid w:val="00773CBA"/>
    <w:rsid w:val="00777044"/>
    <w:rsid w:val="0078095A"/>
    <w:rsid w:val="00791FC1"/>
    <w:rsid w:val="007956C2"/>
    <w:rsid w:val="007973A1"/>
    <w:rsid w:val="007A011E"/>
    <w:rsid w:val="007A187E"/>
    <w:rsid w:val="007A3808"/>
    <w:rsid w:val="007A7638"/>
    <w:rsid w:val="007B4FDB"/>
    <w:rsid w:val="007C035A"/>
    <w:rsid w:val="007C36CA"/>
    <w:rsid w:val="007C55B3"/>
    <w:rsid w:val="007C72C2"/>
    <w:rsid w:val="007D052C"/>
    <w:rsid w:val="007D0732"/>
    <w:rsid w:val="007D4436"/>
    <w:rsid w:val="007D78B3"/>
    <w:rsid w:val="007F02E7"/>
    <w:rsid w:val="007F0EB1"/>
    <w:rsid w:val="007F257A"/>
    <w:rsid w:val="007F3665"/>
    <w:rsid w:val="00800037"/>
    <w:rsid w:val="0080267C"/>
    <w:rsid w:val="008050CD"/>
    <w:rsid w:val="008141D8"/>
    <w:rsid w:val="0081436A"/>
    <w:rsid w:val="0083167F"/>
    <w:rsid w:val="00834EFB"/>
    <w:rsid w:val="0084163E"/>
    <w:rsid w:val="00854AAC"/>
    <w:rsid w:val="00861D73"/>
    <w:rsid w:val="00867A4E"/>
    <w:rsid w:val="0087589D"/>
    <w:rsid w:val="00896EC1"/>
    <w:rsid w:val="008A3D2F"/>
    <w:rsid w:val="008A4E87"/>
    <w:rsid w:val="008A71AD"/>
    <w:rsid w:val="008B1797"/>
    <w:rsid w:val="008B6AF5"/>
    <w:rsid w:val="008C7C02"/>
    <w:rsid w:val="008D5BD5"/>
    <w:rsid w:val="008D76E6"/>
    <w:rsid w:val="008D7DB1"/>
    <w:rsid w:val="008E064B"/>
    <w:rsid w:val="008E5379"/>
    <w:rsid w:val="008E6C70"/>
    <w:rsid w:val="008E737B"/>
    <w:rsid w:val="008F2286"/>
    <w:rsid w:val="0090251B"/>
    <w:rsid w:val="00902AD6"/>
    <w:rsid w:val="009107C9"/>
    <w:rsid w:val="00913434"/>
    <w:rsid w:val="00914D81"/>
    <w:rsid w:val="00922606"/>
    <w:rsid w:val="009226E3"/>
    <w:rsid w:val="00923464"/>
    <w:rsid w:val="00923545"/>
    <w:rsid w:val="0092392D"/>
    <w:rsid w:val="00925D84"/>
    <w:rsid w:val="00925EF7"/>
    <w:rsid w:val="00930C76"/>
    <w:rsid w:val="0093234A"/>
    <w:rsid w:val="00943064"/>
    <w:rsid w:val="00952B74"/>
    <w:rsid w:val="0098340A"/>
    <w:rsid w:val="009903D0"/>
    <w:rsid w:val="00993CD6"/>
    <w:rsid w:val="009B05A3"/>
    <w:rsid w:val="009B1175"/>
    <w:rsid w:val="009B172F"/>
    <w:rsid w:val="009C307F"/>
    <w:rsid w:val="009C5A69"/>
    <w:rsid w:val="009D16E2"/>
    <w:rsid w:val="009F0DDF"/>
    <w:rsid w:val="009F3591"/>
    <w:rsid w:val="009F6B6E"/>
    <w:rsid w:val="009F77AA"/>
    <w:rsid w:val="00A119B4"/>
    <w:rsid w:val="00A165D9"/>
    <w:rsid w:val="00A2113E"/>
    <w:rsid w:val="00A22A3F"/>
    <w:rsid w:val="00A23A51"/>
    <w:rsid w:val="00A24607"/>
    <w:rsid w:val="00A25CD3"/>
    <w:rsid w:val="00A32AE6"/>
    <w:rsid w:val="00A34C39"/>
    <w:rsid w:val="00A42806"/>
    <w:rsid w:val="00A52B17"/>
    <w:rsid w:val="00A65C36"/>
    <w:rsid w:val="00A72B5A"/>
    <w:rsid w:val="00A772FD"/>
    <w:rsid w:val="00A82767"/>
    <w:rsid w:val="00A85777"/>
    <w:rsid w:val="00A91DA9"/>
    <w:rsid w:val="00A9566B"/>
    <w:rsid w:val="00A9660A"/>
    <w:rsid w:val="00AA332F"/>
    <w:rsid w:val="00AA780A"/>
    <w:rsid w:val="00AA7BBB"/>
    <w:rsid w:val="00AB2D17"/>
    <w:rsid w:val="00AB64A8"/>
    <w:rsid w:val="00AC0266"/>
    <w:rsid w:val="00AD24EC"/>
    <w:rsid w:val="00AD46C3"/>
    <w:rsid w:val="00AD6396"/>
    <w:rsid w:val="00AD6893"/>
    <w:rsid w:val="00AE011D"/>
    <w:rsid w:val="00AE53E2"/>
    <w:rsid w:val="00AF1461"/>
    <w:rsid w:val="00AF30E5"/>
    <w:rsid w:val="00AF3E23"/>
    <w:rsid w:val="00AF4C9A"/>
    <w:rsid w:val="00AF6D8A"/>
    <w:rsid w:val="00B0069C"/>
    <w:rsid w:val="00B14686"/>
    <w:rsid w:val="00B158A8"/>
    <w:rsid w:val="00B2585C"/>
    <w:rsid w:val="00B309F9"/>
    <w:rsid w:val="00B32B60"/>
    <w:rsid w:val="00B3454B"/>
    <w:rsid w:val="00B42FEF"/>
    <w:rsid w:val="00B4359B"/>
    <w:rsid w:val="00B61424"/>
    <w:rsid w:val="00B61619"/>
    <w:rsid w:val="00B63C82"/>
    <w:rsid w:val="00B641F3"/>
    <w:rsid w:val="00B67EDA"/>
    <w:rsid w:val="00B81FFD"/>
    <w:rsid w:val="00B86A8A"/>
    <w:rsid w:val="00B9085F"/>
    <w:rsid w:val="00BA4591"/>
    <w:rsid w:val="00BA57F2"/>
    <w:rsid w:val="00BA7AE8"/>
    <w:rsid w:val="00BB4545"/>
    <w:rsid w:val="00BB5596"/>
    <w:rsid w:val="00BC2B6D"/>
    <w:rsid w:val="00BC474E"/>
    <w:rsid w:val="00BD2B25"/>
    <w:rsid w:val="00BD5873"/>
    <w:rsid w:val="00BF1A8A"/>
    <w:rsid w:val="00BF27DD"/>
    <w:rsid w:val="00BF55F0"/>
    <w:rsid w:val="00BF7414"/>
    <w:rsid w:val="00C03E3B"/>
    <w:rsid w:val="00C04BE3"/>
    <w:rsid w:val="00C25D29"/>
    <w:rsid w:val="00C27A7C"/>
    <w:rsid w:val="00C412C5"/>
    <w:rsid w:val="00C41664"/>
    <w:rsid w:val="00C43AFA"/>
    <w:rsid w:val="00C47FB0"/>
    <w:rsid w:val="00C60AFB"/>
    <w:rsid w:val="00C61135"/>
    <w:rsid w:val="00C66313"/>
    <w:rsid w:val="00C73C8C"/>
    <w:rsid w:val="00C770E5"/>
    <w:rsid w:val="00C77B90"/>
    <w:rsid w:val="00C83BB0"/>
    <w:rsid w:val="00C84F0D"/>
    <w:rsid w:val="00C90762"/>
    <w:rsid w:val="00C92C1C"/>
    <w:rsid w:val="00CA08ED"/>
    <w:rsid w:val="00CA0F80"/>
    <w:rsid w:val="00CA1C06"/>
    <w:rsid w:val="00CA362A"/>
    <w:rsid w:val="00CB0951"/>
    <w:rsid w:val="00CB2FFE"/>
    <w:rsid w:val="00CB5C64"/>
    <w:rsid w:val="00CC0AD1"/>
    <w:rsid w:val="00CC0B51"/>
    <w:rsid w:val="00CD4952"/>
    <w:rsid w:val="00CF052B"/>
    <w:rsid w:val="00CF15DE"/>
    <w:rsid w:val="00CF183B"/>
    <w:rsid w:val="00CF29B8"/>
    <w:rsid w:val="00CF4F31"/>
    <w:rsid w:val="00D05D42"/>
    <w:rsid w:val="00D12C28"/>
    <w:rsid w:val="00D30C24"/>
    <w:rsid w:val="00D31051"/>
    <w:rsid w:val="00D375CD"/>
    <w:rsid w:val="00D450AA"/>
    <w:rsid w:val="00D50488"/>
    <w:rsid w:val="00D52F60"/>
    <w:rsid w:val="00D552CB"/>
    <w:rsid w:val="00D553A2"/>
    <w:rsid w:val="00D623E4"/>
    <w:rsid w:val="00D650C5"/>
    <w:rsid w:val="00D65BFC"/>
    <w:rsid w:val="00D738D2"/>
    <w:rsid w:val="00D77429"/>
    <w:rsid w:val="00D774D3"/>
    <w:rsid w:val="00D904E8"/>
    <w:rsid w:val="00D92980"/>
    <w:rsid w:val="00D96CC8"/>
    <w:rsid w:val="00DA08C3"/>
    <w:rsid w:val="00DB3593"/>
    <w:rsid w:val="00DB3D1E"/>
    <w:rsid w:val="00DB5155"/>
    <w:rsid w:val="00DB5A3E"/>
    <w:rsid w:val="00DB6687"/>
    <w:rsid w:val="00DC22AA"/>
    <w:rsid w:val="00DC34AC"/>
    <w:rsid w:val="00DC50F3"/>
    <w:rsid w:val="00DD6CE4"/>
    <w:rsid w:val="00DE37E5"/>
    <w:rsid w:val="00DF17A2"/>
    <w:rsid w:val="00DF248A"/>
    <w:rsid w:val="00DF74DD"/>
    <w:rsid w:val="00E021BE"/>
    <w:rsid w:val="00E0582F"/>
    <w:rsid w:val="00E12D9C"/>
    <w:rsid w:val="00E25AD0"/>
    <w:rsid w:val="00E339BE"/>
    <w:rsid w:val="00E34DA0"/>
    <w:rsid w:val="00E3576D"/>
    <w:rsid w:val="00E3601C"/>
    <w:rsid w:val="00E4500E"/>
    <w:rsid w:val="00E45D9E"/>
    <w:rsid w:val="00E56472"/>
    <w:rsid w:val="00E5772B"/>
    <w:rsid w:val="00E6745C"/>
    <w:rsid w:val="00E90B67"/>
    <w:rsid w:val="00E9106E"/>
    <w:rsid w:val="00E9165E"/>
    <w:rsid w:val="00E93647"/>
    <w:rsid w:val="00E941E7"/>
    <w:rsid w:val="00EA05F9"/>
    <w:rsid w:val="00EA15DB"/>
    <w:rsid w:val="00EA1CDF"/>
    <w:rsid w:val="00EA427F"/>
    <w:rsid w:val="00EB0175"/>
    <w:rsid w:val="00EB6350"/>
    <w:rsid w:val="00EC76F5"/>
    <w:rsid w:val="00ED0F2C"/>
    <w:rsid w:val="00ED2828"/>
    <w:rsid w:val="00ED616D"/>
    <w:rsid w:val="00EE57EF"/>
    <w:rsid w:val="00F04470"/>
    <w:rsid w:val="00F0486A"/>
    <w:rsid w:val="00F0768A"/>
    <w:rsid w:val="00F15A98"/>
    <w:rsid w:val="00F15B57"/>
    <w:rsid w:val="00F17B33"/>
    <w:rsid w:val="00F33B11"/>
    <w:rsid w:val="00F40B2B"/>
    <w:rsid w:val="00F427DB"/>
    <w:rsid w:val="00F56A03"/>
    <w:rsid w:val="00F67B92"/>
    <w:rsid w:val="00F712CB"/>
    <w:rsid w:val="00F734C0"/>
    <w:rsid w:val="00F74B43"/>
    <w:rsid w:val="00F76028"/>
    <w:rsid w:val="00F81AB9"/>
    <w:rsid w:val="00F86422"/>
    <w:rsid w:val="00FA20BF"/>
    <w:rsid w:val="00FA5EB1"/>
    <w:rsid w:val="00FA7439"/>
    <w:rsid w:val="00FC20AF"/>
    <w:rsid w:val="00FC4EC0"/>
    <w:rsid w:val="00FE2277"/>
    <w:rsid w:val="00FF0181"/>
    <w:rsid w:val="00FF0E8A"/>
    <w:rsid w:val="00FF40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E7B24A"/>
  <w15:docId w15:val="{1255AB66-0396-418B-A0D4-7D773717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 (Latin) Ca...,Footnote Reference/,Footnote symbol,Ref,de nota al pie,Footnote,Style 12,(NECG) Footnote Reference,FR,Style 13,Style 124,o,fr,Style 3,Voetnootverwijzing,Times 10 Point"/>
    <w:basedOn w:val="DefaultParagraphFont"/>
    <w:rsid w:val="00732045"/>
    <w:rPr>
      <w:rFonts w:ascii="Calibri" w:hAnsi="Calibri"/>
      <w:position w:val="6"/>
      <w:sz w:val="16"/>
    </w:rPr>
  </w:style>
  <w:style w:type="paragraph" w:styleId="FootnoteText">
    <w:name w:val="footnote text"/>
    <w:aliases w:val="ACMA Footnote Text,ALTS FOOTNOTE,Footnote Text ... + (Latin) +B...,Footnote Text Char1,Footnote Text Char Char1,Footnote Text Char4 Char Char,Footnote Text Char1 Char1 Char1 Char,Footnote Text Char Char1 Char1 Char Char,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B641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textChar">
    <w:name w:val="Table_text Char"/>
    <w:basedOn w:val="DefaultParagraphFont"/>
    <w:link w:val="Tabletext"/>
    <w:locked/>
    <w:rsid w:val="000A0D68"/>
    <w:rPr>
      <w:rFonts w:ascii="Calibri" w:hAnsi="Calibri"/>
      <w:sz w:val="22"/>
      <w:lang w:val="fr-FR" w:eastAsia="en-US"/>
    </w:rPr>
  </w:style>
  <w:style w:type="table" w:customStyle="1" w:styleId="GridTable4-Accent114">
    <w:name w:val="Grid Table 4 - Accent 114"/>
    <w:basedOn w:val="TableNormal"/>
    <w:uiPriority w:val="49"/>
    <w:rsid w:val="008141D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5">
    <w:name w:val="Grid Table 4 - Accent 115"/>
    <w:basedOn w:val="TableNormal"/>
    <w:uiPriority w:val="49"/>
    <w:rsid w:val="009F0DD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34"/>
    <w:qFormat/>
    <w:rsid w:val="00E941E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GB" w:eastAsia="zh-CN"/>
    </w:rPr>
  </w:style>
  <w:style w:type="table" w:styleId="ListTable3-Accent1">
    <w:name w:val="List Table 3 Accent 1"/>
    <w:basedOn w:val="TableNormal"/>
    <w:uiPriority w:val="48"/>
    <w:rsid w:val="00E941E7"/>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ListParagraphChar">
    <w:name w:val="List Paragraph Char"/>
    <w:link w:val="ListParagraph"/>
    <w:uiPriority w:val="34"/>
    <w:rsid w:val="00E941E7"/>
    <w:rPr>
      <w:rFonts w:asciiTheme="minorHAnsi" w:eastAsiaTheme="minorEastAsia" w:hAnsiTheme="minorHAnsi" w:cstheme="minorBidi"/>
      <w:sz w:val="22"/>
      <w:szCs w:val="22"/>
      <w:lang w:val="en-GB"/>
    </w:rPr>
  </w:style>
  <w:style w:type="character" w:customStyle="1" w:styleId="FootnoteTextChar">
    <w:name w:val="Footnote Text Char"/>
    <w:aliases w:val="ACMA Footnote Text Char,ALTS FOOTNOTE Char,Footnote Text ... + (Latin) +B... Char,Footnote Text Char1 Char,Footnote Text Char Char1 Char,Footnote Text Char4 Char Char Char,Footnote Text Char1 Char1 Char1 Char Char,DNV- Char"/>
    <w:basedOn w:val="DefaultParagraphFont"/>
    <w:link w:val="FootnoteText"/>
    <w:rsid w:val="00E941E7"/>
    <w:rPr>
      <w:rFonts w:ascii="Calibri" w:hAnsi="Calibri"/>
      <w:sz w:val="24"/>
      <w:lang w:val="fr-FR" w:eastAsia="en-US"/>
    </w:rPr>
  </w:style>
  <w:style w:type="paragraph" w:styleId="NormalWeb">
    <w:name w:val="Normal (Web)"/>
    <w:basedOn w:val="Normal"/>
    <w:uiPriority w:val="99"/>
    <w:semiHidden/>
    <w:unhideWhenUsed/>
    <w:rsid w:val="00854AA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GB" w:eastAsia="zh-CN"/>
    </w:rPr>
  </w:style>
  <w:style w:type="table" w:customStyle="1" w:styleId="GridTable4-Accent112">
    <w:name w:val="Grid Table 4 - Accent 112"/>
    <w:basedOn w:val="TableNormal"/>
    <w:uiPriority w:val="49"/>
    <w:rsid w:val="00F15A9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0F394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AsianBodyCalibri">
    <w:name w:val="Table_text + (Asian) +Body (Calibri)"/>
    <w:aliases w:val="(Complex) +Body CS (Arial),10 pt"/>
    <w:basedOn w:val="Tabletext"/>
    <w:rsid w:val="004D79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heme="minorHAnsi" w:eastAsiaTheme="minorHAnsi" w:hAnsiTheme="minorHAnsi" w:cstheme="minorBidi"/>
      <w:sz w:val="20"/>
      <w:lang w:val="en-GB"/>
    </w:rPr>
  </w:style>
  <w:style w:type="character" w:customStyle="1" w:styleId="NormalaftertitleChar">
    <w:name w:val="Normal after title Char"/>
    <w:basedOn w:val="DefaultParagraphFont"/>
    <w:link w:val="Normalaftertitle"/>
    <w:rsid w:val="00A119B4"/>
    <w:rPr>
      <w:rFonts w:ascii="Calibri" w:hAnsi="Calibri"/>
      <w:sz w:val="24"/>
      <w:lang w:val="fr-FR" w:eastAsia="en-US"/>
    </w:rPr>
  </w:style>
  <w:style w:type="character" w:customStyle="1" w:styleId="CallChar">
    <w:name w:val="Call Char"/>
    <w:basedOn w:val="DefaultParagraphFont"/>
    <w:link w:val="Call"/>
    <w:rsid w:val="00A119B4"/>
    <w:rPr>
      <w:rFonts w:ascii="Calibri" w:hAnsi="Calibri"/>
      <w:i/>
      <w:sz w:val="24"/>
      <w:lang w:val="fr-FR" w:eastAsia="en-US"/>
    </w:rPr>
  </w:style>
  <w:style w:type="character" w:customStyle="1" w:styleId="RestitleChar">
    <w:name w:val="Res_title Char"/>
    <w:basedOn w:val="DefaultParagraphFont"/>
    <w:link w:val="Restitle"/>
    <w:locked/>
    <w:rsid w:val="00A119B4"/>
    <w:rPr>
      <w:rFonts w:ascii="Calibri" w:hAnsi="Calibri"/>
      <w:b/>
      <w:sz w:val="28"/>
      <w:lang w:val="fr-FR" w:eastAsia="en-US"/>
    </w:rPr>
  </w:style>
  <w:style w:type="paragraph" w:styleId="BalloonText">
    <w:name w:val="Balloon Text"/>
    <w:basedOn w:val="Normal"/>
    <w:link w:val="BalloonTextChar"/>
    <w:semiHidden/>
    <w:unhideWhenUsed/>
    <w:rsid w:val="00366AD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66ADD"/>
    <w:rPr>
      <w:rFonts w:ascii="Segoe UI" w:hAnsi="Segoe UI" w:cs="Segoe UI"/>
      <w:sz w:val="18"/>
      <w:szCs w:val="18"/>
      <w:lang w:val="fr-FR" w:eastAsia="en-US"/>
    </w:rPr>
  </w:style>
  <w:style w:type="character" w:styleId="CommentReference">
    <w:name w:val="annotation reference"/>
    <w:basedOn w:val="DefaultParagraphFont"/>
    <w:semiHidden/>
    <w:unhideWhenUsed/>
    <w:rsid w:val="00C61135"/>
    <w:rPr>
      <w:sz w:val="16"/>
      <w:szCs w:val="16"/>
    </w:rPr>
  </w:style>
  <w:style w:type="paragraph" w:styleId="CommentText">
    <w:name w:val="annotation text"/>
    <w:basedOn w:val="Normal"/>
    <w:link w:val="CommentTextChar"/>
    <w:semiHidden/>
    <w:unhideWhenUsed/>
    <w:rsid w:val="00C61135"/>
    <w:rPr>
      <w:sz w:val="20"/>
    </w:rPr>
  </w:style>
  <w:style w:type="character" w:customStyle="1" w:styleId="CommentTextChar">
    <w:name w:val="Comment Text Char"/>
    <w:basedOn w:val="DefaultParagraphFont"/>
    <w:link w:val="CommentText"/>
    <w:semiHidden/>
    <w:rsid w:val="00C61135"/>
    <w:rPr>
      <w:rFonts w:ascii="Calibri" w:hAnsi="Calibri"/>
      <w:lang w:val="fr-FR" w:eastAsia="en-US"/>
    </w:rPr>
  </w:style>
  <w:style w:type="paragraph" w:styleId="CommentSubject">
    <w:name w:val="annotation subject"/>
    <w:basedOn w:val="CommentText"/>
    <w:next w:val="CommentText"/>
    <w:link w:val="CommentSubjectChar"/>
    <w:semiHidden/>
    <w:unhideWhenUsed/>
    <w:rsid w:val="00C61135"/>
    <w:rPr>
      <w:b/>
      <w:bCs/>
    </w:rPr>
  </w:style>
  <w:style w:type="character" w:customStyle="1" w:styleId="CommentSubjectChar">
    <w:name w:val="Comment Subject Char"/>
    <w:basedOn w:val="CommentTextChar"/>
    <w:link w:val="CommentSubject"/>
    <w:semiHidden/>
    <w:rsid w:val="00C61135"/>
    <w:rPr>
      <w:rFonts w:ascii="Calibri" w:hAnsi="Calibri"/>
      <w:b/>
      <w:bCs/>
      <w:lang w:val="fr-FR" w:eastAsia="en-US"/>
    </w:rPr>
  </w:style>
  <w:style w:type="paragraph" w:styleId="Revision">
    <w:name w:val="Revision"/>
    <w:hidden/>
    <w:uiPriority w:val="99"/>
    <w:semiHidden/>
    <w:rsid w:val="0075618D"/>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package" Target="embeddings/Microsoft_PowerPoint_Slide1.sldx"/><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itu.int/oth/R0B05000017/en"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itu.int/md/S19-CL-C-0028/en"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RES-071-F.pdf" TargetMode="External"/><Relationship Id="rId14" Type="http://schemas.openxmlformats.org/officeDocument/2006/relationships/image" Target="media/image5.png"/><Relationship Id="rId22" Type="http://schemas.openxmlformats.org/officeDocument/2006/relationships/hyperlink" Target="http://digitalinclusionnewslog.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3BC3-63FA-416F-A50D-658EF6F8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0</TotalTime>
  <Pages>39</Pages>
  <Words>15505</Words>
  <Characters>88380</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Projets de plans opérationnels quadriennaux glissants de l'Union pour la période 2020-2023</vt:lpstr>
    </vt:vector>
  </TitlesOfParts>
  <Manager>Secrétariat général - Pool</Manager>
  <Company>Union internationale des télécommunications (UIT)</Company>
  <LinksUpToDate>false</LinksUpToDate>
  <CharactersWithSpaces>103678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Projets de plans opérationnels quadriennaux glissants de l'Union pour la période 2020-2023</dc:title>
  <dc:subject>Conseil 2019</dc:subject>
  <dc:creator>Brouard, Ricarda</dc:creator>
  <cp:keywords>C2019, C19</cp:keywords>
  <dc:description/>
  <cp:lastModifiedBy>Brouard, Ricarda</cp:lastModifiedBy>
  <cp:revision>2</cp:revision>
  <cp:lastPrinted>2019-04-25T06:30:00Z</cp:lastPrinted>
  <dcterms:created xsi:type="dcterms:W3CDTF">2019-05-13T07:54:00Z</dcterms:created>
  <dcterms:modified xsi:type="dcterms:W3CDTF">2019-05-13T07:54:00Z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