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A2C9E">
        <w:trPr>
          <w:cantSplit/>
        </w:trPr>
        <w:tc>
          <w:tcPr>
            <w:tcW w:w="6912" w:type="dxa"/>
          </w:tcPr>
          <w:p w:rsidR="00093EEB" w:rsidRPr="00FA2C9E" w:rsidRDefault="00093EEB" w:rsidP="0033383B">
            <w:pPr>
              <w:spacing w:before="360"/>
              <w:rPr>
                <w:szCs w:val="24"/>
              </w:rPr>
            </w:pPr>
            <w:bookmarkStart w:id="0" w:name="dc06"/>
            <w:bookmarkStart w:id="1" w:name="dbluepink" w:colFirst="0" w:colLast="0"/>
            <w:bookmarkEnd w:id="0"/>
            <w:r w:rsidRPr="00FA2C9E">
              <w:rPr>
                <w:b/>
                <w:bCs/>
                <w:sz w:val="30"/>
                <w:szCs w:val="30"/>
              </w:rPr>
              <w:t xml:space="preserve">Consejo </w:t>
            </w:r>
            <w:r w:rsidR="006521CC" w:rsidRPr="00FA2C9E">
              <w:rPr>
                <w:b/>
                <w:bCs/>
                <w:sz w:val="30"/>
                <w:szCs w:val="30"/>
              </w:rPr>
              <w:t>2019</w:t>
            </w:r>
            <w:r w:rsidRPr="00FA2C9E">
              <w:rPr>
                <w:b/>
                <w:bCs/>
                <w:sz w:val="26"/>
                <w:szCs w:val="26"/>
              </w:rPr>
              <w:br/>
            </w:r>
            <w:r w:rsidRPr="00FA2C9E">
              <w:rPr>
                <w:b/>
                <w:bCs/>
                <w:szCs w:val="24"/>
              </w:rPr>
              <w:t xml:space="preserve">Ginebra, </w:t>
            </w:r>
            <w:r w:rsidR="006521CC" w:rsidRPr="00FA2C9E">
              <w:rPr>
                <w:b/>
                <w:bCs/>
                <w:szCs w:val="24"/>
              </w:rPr>
              <w:t>10-20 de junio de 2019</w:t>
            </w:r>
          </w:p>
        </w:tc>
        <w:tc>
          <w:tcPr>
            <w:tcW w:w="3261" w:type="dxa"/>
          </w:tcPr>
          <w:p w:rsidR="00093EEB" w:rsidRPr="00FA2C9E" w:rsidRDefault="00093EEB" w:rsidP="0033383B">
            <w:pPr>
              <w:spacing w:before="0"/>
              <w:jc w:val="right"/>
              <w:rPr>
                <w:szCs w:val="24"/>
              </w:rPr>
            </w:pPr>
            <w:bookmarkStart w:id="2" w:name="ditulogo"/>
            <w:bookmarkEnd w:id="2"/>
            <w:r w:rsidRPr="00FA2C9E">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A2C9E">
        <w:trPr>
          <w:cantSplit/>
          <w:trHeight w:val="20"/>
        </w:trPr>
        <w:tc>
          <w:tcPr>
            <w:tcW w:w="10173" w:type="dxa"/>
            <w:gridSpan w:val="2"/>
            <w:tcBorders>
              <w:bottom w:val="single" w:sz="12" w:space="0" w:color="auto"/>
            </w:tcBorders>
          </w:tcPr>
          <w:p w:rsidR="00093EEB" w:rsidRPr="00FA2C9E" w:rsidRDefault="00093EEB" w:rsidP="0033383B">
            <w:pPr>
              <w:spacing w:before="0"/>
              <w:rPr>
                <w:b/>
                <w:bCs/>
                <w:szCs w:val="24"/>
              </w:rPr>
            </w:pPr>
          </w:p>
        </w:tc>
      </w:tr>
      <w:tr w:rsidR="00093EEB" w:rsidRPr="00FA2C9E">
        <w:trPr>
          <w:cantSplit/>
          <w:trHeight w:val="20"/>
        </w:trPr>
        <w:tc>
          <w:tcPr>
            <w:tcW w:w="6912" w:type="dxa"/>
            <w:tcBorders>
              <w:top w:val="single" w:sz="12" w:space="0" w:color="auto"/>
            </w:tcBorders>
          </w:tcPr>
          <w:p w:rsidR="00093EEB" w:rsidRPr="00FA2C9E" w:rsidRDefault="00093EEB" w:rsidP="0033383B">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FA2C9E" w:rsidRDefault="00093EEB" w:rsidP="0033383B">
            <w:pPr>
              <w:spacing w:before="0"/>
              <w:rPr>
                <w:b/>
                <w:bCs/>
                <w:szCs w:val="24"/>
              </w:rPr>
            </w:pPr>
          </w:p>
        </w:tc>
      </w:tr>
      <w:tr w:rsidR="00093EEB" w:rsidRPr="00FA2C9E">
        <w:trPr>
          <w:cantSplit/>
          <w:trHeight w:val="20"/>
        </w:trPr>
        <w:tc>
          <w:tcPr>
            <w:tcW w:w="6912" w:type="dxa"/>
            <w:shd w:val="clear" w:color="auto" w:fill="auto"/>
          </w:tcPr>
          <w:p w:rsidR="00093EEB" w:rsidRPr="00FA2C9E" w:rsidRDefault="00394905" w:rsidP="0033383B">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FA2C9E">
              <w:rPr>
                <w:rFonts w:cs="Times"/>
                <w:b/>
                <w:szCs w:val="24"/>
              </w:rPr>
              <w:t>Punto del orden del día: PL 1.</w:t>
            </w:r>
            <w:r w:rsidR="006521CC" w:rsidRPr="00FA2C9E">
              <w:rPr>
                <w:rFonts w:cs="Times"/>
                <w:b/>
                <w:szCs w:val="24"/>
              </w:rPr>
              <w:t>10</w:t>
            </w:r>
          </w:p>
        </w:tc>
        <w:tc>
          <w:tcPr>
            <w:tcW w:w="3261" w:type="dxa"/>
          </w:tcPr>
          <w:p w:rsidR="00093EEB" w:rsidRPr="00FA2C9E" w:rsidRDefault="00093EEB" w:rsidP="0033383B">
            <w:pPr>
              <w:spacing w:before="0"/>
              <w:rPr>
                <w:b/>
                <w:bCs/>
                <w:szCs w:val="24"/>
              </w:rPr>
            </w:pPr>
            <w:r w:rsidRPr="00FA2C9E">
              <w:rPr>
                <w:b/>
                <w:bCs/>
                <w:szCs w:val="24"/>
              </w:rPr>
              <w:t xml:space="preserve">Documento </w:t>
            </w:r>
            <w:r w:rsidR="006521CC" w:rsidRPr="00FA2C9E">
              <w:rPr>
                <w:b/>
                <w:bCs/>
                <w:szCs w:val="24"/>
              </w:rPr>
              <w:t>C19/28</w:t>
            </w:r>
            <w:r w:rsidRPr="00FA2C9E">
              <w:rPr>
                <w:b/>
                <w:bCs/>
                <w:szCs w:val="24"/>
              </w:rPr>
              <w:t>-S</w:t>
            </w:r>
          </w:p>
        </w:tc>
      </w:tr>
      <w:tr w:rsidR="00093EEB" w:rsidRPr="00FA2C9E">
        <w:trPr>
          <w:cantSplit/>
          <w:trHeight w:val="20"/>
        </w:trPr>
        <w:tc>
          <w:tcPr>
            <w:tcW w:w="6912" w:type="dxa"/>
            <w:shd w:val="clear" w:color="auto" w:fill="auto"/>
          </w:tcPr>
          <w:p w:rsidR="00093EEB" w:rsidRPr="00FA2C9E" w:rsidRDefault="00093EEB" w:rsidP="0033383B">
            <w:pPr>
              <w:shd w:val="solid" w:color="FFFFFF" w:fill="FFFFFF"/>
              <w:spacing w:before="0"/>
              <w:rPr>
                <w:smallCaps/>
                <w:szCs w:val="24"/>
              </w:rPr>
            </w:pPr>
            <w:bookmarkStart w:id="5" w:name="ddate" w:colFirst="1" w:colLast="1"/>
            <w:bookmarkEnd w:id="3"/>
            <w:bookmarkEnd w:id="4"/>
          </w:p>
        </w:tc>
        <w:tc>
          <w:tcPr>
            <w:tcW w:w="3261" w:type="dxa"/>
          </w:tcPr>
          <w:p w:rsidR="00093EEB" w:rsidRPr="00FA2C9E" w:rsidRDefault="006521CC" w:rsidP="0033383B">
            <w:pPr>
              <w:spacing w:before="0"/>
              <w:rPr>
                <w:b/>
                <w:bCs/>
                <w:szCs w:val="24"/>
              </w:rPr>
            </w:pPr>
            <w:r w:rsidRPr="00FA2C9E">
              <w:rPr>
                <w:b/>
                <w:szCs w:val="24"/>
              </w:rPr>
              <w:t xml:space="preserve">1 </w:t>
            </w:r>
            <w:r w:rsidR="00351AFC" w:rsidRPr="00FA2C9E">
              <w:rPr>
                <w:b/>
                <w:szCs w:val="24"/>
              </w:rPr>
              <w:t>de abril de</w:t>
            </w:r>
            <w:r w:rsidRPr="00FA2C9E">
              <w:rPr>
                <w:b/>
                <w:szCs w:val="24"/>
              </w:rPr>
              <w:t xml:space="preserve"> 2019</w:t>
            </w:r>
          </w:p>
        </w:tc>
      </w:tr>
      <w:tr w:rsidR="00093EEB" w:rsidRPr="00FA2C9E">
        <w:trPr>
          <w:cantSplit/>
          <w:trHeight w:val="20"/>
        </w:trPr>
        <w:tc>
          <w:tcPr>
            <w:tcW w:w="6912" w:type="dxa"/>
            <w:shd w:val="clear" w:color="auto" w:fill="auto"/>
          </w:tcPr>
          <w:p w:rsidR="00093EEB" w:rsidRPr="00FA2C9E" w:rsidRDefault="00093EEB" w:rsidP="0033383B">
            <w:pPr>
              <w:shd w:val="solid" w:color="FFFFFF" w:fill="FFFFFF"/>
              <w:spacing w:before="0"/>
              <w:rPr>
                <w:smallCaps/>
                <w:szCs w:val="24"/>
              </w:rPr>
            </w:pPr>
            <w:bookmarkStart w:id="6" w:name="dorlang" w:colFirst="1" w:colLast="1"/>
            <w:bookmarkEnd w:id="5"/>
          </w:p>
        </w:tc>
        <w:tc>
          <w:tcPr>
            <w:tcW w:w="3261" w:type="dxa"/>
          </w:tcPr>
          <w:p w:rsidR="00093EEB" w:rsidRPr="00FA2C9E" w:rsidRDefault="00093EEB" w:rsidP="0033383B">
            <w:pPr>
              <w:spacing w:before="0"/>
              <w:rPr>
                <w:b/>
                <w:bCs/>
                <w:szCs w:val="24"/>
              </w:rPr>
            </w:pPr>
            <w:r w:rsidRPr="00FA2C9E">
              <w:rPr>
                <w:b/>
                <w:bCs/>
                <w:szCs w:val="24"/>
              </w:rPr>
              <w:t>Original: inglés</w:t>
            </w:r>
          </w:p>
        </w:tc>
      </w:tr>
      <w:bookmarkEnd w:id="1"/>
      <w:bookmarkEnd w:id="6"/>
      <w:tr w:rsidR="00394905" w:rsidRPr="00FA2C9E" w:rsidTr="00ED4D27">
        <w:trPr>
          <w:cantSplit/>
        </w:trPr>
        <w:tc>
          <w:tcPr>
            <w:tcW w:w="10173" w:type="dxa"/>
            <w:gridSpan w:val="2"/>
          </w:tcPr>
          <w:p w:rsidR="00394905" w:rsidRPr="00FA2C9E" w:rsidRDefault="00394905" w:rsidP="0033383B">
            <w:pPr>
              <w:pStyle w:val="Source"/>
            </w:pPr>
            <w:r w:rsidRPr="00FA2C9E">
              <w:t>Informe del Secretario General</w:t>
            </w:r>
          </w:p>
        </w:tc>
      </w:tr>
      <w:tr w:rsidR="00394905" w:rsidRPr="00FA2C9E" w:rsidTr="00ED4D27">
        <w:trPr>
          <w:cantSplit/>
        </w:trPr>
        <w:tc>
          <w:tcPr>
            <w:tcW w:w="10173" w:type="dxa"/>
            <w:gridSpan w:val="2"/>
          </w:tcPr>
          <w:p w:rsidR="00394905" w:rsidRPr="00FA2C9E" w:rsidRDefault="00394905" w:rsidP="0033383B">
            <w:pPr>
              <w:pStyle w:val="Title1"/>
            </w:pPr>
            <w:bookmarkStart w:id="7" w:name="dtitle1" w:colFirst="0" w:colLast="0"/>
            <w:r w:rsidRPr="00FA2C9E">
              <w:t xml:space="preserve">PROYECTO DE </w:t>
            </w:r>
            <w:r w:rsidR="006521CC" w:rsidRPr="00FA2C9E">
              <w:t>PLAN</w:t>
            </w:r>
            <w:r w:rsidR="00351AFC" w:rsidRPr="00FA2C9E">
              <w:t>E</w:t>
            </w:r>
            <w:r w:rsidR="006521CC" w:rsidRPr="00FA2C9E">
              <w:t xml:space="preserve">S </w:t>
            </w:r>
            <w:r w:rsidRPr="00FA2C9E">
              <w:t>OPERACIONAL</w:t>
            </w:r>
            <w:r w:rsidR="00351AFC" w:rsidRPr="00FA2C9E">
              <w:t>ES</w:t>
            </w:r>
            <w:r w:rsidRPr="00FA2C9E">
              <w:t xml:space="preserve"> CUATRIENAL</w:t>
            </w:r>
            <w:r w:rsidR="00351AFC" w:rsidRPr="00FA2C9E">
              <w:t>ES</w:t>
            </w:r>
            <w:r w:rsidRPr="00FA2C9E">
              <w:t xml:space="preserve"> RENOVABLE</w:t>
            </w:r>
            <w:r w:rsidR="00351AFC" w:rsidRPr="00FA2C9E">
              <w:t>S</w:t>
            </w:r>
            <w:r w:rsidRPr="00FA2C9E">
              <w:t xml:space="preserve"> </w:t>
            </w:r>
            <w:r w:rsidR="00941B6B" w:rsidRPr="00FA2C9E">
              <w:br/>
            </w:r>
            <w:r w:rsidRPr="00FA2C9E">
              <w:t>DE</w:t>
            </w:r>
            <w:r w:rsidR="00351AFC" w:rsidRPr="00FA2C9E">
              <w:t xml:space="preserve"> </w:t>
            </w:r>
            <w:r w:rsidRPr="00FA2C9E">
              <w:t>L</w:t>
            </w:r>
            <w:r w:rsidR="00351AFC" w:rsidRPr="00FA2C9E">
              <w:t>A</w:t>
            </w:r>
            <w:r w:rsidRPr="00FA2C9E">
              <w:t xml:space="preserve"> </w:t>
            </w:r>
            <w:r w:rsidR="00BC75B4" w:rsidRPr="00FA2C9E">
              <w:t>UNI</w:t>
            </w:r>
            <w:r w:rsidR="00351AFC" w:rsidRPr="00FA2C9E">
              <w:t>Ó</w:t>
            </w:r>
            <w:r w:rsidR="00BC75B4" w:rsidRPr="00FA2C9E">
              <w:t xml:space="preserve">N </w:t>
            </w:r>
            <w:r w:rsidRPr="00FA2C9E">
              <w:t xml:space="preserve">PARA </w:t>
            </w:r>
            <w:r w:rsidR="00BC75B4" w:rsidRPr="00FA2C9E">
              <w:t>2020-2023</w:t>
            </w:r>
          </w:p>
        </w:tc>
      </w:tr>
      <w:bookmarkEnd w:id="7"/>
    </w:tbl>
    <w:p w:rsidR="00394905" w:rsidRPr="00FA2C9E" w:rsidRDefault="00394905" w:rsidP="00351AFC"/>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394905" w:rsidRPr="00FA2C9E" w:rsidTr="00ED4D27">
        <w:trPr>
          <w:trHeight w:val="3372"/>
        </w:trPr>
        <w:tc>
          <w:tcPr>
            <w:tcW w:w="8080" w:type="dxa"/>
            <w:tcBorders>
              <w:top w:val="single" w:sz="12" w:space="0" w:color="auto"/>
              <w:left w:val="single" w:sz="12" w:space="0" w:color="auto"/>
              <w:bottom w:val="single" w:sz="12" w:space="0" w:color="auto"/>
              <w:right w:val="single" w:sz="12" w:space="0" w:color="auto"/>
            </w:tcBorders>
          </w:tcPr>
          <w:p w:rsidR="00394905" w:rsidRPr="00FA2C9E" w:rsidRDefault="00394905" w:rsidP="00351AFC">
            <w:pPr>
              <w:pStyle w:val="Headingb"/>
            </w:pPr>
            <w:r w:rsidRPr="00FA2C9E">
              <w:t>Resumen</w:t>
            </w:r>
          </w:p>
          <w:p w:rsidR="00394905" w:rsidRPr="00FA2C9E" w:rsidRDefault="00394905" w:rsidP="007C275E">
            <w:r w:rsidRPr="00FA2C9E">
              <w:t xml:space="preserve">En el presente </w:t>
            </w:r>
            <w:r w:rsidR="007C275E" w:rsidRPr="00FA2C9E">
              <w:t>d</w:t>
            </w:r>
            <w:r w:rsidRPr="00FA2C9E">
              <w:t xml:space="preserve">ocumento figura </w:t>
            </w:r>
            <w:r w:rsidR="00351AFC" w:rsidRPr="00FA2C9E">
              <w:t>una versión consolidada d</w:t>
            </w:r>
            <w:r w:rsidRPr="00FA2C9E">
              <w:t>el proyecto de</w:t>
            </w:r>
            <w:r w:rsidR="00351AFC" w:rsidRPr="00FA2C9E">
              <w:t xml:space="preserve"> Planes Operacionales cuatrienales renovables de la </w:t>
            </w:r>
            <w:r w:rsidR="007C275E" w:rsidRPr="00FA2C9E">
              <w:t xml:space="preserve">Unión </w:t>
            </w:r>
            <w:r w:rsidR="00351AFC" w:rsidRPr="00FA2C9E">
              <w:t xml:space="preserve">para los </w:t>
            </w:r>
            <w:r w:rsidR="007C275E" w:rsidRPr="00FA2C9E">
              <w:t>tres</w:t>
            </w:r>
            <w:r w:rsidR="00351AFC" w:rsidRPr="00FA2C9E">
              <w:t xml:space="preserve"> Sectores y la Secretaría </w:t>
            </w:r>
            <w:r w:rsidR="007C275E" w:rsidRPr="00FA2C9E">
              <w:t xml:space="preserve">General </w:t>
            </w:r>
            <w:r w:rsidRPr="00FA2C9E">
              <w:t xml:space="preserve">para el periodo </w:t>
            </w:r>
            <w:r w:rsidR="001C1FEE" w:rsidRPr="00FA2C9E">
              <w:t>2020-2023</w:t>
            </w:r>
            <w:r w:rsidRPr="00FA2C9E">
              <w:t>.</w:t>
            </w:r>
          </w:p>
          <w:p w:rsidR="00394905" w:rsidRPr="00FA2C9E" w:rsidRDefault="00351AFC" w:rsidP="007C275E">
            <w:r w:rsidRPr="00FA2C9E">
              <w:t xml:space="preserve">Los </w:t>
            </w:r>
            <w:r w:rsidR="00355AA7" w:rsidRPr="00FA2C9E">
              <w:t>Plan</w:t>
            </w:r>
            <w:r w:rsidRPr="00FA2C9E">
              <w:t>e</w:t>
            </w:r>
            <w:r w:rsidR="00355AA7" w:rsidRPr="00FA2C9E">
              <w:t xml:space="preserve">s </w:t>
            </w:r>
            <w:r w:rsidR="00394905" w:rsidRPr="00FA2C9E">
              <w:t>se publica</w:t>
            </w:r>
            <w:r w:rsidRPr="00FA2C9E">
              <w:t>n</w:t>
            </w:r>
            <w:r w:rsidR="00394905" w:rsidRPr="00FA2C9E">
              <w:t xml:space="preserve"> con arreglo al </w:t>
            </w:r>
            <w:r w:rsidRPr="00FA2C9E">
              <w:t>Convenio de la UIT</w:t>
            </w:r>
            <w:r w:rsidR="00355AA7" w:rsidRPr="00FA2C9E">
              <w:t xml:space="preserve"> </w:t>
            </w:r>
            <w:r w:rsidR="0033383B" w:rsidRPr="00FA2C9E">
              <w:t>según lo dispuesto en el</w:t>
            </w:r>
            <w:r w:rsidR="00355AA7" w:rsidRPr="00FA2C9E">
              <w:t xml:space="preserve"> </w:t>
            </w:r>
            <w:r w:rsidR="00394905" w:rsidRPr="00FA2C9E">
              <w:t>número</w:t>
            </w:r>
            <w:r w:rsidR="00355AA7" w:rsidRPr="00FA2C9E">
              <w:t xml:space="preserve"> 181A </w:t>
            </w:r>
            <w:r w:rsidR="0033383B" w:rsidRPr="00FA2C9E">
              <w:t>del Artículo</w:t>
            </w:r>
            <w:r w:rsidR="00355AA7" w:rsidRPr="00FA2C9E">
              <w:t> 12 (</w:t>
            </w:r>
            <w:r w:rsidR="0033383B" w:rsidRPr="00FA2C9E">
              <w:t>UIT-R), el</w:t>
            </w:r>
            <w:r w:rsidR="00355AA7" w:rsidRPr="00FA2C9E">
              <w:t xml:space="preserve"> </w:t>
            </w:r>
            <w:r w:rsidR="0033383B" w:rsidRPr="00FA2C9E">
              <w:t>número</w:t>
            </w:r>
            <w:r w:rsidR="00394905" w:rsidRPr="00FA2C9E">
              <w:t xml:space="preserve"> </w:t>
            </w:r>
            <w:r w:rsidR="00394905" w:rsidRPr="00FA2C9E">
              <w:rPr>
                <w:rFonts w:eastAsia="SimSun" w:cs="Calibri"/>
                <w:szCs w:val="24"/>
                <w:lang w:eastAsia="zh-CN"/>
              </w:rPr>
              <w:t>205A</w:t>
            </w:r>
            <w:r w:rsidR="00394905" w:rsidRPr="00FA2C9E">
              <w:t xml:space="preserve"> del </w:t>
            </w:r>
            <w:r w:rsidR="00394905" w:rsidRPr="00FA2C9E">
              <w:rPr>
                <w:rFonts w:eastAsia="SimSun" w:cs="Calibri"/>
                <w:szCs w:val="24"/>
                <w:lang w:eastAsia="zh-CN"/>
              </w:rPr>
              <w:t xml:space="preserve">Artículo 15 </w:t>
            </w:r>
            <w:r w:rsidR="00355AA7" w:rsidRPr="00FA2C9E">
              <w:t>(</w:t>
            </w:r>
            <w:r w:rsidR="0033383B" w:rsidRPr="00FA2C9E">
              <w:t xml:space="preserve">UIT-T), el número </w:t>
            </w:r>
            <w:r w:rsidR="00355AA7" w:rsidRPr="00FA2C9E">
              <w:t xml:space="preserve">223A </w:t>
            </w:r>
            <w:r w:rsidR="0033383B" w:rsidRPr="00FA2C9E">
              <w:t xml:space="preserve">del Artículo </w:t>
            </w:r>
            <w:r w:rsidR="00355AA7" w:rsidRPr="00FA2C9E">
              <w:t>18 (</w:t>
            </w:r>
            <w:r w:rsidR="0033383B" w:rsidRPr="00FA2C9E">
              <w:t>UIT</w:t>
            </w:r>
            <w:r w:rsidR="00355AA7" w:rsidRPr="00FA2C9E">
              <w:t>-D)</w:t>
            </w:r>
            <w:r w:rsidR="0033383B" w:rsidRPr="00FA2C9E">
              <w:t xml:space="preserve"> y el número</w:t>
            </w:r>
            <w:r w:rsidR="00355AA7" w:rsidRPr="00FA2C9E">
              <w:t xml:space="preserve"> 87A </w:t>
            </w:r>
            <w:r w:rsidR="0033383B" w:rsidRPr="00FA2C9E">
              <w:t xml:space="preserve">del Artículo </w:t>
            </w:r>
            <w:r w:rsidR="00355AA7" w:rsidRPr="00FA2C9E">
              <w:t>5 (</w:t>
            </w:r>
            <w:r w:rsidR="007C275E" w:rsidRPr="00FA2C9E">
              <w:t>SG</w:t>
            </w:r>
            <w:r w:rsidR="00355AA7" w:rsidRPr="00FA2C9E">
              <w:t>).</w:t>
            </w:r>
          </w:p>
          <w:p w:rsidR="00394905" w:rsidRPr="00FA2C9E" w:rsidRDefault="00394905" w:rsidP="00351AFC">
            <w:pPr>
              <w:pStyle w:val="Headingb"/>
            </w:pPr>
            <w:r w:rsidRPr="00FA2C9E">
              <w:t>Acción solicitada</w:t>
            </w:r>
          </w:p>
          <w:p w:rsidR="00394905" w:rsidRPr="00FA2C9E" w:rsidRDefault="00394905" w:rsidP="0033383B">
            <w:r w:rsidRPr="00FA2C9E">
              <w:rPr>
                <w:szCs w:val="24"/>
              </w:rPr>
              <w:t xml:space="preserve">Se invita al Consejo a que </w:t>
            </w:r>
            <w:r w:rsidRPr="00FA2C9E">
              <w:rPr>
                <w:b/>
                <w:bCs/>
                <w:szCs w:val="24"/>
              </w:rPr>
              <w:t>revise</w:t>
            </w:r>
            <w:r w:rsidRPr="00FA2C9E">
              <w:rPr>
                <w:szCs w:val="24"/>
              </w:rPr>
              <w:t xml:space="preserve"> y </w:t>
            </w:r>
            <w:r w:rsidRPr="00FA2C9E">
              <w:rPr>
                <w:b/>
                <w:bCs/>
                <w:szCs w:val="24"/>
              </w:rPr>
              <w:t>apruebe</w:t>
            </w:r>
            <w:r w:rsidRPr="00FA2C9E">
              <w:rPr>
                <w:szCs w:val="24"/>
              </w:rPr>
              <w:t xml:space="preserve"> el proyecto de </w:t>
            </w:r>
            <w:r w:rsidR="0033383B" w:rsidRPr="00FA2C9E">
              <w:rPr>
                <w:szCs w:val="24"/>
              </w:rPr>
              <w:t>Planes Operacionales cuatrienales renovables de la unión para 2020-2023</w:t>
            </w:r>
            <w:r w:rsidRPr="00FA2C9E">
              <w:rPr>
                <w:szCs w:val="24"/>
              </w:rPr>
              <w:t xml:space="preserve">, y </w:t>
            </w:r>
            <w:r w:rsidRPr="00FA2C9E">
              <w:rPr>
                <w:b/>
                <w:bCs/>
                <w:szCs w:val="24"/>
              </w:rPr>
              <w:t>adopte</w:t>
            </w:r>
            <w:r w:rsidRPr="00FA2C9E">
              <w:rPr>
                <w:szCs w:val="24"/>
              </w:rPr>
              <w:t xml:space="preserve"> el </w:t>
            </w:r>
            <w:r w:rsidRPr="00FA2C9E">
              <w:rPr>
                <w:b/>
                <w:bCs/>
                <w:szCs w:val="24"/>
              </w:rPr>
              <w:t>proyecto de Resolución</w:t>
            </w:r>
            <w:r w:rsidRPr="00FA2C9E">
              <w:rPr>
                <w:szCs w:val="24"/>
              </w:rPr>
              <w:t xml:space="preserve"> q</w:t>
            </w:r>
            <w:r w:rsidRPr="00FA2C9E">
              <w:t xml:space="preserve">ue figura en </w:t>
            </w:r>
            <w:r w:rsidR="0033383B" w:rsidRPr="00FA2C9E">
              <w:t xml:space="preserve">el </w:t>
            </w:r>
            <w:r w:rsidR="0033383B" w:rsidRPr="00FA2C9E">
              <w:rPr>
                <w:b/>
                <w:bCs/>
              </w:rPr>
              <w:t>Anexo 3</w:t>
            </w:r>
            <w:r w:rsidRPr="00FA2C9E">
              <w:rPr>
                <w:szCs w:val="24"/>
              </w:rPr>
              <w:t>.</w:t>
            </w:r>
          </w:p>
          <w:p w:rsidR="00394905" w:rsidRPr="00FA2C9E" w:rsidRDefault="00394905" w:rsidP="00351AFC">
            <w:pPr>
              <w:pStyle w:val="Table"/>
              <w:keepNext w:val="0"/>
              <w:spacing w:before="0" w:after="0"/>
              <w:rPr>
                <w:caps w:val="0"/>
                <w:sz w:val="22"/>
                <w:lang w:val="es-ES_tradnl"/>
              </w:rPr>
            </w:pPr>
            <w:r w:rsidRPr="00FA2C9E">
              <w:rPr>
                <w:caps w:val="0"/>
                <w:sz w:val="22"/>
                <w:lang w:val="es-ES_tradnl"/>
              </w:rPr>
              <w:t>____________</w:t>
            </w:r>
          </w:p>
          <w:p w:rsidR="00394905" w:rsidRPr="00FA2C9E" w:rsidRDefault="00394905" w:rsidP="00351AFC">
            <w:pPr>
              <w:pStyle w:val="Headingb"/>
            </w:pPr>
            <w:r w:rsidRPr="00FA2C9E">
              <w:t>Referencias</w:t>
            </w:r>
          </w:p>
          <w:p w:rsidR="00394905" w:rsidRPr="00FA2C9E" w:rsidRDefault="00E14D36" w:rsidP="0033383B">
            <w:pPr>
              <w:spacing w:after="120"/>
              <w:rPr>
                <w:i/>
                <w:iCs/>
              </w:rPr>
            </w:pPr>
            <w:hyperlink r:id="rId9" w:history="1">
              <w:r w:rsidR="0033383B" w:rsidRPr="00FA2C9E">
                <w:rPr>
                  <w:i/>
                  <w:iCs/>
                  <w:color w:val="0000FF"/>
                  <w:u w:val="single"/>
                </w:rPr>
                <w:t>Resolución</w:t>
              </w:r>
              <w:r w:rsidR="00355AA7" w:rsidRPr="00FA2C9E">
                <w:rPr>
                  <w:i/>
                  <w:iCs/>
                  <w:color w:val="0000FF"/>
                  <w:u w:val="single"/>
                </w:rPr>
                <w:t xml:space="preserve"> 71 (Rev. </w:t>
              </w:r>
              <w:r w:rsidR="0033383B" w:rsidRPr="00FA2C9E">
                <w:rPr>
                  <w:i/>
                  <w:iCs/>
                  <w:color w:val="0000FF"/>
                  <w:u w:val="single"/>
                </w:rPr>
                <w:t>Dubái</w:t>
              </w:r>
              <w:r w:rsidR="00355AA7" w:rsidRPr="00FA2C9E">
                <w:rPr>
                  <w:i/>
                  <w:iCs/>
                  <w:color w:val="0000FF"/>
                  <w:u w:val="single"/>
                </w:rPr>
                <w:t>, 2018)</w:t>
              </w:r>
            </w:hyperlink>
            <w:r w:rsidR="0033383B" w:rsidRPr="00FA2C9E">
              <w:rPr>
                <w:i/>
                <w:iCs/>
              </w:rPr>
              <w:t xml:space="preserve"> </w:t>
            </w:r>
          </w:p>
        </w:tc>
      </w:tr>
    </w:tbl>
    <w:p w:rsidR="00394905" w:rsidRPr="00FA2C9E" w:rsidRDefault="00394905" w:rsidP="00394905">
      <w:pPr>
        <w:sectPr w:rsidR="00394905" w:rsidRPr="00FA2C9E" w:rsidSect="006710F6">
          <w:headerReference w:type="default" r:id="rId10"/>
          <w:footerReference w:type="default" r:id="rId11"/>
          <w:headerReference w:type="first" r:id="rId12"/>
          <w:footerReference w:type="first" r:id="rId13"/>
          <w:pgSz w:w="11907" w:h="16834"/>
          <w:pgMar w:top="1418" w:right="1134" w:bottom="1418" w:left="1134" w:header="720" w:footer="720" w:gutter="0"/>
          <w:paperSrc w:first="15" w:other="15"/>
          <w:cols w:space="720"/>
          <w:titlePg/>
        </w:sectPr>
      </w:pPr>
    </w:p>
    <w:p w:rsidR="00C2727F" w:rsidRPr="005E6894" w:rsidRDefault="00394905" w:rsidP="00941B6B">
      <w:pPr>
        <w:pStyle w:val="Heading1"/>
        <w:rPr>
          <w:rFonts w:ascii="Calibri Light" w:eastAsiaTheme="majorEastAsia" w:hAnsi="Calibri Light" w:cs="Calibri Light"/>
          <w:b w:val="0"/>
          <w:bCs/>
          <w:color w:val="365F91" w:themeColor="accent1" w:themeShade="BF"/>
          <w:sz w:val="32"/>
          <w:szCs w:val="32"/>
          <w:lang w:eastAsia="zh-CN"/>
        </w:rPr>
      </w:pPr>
      <w:r w:rsidRPr="005E6894">
        <w:rPr>
          <w:rFonts w:ascii="Calibri Light" w:eastAsiaTheme="majorEastAsia" w:hAnsi="Calibri Light" w:cs="Calibri Light"/>
          <w:b w:val="0"/>
          <w:bCs/>
          <w:color w:val="365F91" w:themeColor="accent1" w:themeShade="BF"/>
          <w:sz w:val="32"/>
          <w:szCs w:val="32"/>
          <w:lang w:eastAsia="zh-CN"/>
        </w:rPr>
        <w:lastRenderedPageBreak/>
        <w:t>1</w:t>
      </w:r>
      <w:r w:rsidRPr="005E6894">
        <w:rPr>
          <w:rFonts w:ascii="Calibri Light" w:eastAsiaTheme="majorEastAsia" w:hAnsi="Calibri Light" w:cs="Calibri Light"/>
          <w:b w:val="0"/>
          <w:bCs/>
          <w:color w:val="365F91" w:themeColor="accent1" w:themeShade="BF"/>
          <w:sz w:val="32"/>
          <w:szCs w:val="32"/>
          <w:lang w:eastAsia="zh-CN"/>
        </w:rPr>
        <w:tab/>
      </w:r>
      <w:r w:rsidR="006648F4" w:rsidRPr="005E6894">
        <w:rPr>
          <w:rFonts w:ascii="Calibri Light" w:eastAsiaTheme="majorEastAsia" w:hAnsi="Calibri Light" w:cs="Calibri Light"/>
          <w:b w:val="0"/>
          <w:bCs/>
          <w:color w:val="365F91" w:themeColor="accent1" w:themeShade="BF"/>
          <w:sz w:val="32"/>
          <w:szCs w:val="32"/>
        </w:rPr>
        <w:t>Introducción</w:t>
      </w:r>
    </w:p>
    <w:p w:rsidR="00394905" w:rsidRPr="00FA2C9E" w:rsidRDefault="002D2259" w:rsidP="00B74760">
      <w:pPr>
        <w:spacing w:after="360"/>
      </w:pPr>
      <w:r w:rsidRPr="00FA2C9E">
        <w:t xml:space="preserve">El Plan Operacional </w:t>
      </w:r>
      <w:r w:rsidRPr="00FA2C9E">
        <w:rPr>
          <w:rFonts w:cs="Calibri"/>
          <w:spacing w:val="2"/>
        </w:rPr>
        <w:t>(</w:t>
      </w:r>
      <w:r w:rsidR="003E7150" w:rsidRPr="00FA2C9E">
        <w:rPr>
          <w:rFonts w:cs="Calibri"/>
          <w:spacing w:val="2"/>
        </w:rPr>
        <w:t>PO</w:t>
      </w:r>
      <w:r w:rsidRPr="00FA2C9E">
        <w:rPr>
          <w:rFonts w:cs="Calibri"/>
          <w:spacing w:val="2"/>
        </w:rPr>
        <w:t xml:space="preserve">) </w:t>
      </w:r>
      <w:r w:rsidRPr="00FA2C9E">
        <w:t>cuatrienal renovable de la Uni</w:t>
      </w:r>
      <w:r w:rsidR="0033383B" w:rsidRPr="00FA2C9E">
        <w:t>ó</w:t>
      </w:r>
      <w:r w:rsidRPr="00FA2C9E">
        <w:t xml:space="preserve">n para 2020-2023 es el primer Plan Operacional que se ha elaborado plenamente armonizado con el nuevo Plan Estratégico de la UIT para 2020-2023, adoptado por la PP-18 (Anexo 1 a la Resolución 71), dentro de </w:t>
      </w:r>
      <w:r w:rsidRPr="00FA2C9E">
        <w:rPr>
          <w:spacing w:val="-2"/>
        </w:rPr>
        <w:t>los límites fijados en el Plan Financiero para 2020-2023 adoptado por la PP-18 (Decisión 5) y los presupuestos bienales para el periodo 2020</w:t>
      </w:r>
      <w:r w:rsidRPr="00FA2C9E">
        <w:rPr>
          <w:spacing w:val="-2"/>
        </w:rPr>
        <w:noBreakHyphen/>
        <w:t>2021</w:t>
      </w:r>
      <w:r w:rsidRPr="00FA2C9E">
        <w:t xml:space="preserve"> (pendiente de la aprobación de la reunión del Consejo de 2019). La estructura se ajusta al marco de resultados de la UIT y refleja los objetivos de Sector e intersectoriales, sus correspondientes resultados y los indicadores para la medición del progreso, </w:t>
      </w:r>
      <w:r w:rsidR="0033383B" w:rsidRPr="00FA2C9E">
        <w:t>y</w:t>
      </w:r>
      <w:r w:rsidRPr="00FA2C9E">
        <w:t xml:space="preserve"> los productos (artículos y servicios) resultantes de sus actividades.</w:t>
      </w:r>
    </w:p>
    <w:p w:rsidR="005F58F3" w:rsidRPr="00FA2C9E" w:rsidRDefault="005F58F3" w:rsidP="005F58F3">
      <w:pPr>
        <w:pStyle w:val="Figure"/>
      </w:pPr>
      <w:r w:rsidRPr="00FA2C9E">
        <w:rPr>
          <w:noProof/>
          <w:lang w:val="en-GB" w:eastAsia="zh-CN"/>
        </w:rPr>
        <w:drawing>
          <wp:inline distT="0" distB="0" distL="0" distR="0" wp14:anchorId="45713F9B" wp14:editId="24A207DC">
            <wp:extent cx="1960390" cy="2275840"/>
            <wp:effectExtent l="0" t="0" r="1905" b="0"/>
            <wp:docPr id="12"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14">
                      <a:extLst>
                        <a:ext uri="{28A0092B-C50C-407E-A947-70E740481C1C}">
                          <a14:useLocalDpi xmlns:a14="http://schemas.microsoft.com/office/drawing/2010/main" val="0"/>
                        </a:ext>
                      </a:extLst>
                    </a:blip>
                    <a:srcRect b="2658"/>
                    <a:stretch>
                      <a:fillRect/>
                    </a:stretch>
                  </pic:blipFill>
                  <pic:spPr bwMode="auto">
                    <a:xfrm>
                      <a:off x="0" y="0"/>
                      <a:ext cx="1960390" cy="2275840"/>
                    </a:xfrm>
                    <a:prstGeom prst="rect">
                      <a:avLst/>
                    </a:prstGeom>
                    <a:noFill/>
                    <a:ln>
                      <a:noFill/>
                    </a:ln>
                  </pic:spPr>
                </pic:pic>
              </a:graphicData>
            </a:graphic>
          </wp:inline>
        </w:drawing>
      </w:r>
      <w:r w:rsidRPr="00FA2C9E">
        <w:rPr>
          <w:noProof/>
          <w:lang w:val="en-GB" w:eastAsia="zh-CN"/>
        </w:rPr>
        <w:drawing>
          <wp:inline distT="0" distB="0" distL="0" distR="0" wp14:anchorId="771441A2" wp14:editId="5F26E553">
            <wp:extent cx="4184385" cy="2436125"/>
            <wp:effectExtent l="0" t="0" r="6985" b="2540"/>
            <wp:docPr id="11"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5">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p w:rsidR="00947083" w:rsidRPr="005E6894" w:rsidRDefault="00941B6B" w:rsidP="00941B6B">
      <w:pPr>
        <w:pStyle w:val="Heading1"/>
        <w:rPr>
          <w:rFonts w:ascii="Calibri Light" w:eastAsiaTheme="majorEastAsia" w:hAnsi="Calibri Light" w:cs="Calibri Light"/>
          <w:b w:val="0"/>
          <w:bCs/>
          <w:color w:val="365F91" w:themeColor="accent1" w:themeShade="BF"/>
          <w:sz w:val="32"/>
          <w:szCs w:val="32"/>
          <w:lang w:eastAsia="zh-CN"/>
        </w:rPr>
      </w:pPr>
      <w:r w:rsidRPr="005E6894">
        <w:rPr>
          <w:rFonts w:ascii="Calibri Light" w:eastAsiaTheme="majorEastAsia" w:hAnsi="Calibri Light" w:cs="Calibri Light"/>
          <w:b w:val="0"/>
          <w:bCs/>
          <w:color w:val="365F91" w:themeColor="accent1" w:themeShade="BF"/>
          <w:sz w:val="32"/>
          <w:szCs w:val="32"/>
          <w:lang w:eastAsia="zh-CN"/>
        </w:rPr>
        <w:t>2</w:t>
      </w:r>
      <w:r w:rsidRPr="005E6894">
        <w:rPr>
          <w:rFonts w:ascii="Calibri Light" w:eastAsiaTheme="majorEastAsia" w:hAnsi="Calibri Light" w:cs="Calibri Light"/>
          <w:b w:val="0"/>
          <w:bCs/>
          <w:color w:val="365F91" w:themeColor="accent1" w:themeShade="BF"/>
          <w:sz w:val="32"/>
          <w:szCs w:val="32"/>
          <w:lang w:eastAsia="zh-CN"/>
        </w:rPr>
        <w:tab/>
      </w:r>
      <w:r w:rsidR="00947083" w:rsidRPr="005E6894">
        <w:rPr>
          <w:rFonts w:ascii="Calibri Light" w:eastAsiaTheme="majorEastAsia" w:hAnsi="Calibri Light" w:cs="Calibri Light"/>
          <w:b w:val="0"/>
          <w:bCs/>
          <w:color w:val="365F91" w:themeColor="accent1" w:themeShade="BF"/>
          <w:sz w:val="32"/>
          <w:szCs w:val="32"/>
          <w:lang w:eastAsia="zh-CN"/>
        </w:rPr>
        <w:t>Context</w:t>
      </w:r>
      <w:r w:rsidR="005F58F3" w:rsidRPr="005E6894">
        <w:rPr>
          <w:rFonts w:ascii="Calibri Light" w:eastAsiaTheme="majorEastAsia" w:hAnsi="Calibri Light" w:cs="Calibri Light"/>
          <w:b w:val="0"/>
          <w:bCs/>
          <w:color w:val="365F91" w:themeColor="accent1" w:themeShade="BF"/>
          <w:sz w:val="32"/>
          <w:szCs w:val="32"/>
          <w:lang w:eastAsia="zh-CN"/>
        </w:rPr>
        <w:t>o</w:t>
      </w:r>
      <w:r w:rsidR="00947083" w:rsidRPr="005E6894">
        <w:rPr>
          <w:rFonts w:ascii="Calibri Light" w:eastAsiaTheme="majorEastAsia" w:hAnsi="Calibri Light" w:cs="Calibri Light"/>
          <w:b w:val="0"/>
          <w:bCs/>
          <w:color w:val="365F91" w:themeColor="accent1" w:themeShade="BF"/>
          <w:sz w:val="32"/>
          <w:szCs w:val="32"/>
          <w:lang w:eastAsia="zh-CN"/>
        </w:rPr>
        <w:t xml:space="preserve"> </w:t>
      </w:r>
      <w:r w:rsidR="005F58F3" w:rsidRPr="005E6894">
        <w:rPr>
          <w:rFonts w:ascii="Calibri Light" w:eastAsiaTheme="majorEastAsia" w:hAnsi="Calibri Light" w:cs="Calibri Light"/>
          <w:b w:val="0"/>
          <w:bCs/>
          <w:color w:val="365F91" w:themeColor="accent1" w:themeShade="BF"/>
          <w:sz w:val="32"/>
          <w:szCs w:val="32"/>
          <w:lang w:eastAsia="zh-CN"/>
        </w:rPr>
        <w:t xml:space="preserve">y </w:t>
      </w:r>
      <w:r w:rsidR="005F58F3" w:rsidRPr="005E6894">
        <w:rPr>
          <w:rFonts w:ascii="Calibri Light" w:eastAsiaTheme="majorEastAsia" w:hAnsi="Calibri Light" w:cs="Calibri Light"/>
          <w:b w:val="0"/>
          <w:bCs/>
          <w:color w:val="365F91" w:themeColor="accent1" w:themeShade="BF"/>
          <w:sz w:val="32"/>
          <w:szCs w:val="32"/>
        </w:rPr>
        <w:t>prioridades</w:t>
      </w:r>
      <w:r w:rsidR="005F58F3" w:rsidRPr="005E6894">
        <w:rPr>
          <w:rFonts w:ascii="Calibri Light" w:eastAsiaTheme="majorEastAsia" w:hAnsi="Calibri Light" w:cs="Calibri Light"/>
          <w:b w:val="0"/>
          <w:bCs/>
          <w:color w:val="365F91" w:themeColor="accent1" w:themeShade="BF"/>
          <w:sz w:val="32"/>
          <w:szCs w:val="32"/>
          <w:lang w:eastAsia="zh-CN"/>
        </w:rPr>
        <w:t xml:space="preserve"> fundamentales</w:t>
      </w:r>
    </w:p>
    <w:p w:rsidR="00947083" w:rsidRPr="005E6894" w:rsidRDefault="005F58F3" w:rsidP="00941B6B">
      <w:pPr>
        <w:pStyle w:val="Headingb"/>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t>Sector UIT-R</w:t>
      </w:r>
    </w:p>
    <w:p w:rsidR="00B074C1" w:rsidRPr="00FA2C9E" w:rsidRDefault="00B074C1" w:rsidP="00B074C1">
      <w:pPr>
        <w:rPr>
          <w:iCs/>
        </w:rPr>
      </w:pPr>
      <w:r w:rsidRPr="00FA2C9E">
        <w:t>El periodo 2020-2023 se distinguirá por la aplicación total de las decisiones de la AR-19 y la CMR-19, la preparación de la AR-23 y la CMR-23, así como la aplicación de sus decisiones, y la elaboración de normas esenciales y prácticas óptimas en materia de radiocomunicaciones. A continuación figuran las esferas prioritarias de las cuatro actividades operacionales del UIT-R y de los servicios de apoyo de la Oficina de Radiocomunicaciones.</w:t>
      </w:r>
    </w:p>
    <w:p w:rsidR="00B074C1" w:rsidRPr="000B1BC4" w:rsidRDefault="00B074C1" w:rsidP="00941B6B">
      <w:pPr>
        <w:rPr>
          <w:b/>
          <w:bCs/>
        </w:rPr>
      </w:pPr>
      <w:r w:rsidRPr="000B1BC4">
        <w:rPr>
          <w:b/>
          <w:bCs/>
        </w:rPr>
        <w:t>Establecer y actualizar la reglamentación internacional sobre la utilización del espectro de radiofrecuencias y las órbitas de los satélites</w:t>
      </w:r>
    </w:p>
    <w:p w:rsidR="00B074C1" w:rsidRPr="00FA2C9E" w:rsidRDefault="00B074C1" w:rsidP="00B074C1">
      <w:pPr>
        <w:pStyle w:val="enumlev1"/>
      </w:pPr>
      <w:r w:rsidRPr="00FA2C9E">
        <w:t>•</w:t>
      </w:r>
      <w:r w:rsidRPr="00FA2C9E">
        <w:tab/>
        <w:t>Aplicar las decisiones de la CMR-19.</w:t>
      </w:r>
    </w:p>
    <w:p w:rsidR="00B074C1" w:rsidRPr="00FA2C9E" w:rsidRDefault="00B074C1" w:rsidP="00B074C1">
      <w:pPr>
        <w:pStyle w:val="enumlev1"/>
      </w:pPr>
      <w:r w:rsidRPr="00FA2C9E">
        <w:t>•</w:t>
      </w:r>
      <w:r w:rsidRPr="00FA2C9E">
        <w:tab/>
        <w:t>Adoptar las reglas de procedimiento conexas en el marco de la RRB.</w:t>
      </w:r>
    </w:p>
    <w:p w:rsidR="00B074C1" w:rsidRPr="00FA2C9E" w:rsidRDefault="00B074C1" w:rsidP="00941B6B">
      <w:pPr>
        <w:rPr>
          <w:b/>
          <w:bCs/>
        </w:rPr>
      </w:pPr>
      <w:r w:rsidRPr="00FA2C9E">
        <w:rPr>
          <w:b/>
          <w:bCs/>
        </w:rPr>
        <w:t>Implementar y aplicar la reglamentación internacional sobre la utilización del espectro de radiofrecuencias y las órbitas de los satélites</w:t>
      </w:r>
    </w:p>
    <w:p w:rsidR="00B074C1" w:rsidRPr="00FA2C9E" w:rsidRDefault="00B074C1" w:rsidP="00B074C1">
      <w:pPr>
        <w:pStyle w:val="enumlev1"/>
      </w:pPr>
      <w:r w:rsidRPr="00FA2C9E">
        <w:t>•</w:t>
      </w:r>
      <w:r w:rsidRPr="00FA2C9E">
        <w:tab/>
        <w:t xml:space="preserve">Desarrollar y facilitar a los </w:t>
      </w:r>
      <w:r w:rsidR="00612D23" w:rsidRPr="00FA2C9E">
        <w:t xml:space="preserve">Miembros </w:t>
      </w:r>
      <w:r w:rsidRPr="00FA2C9E">
        <w:t>las herramientas informáticas relativas a la aplicación del Reglamen</w:t>
      </w:r>
      <w:bookmarkStart w:id="8" w:name="_GoBack"/>
      <w:bookmarkEnd w:id="8"/>
      <w:r w:rsidRPr="00FA2C9E">
        <w:t>to de Radiocomunicaciones y las R</w:t>
      </w:r>
      <w:r w:rsidR="00185C18">
        <w:t>eglas de Procedimiento conexas.</w:t>
      </w:r>
    </w:p>
    <w:p w:rsidR="00B074C1" w:rsidRPr="00FA2C9E" w:rsidRDefault="00B074C1" w:rsidP="009B3BC2">
      <w:pPr>
        <w:pStyle w:val="enumlev1"/>
        <w:keepLines/>
      </w:pPr>
      <w:r w:rsidRPr="00FA2C9E">
        <w:lastRenderedPageBreak/>
        <w:t>•</w:t>
      </w:r>
      <w:r w:rsidRPr="00FA2C9E">
        <w:tab/>
        <w:t>Ejecutar de forma adecuada y oportuna las disposiciones del Reglamento de Radiocomunicaciones y los Acuerdos Regionales aplicables a los servicios terrenales y espaciales, junto con la versión actualizada del Registro Internacional de Frecuencias (MIFR) y los planes y listas de asignación y/o adjudicación.</w:t>
      </w:r>
    </w:p>
    <w:p w:rsidR="00B074C1" w:rsidRPr="00FA2C9E" w:rsidRDefault="00B074C1" w:rsidP="00B074C1">
      <w:pPr>
        <w:pStyle w:val="enumlev1"/>
      </w:pPr>
      <w:r w:rsidRPr="00FA2C9E">
        <w:t>•</w:t>
      </w:r>
      <w:r w:rsidRPr="00FA2C9E">
        <w:tab/>
        <w:t>Realizar un seguimiento de los casos de interferencia perjudicial y, en general, de las controversias dimanantes del uso compartido de recursos del espectro de radiofrecuencias y las órbitas de satélites, y proceder a su resolución.</w:t>
      </w:r>
    </w:p>
    <w:p w:rsidR="00B074C1" w:rsidRPr="00FA2C9E" w:rsidRDefault="00B074C1" w:rsidP="00B074C1">
      <w:pPr>
        <w:pStyle w:val="enumlev1"/>
      </w:pPr>
      <w:r w:rsidRPr="00FA2C9E">
        <w:t>•</w:t>
      </w:r>
      <w:r w:rsidRPr="00FA2C9E">
        <w:tab/>
        <w:t>Las publicaciones asociadas (véanse la BR IFIC, las publicaciones relativas al servicio marítimo, el nomenclátor de las estaciones de comprobación técnica internacional de las emisiones, etc.).</w:t>
      </w:r>
    </w:p>
    <w:p w:rsidR="00B074C1" w:rsidRPr="00FA2C9E" w:rsidRDefault="00B074C1" w:rsidP="00941B6B">
      <w:pPr>
        <w:rPr>
          <w:b/>
          <w:bCs/>
        </w:rPr>
      </w:pPr>
      <w:r w:rsidRPr="00FA2C9E">
        <w:rPr>
          <w:b/>
          <w:bCs/>
        </w:rPr>
        <w:t>Establecer y actualizar Recomendaciones, Informes y Manuales de ámbito mundial para lograr una utilización más eficaz del espectro de radiofrecuencias y de las órbitas de los satélites</w:t>
      </w:r>
    </w:p>
    <w:p w:rsidR="00B074C1" w:rsidRPr="00FA2C9E" w:rsidRDefault="00B074C1" w:rsidP="00B074C1">
      <w:pPr>
        <w:pStyle w:val="enumlev1"/>
      </w:pPr>
      <w:r w:rsidRPr="00FA2C9E">
        <w:t>•</w:t>
      </w:r>
      <w:r w:rsidRPr="00FA2C9E">
        <w:tab/>
        <w:t>Preparar la AR-23 y la CMR-23 en el seno de las Comisiones de Estudio del UIT-R y, en estrecha colaboración con los Grupos Regionales, elaborar proyectos de textos técnicos, reglamentarios y de procedimiento en apoyo de la RPC23-2.</w:t>
      </w:r>
    </w:p>
    <w:p w:rsidR="00B074C1" w:rsidRPr="00FA2C9E" w:rsidRDefault="00B074C1" w:rsidP="00B074C1">
      <w:pPr>
        <w:pStyle w:val="enumlev1"/>
      </w:pPr>
      <w:r w:rsidRPr="00FA2C9E">
        <w:t>•</w:t>
      </w:r>
      <w:r w:rsidRPr="00FA2C9E">
        <w:tab/>
        <w:t>Elaborar Recomendaciones, Informes y Manuales clave, en particular, sobre la</w:t>
      </w:r>
      <w:r w:rsidRPr="00FA2C9E">
        <w:rPr>
          <w:sz w:val="18"/>
          <w:szCs w:val="18"/>
        </w:rPr>
        <w:t xml:space="preserve"> </w:t>
      </w:r>
      <w:r w:rsidRPr="00FA2C9E">
        <w:t>interfaz radioeléctrica de las IMT 2020, en estrecha colaboración con el UIT-T, las organizaciones regionales y otros organismos de normalización.</w:t>
      </w:r>
    </w:p>
    <w:p w:rsidR="00B074C1" w:rsidRPr="00FA2C9E" w:rsidRDefault="00B074C1" w:rsidP="00941B6B">
      <w:pPr>
        <w:rPr>
          <w:b/>
          <w:bCs/>
        </w:rPr>
      </w:pPr>
      <w:r w:rsidRPr="00FA2C9E">
        <w:rPr>
          <w:b/>
          <w:bCs/>
        </w:rPr>
        <w:t>Informar y ayudar a los Miembros del UIT-R en asuntos de radiocomunicaciones</w:t>
      </w:r>
    </w:p>
    <w:p w:rsidR="00B074C1" w:rsidRPr="00FA2C9E" w:rsidRDefault="00B074C1" w:rsidP="00B074C1">
      <w:pPr>
        <w:pStyle w:val="enumlev1"/>
      </w:pPr>
      <w:r w:rsidRPr="00FA2C9E">
        <w:t>•</w:t>
      </w:r>
      <w:r w:rsidRPr="00FA2C9E">
        <w:tab/>
        <w:t>Publicar y promover productos del UIT-R, tales como el Reglamento de Radiocomunicaciones, las Recomendaciones, los Informes y los Manuales.</w:t>
      </w:r>
    </w:p>
    <w:p w:rsidR="00B074C1" w:rsidRPr="00FA2C9E" w:rsidRDefault="00B074C1" w:rsidP="00B074C1">
      <w:pPr>
        <w:pStyle w:val="enumlev1"/>
      </w:pPr>
      <w:r w:rsidRPr="00FA2C9E">
        <w:t>•</w:t>
      </w:r>
      <w:r w:rsidRPr="00FA2C9E">
        <w:tab/>
        <w:t xml:space="preserve">En estrecha colaboración con los demás Sectores, las oficinas regionales de la UIT, las organizaciones regionales pertinentes y los </w:t>
      </w:r>
      <w:r w:rsidR="00612D23" w:rsidRPr="00FA2C9E">
        <w:t>Miembros</w:t>
      </w:r>
      <w:r w:rsidRPr="00FA2C9E">
        <w:t>:</w:t>
      </w:r>
    </w:p>
    <w:p w:rsidR="00B074C1" w:rsidRPr="00FA2C9E" w:rsidRDefault="00B074C1" w:rsidP="005F58F3">
      <w:pPr>
        <w:pStyle w:val="enumlev2"/>
        <w:numPr>
          <w:ilvl w:val="0"/>
          <w:numId w:val="10"/>
        </w:numPr>
      </w:pPr>
      <w:r w:rsidRPr="00FA2C9E">
        <w:t>divulgar e intercambiar información, por ejemplo, en seminarios, conferencias, talleres y otros eventos mundiales o regionales relacionados con las radiocomunicaciones; y</w:t>
      </w:r>
    </w:p>
    <w:p w:rsidR="00B074C1" w:rsidRPr="00FA2C9E" w:rsidRDefault="00B074C1" w:rsidP="005F58F3">
      <w:pPr>
        <w:pStyle w:val="enumlev2"/>
        <w:numPr>
          <w:ilvl w:val="0"/>
          <w:numId w:val="10"/>
        </w:numPr>
      </w:pPr>
      <w:r w:rsidRPr="00FA2C9E">
        <w:t xml:space="preserve">prestar asistencia a los </w:t>
      </w:r>
      <w:r w:rsidR="00612D23" w:rsidRPr="00FA2C9E">
        <w:t>Miembros</w:t>
      </w:r>
      <w:r w:rsidRPr="00FA2C9E">
        <w:t xml:space="preserve"> que experimenten dificultades en el desarrollo de sus servicios de radiocomunicaciones, en particular, con respecto a la transición a la radiodifusión de televisión digital y a la utilización del dividendo digital.</w:t>
      </w:r>
    </w:p>
    <w:p w:rsidR="00B074C1" w:rsidRPr="00FA2C9E" w:rsidRDefault="00B074C1" w:rsidP="00941B6B">
      <w:pPr>
        <w:rPr>
          <w:b/>
          <w:bCs/>
        </w:rPr>
      </w:pPr>
      <w:r w:rsidRPr="00FA2C9E">
        <w:rPr>
          <w:b/>
          <w:bCs/>
        </w:rPr>
        <w:t>Respaldar las actividades de la Oficina de Radiocomunicaciones</w:t>
      </w:r>
    </w:p>
    <w:p w:rsidR="00B074C1" w:rsidRPr="00FA2C9E" w:rsidRDefault="00B074C1" w:rsidP="00B074C1">
      <w:pPr>
        <w:pStyle w:val="enumlev1"/>
      </w:pPr>
      <w:r w:rsidRPr="00FA2C9E">
        <w:t>•</w:t>
      </w:r>
      <w:r w:rsidRPr="00FA2C9E">
        <w:tab/>
        <w:t xml:space="preserve">Elaborar, mejorar y actualizar de forma constante las herramientas de software de la BR, con objeto de mantener un alto nivel de eficacia, fiabilidad, facilidad de uso y satisfacción de los </w:t>
      </w:r>
      <w:r w:rsidR="00612D23" w:rsidRPr="00FA2C9E">
        <w:t>Miembros</w:t>
      </w:r>
      <w:r w:rsidRPr="00FA2C9E">
        <w:t>.</w:t>
      </w:r>
    </w:p>
    <w:p w:rsidR="00B074C1" w:rsidRPr="00FA2C9E" w:rsidRDefault="00B074C1" w:rsidP="00B074C1">
      <w:pPr>
        <w:pStyle w:val="enumlev1"/>
      </w:pPr>
      <w:r w:rsidRPr="00FA2C9E">
        <w:t>•</w:t>
      </w:r>
      <w:r w:rsidRPr="00FA2C9E">
        <w:tab/>
        <w:t>Conceder apoyo logístico y administrativo a las Comisiones de Estudio del UIT-R y participar en las actividades conexas de los grupos regionales.</w:t>
      </w:r>
    </w:p>
    <w:p w:rsidR="00B074C1" w:rsidRPr="00FA2C9E" w:rsidRDefault="00B074C1" w:rsidP="00B074C1">
      <w:pPr>
        <w:pStyle w:val="enumlev1"/>
      </w:pPr>
      <w:r w:rsidRPr="00FA2C9E">
        <w:t>•</w:t>
      </w:r>
      <w:r w:rsidRPr="00FA2C9E">
        <w:tab/>
        <w:t xml:space="preserve">Prestar asistencia a los </w:t>
      </w:r>
      <w:r w:rsidR="00612D23" w:rsidRPr="00FA2C9E">
        <w:t>Miembros</w:t>
      </w:r>
      <w:r w:rsidRPr="00FA2C9E">
        <w:t>, en estrecha colaboración con las demás Oficinas, las oficinas regionales de la UIT y las organizaciones regionales pertinentes.</w:t>
      </w:r>
    </w:p>
    <w:p w:rsidR="00394905" w:rsidRPr="005E6894" w:rsidRDefault="002D4022" w:rsidP="00B74760">
      <w:pPr>
        <w:pStyle w:val="Headingb"/>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lastRenderedPageBreak/>
        <w:t>Sector</w:t>
      </w:r>
      <w:r w:rsidR="004711AF" w:rsidRPr="005E6894">
        <w:rPr>
          <w:rFonts w:ascii="Calibri Light" w:eastAsiaTheme="majorEastAsia" w:hAnsi="Calibri Light" w:cs="Calibri Light"/>
          <w:b w:val="0"/>
          <w:bCs/>
          <w:color w:val="365F91" w:themeColor="accent1" w:themeShade="BF"/>
          <w:sz w:val="26"/>
          <w:szCs w:val="26"/>
          <w:lang w:eastAsia="zh-CN"/>
        </w:rPr>
        <w:t xml:space="preserve"> UIT-T</w:t>
      </w:r>
    </w:p>
    <w:p w:rsidR="00140EFA" w:rsidRPr="00FA2C9E" w:rsidRDefault="00140EFA" w:rsidP="00B74760">
      <w:pPr>
        <w:keepNext/>
        <w:keepLines/>
      </w:pPr>
      <w:r w:rsidRPr="00FA2C9E">
        <w:t xml:space="preserve">El Sector de Normalización de las Telecomunicaciones (UIT-T) funciona en un entorno y un ecosistema competitivos, complejos y </w:t>
      </w:r>
      <w:r w:rsidR="004711AF" w:rsidRPr="00FA2C9E">
        <w:t>de rápida</w:t>
      </w:r>
      <w:r w:rsidRPr="00FA2C9E">
        <w:t xml:space="preserve"> evolución.</w:t>
      </w:r>
    </w:p>
    <w:p w:rsidR="00140EFA" w:rsidRPr="00FA2C9E" w:rsidRDefault="00140EFA" w:rsidP="00B74760">
      <w:pPr>
        <w:keepNext/>
        <w:keepLines/>
      </w:pPr>
      <w:r w:rsidRPr="00FA2C9E">
        <w:t xml:space="preserve">Se necesitan normas internacionales de alta calidad y dictadas por la demanda, las cuales se deberían elaborar rápidamente en consonancia con los principios de conectividad mundial, apertura, asequibilidad, fiabilidad, interoperatividad y seguridad. Están surgiendo tecnologías </w:t>
      </w:r>
      <w:r w:rsidRPr="00B74760">
        <w:rPr>
          <w:spacing w:val="-4"/>
        </w:rPr>
        <w:t>fundamentales que permiten la prestación de nuevos servicios y aplicaciones y facilitan la construcción</w:t>
      </w:r>
      <w:r w:rsidRPr="00FA2C9E">
        <w:t xml:space="preserve"> de la Sociedad de la Información, las cuales deberían ser tenidas en cuenta en la labor del UIT-T.</w:t>
      </w:r>
    </w:p>
    <w:p w:rsidR="00140EFA" w:rsidRPr="00FA2C9E" w:rsidRDefault="00140EFA" w:rsidP="00140EFA">
      <w:r w:rsidRPr="00FA2C9E">
        <w:t xml:space="preserve">Al tiempo que se mantienen los Miembros actuales del UIT-T, es preciso atraer nuevos </w:t>
      </w:r>
      <w:r w:rsidR="00612D23" w:rsidRPr="00FA2C9E">
        <w:t>Miembros</w:t>
      </w:r>
      <w:r w:rsidRPr="00FA2C9E">
        <w:t xml:space="preserve"> representantes del sector industrial y de los círculos académicos y fomentar la participación de los países en desarrollo en los procesos de normalización "Reducción de la brecha en materia de normalización".</w:t>
      </w:r>
    </w:p>
    <w:p w:rsidR="00140EFA" w:rsidRPr="00FA2C9E" w:rsidRDefault="00140EFA" w:rsidP="00140EFA">
      <w:r w:rsidRPr="00FA2C9E">
        <w:t>La cooperación y colaboración con otros organismos normativos y consorcios y foros pertinentes son indispensables para minimizar el conflicto entre los trabajos y utilizar de manera eficaz los recursos, así como para incorporar en la UIT competencia técnica procedente del exterior.</w:t>
      </w:r>
    </w:p>
    <w:p w:rsidR="002D4022" w:rsidRPr="00FA2C9E" w:rsidRDefault="00140EFA" w:rsidP="00140EFA">
      <w:r w:rsidRPr="00FA2C9E">
        <w:t>La revisión del Reglamento de las Telecomunicaciones Internacionales establecerá un marco mundial renovado para las actividades del UIT-T.</w:t>
      </w:r>
    </w:p>
    <w:p w:rsidR="00140EFA" w:rsidRPr="005E6894" w:rsidRDefault="00140EFA" w:rsidP="00B74760">
      <w:pPr>
        <w:pStyle w:val="Headingb"/>
        <w:spacing w:before="360"/>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t>Sector UIT-D</w:t>
      </w:r>
    </w:p>
    <w:p w:rsidR="00140EFA" w:rsidRPr="00FA2C9E" w:rsidRDefault="00140EFA" w:rsidP="004711AF">
      <w:r w:rsidRPr="00FA2C9E">
        <w:t xml:space="preserve">Los años 2020-2023 constituirán </w:t>
      </w:r>
      <w:r w:rsidR="004711AF" w:rsidRPr="00FA2C9E">
        <w:t>un</w:t>
      </w:r>
      <w:r w:rsidRPr="00FA2C9E">
        <w:t xml:space="preserve"> periodo importante y lleno de retos para el UIT-D. En este periodo se seguirá llevando a cabo la plena aplicación del Plan de Acción de Buenos Aires (PABa), las Iniciativas Regionales y otros resultados de la Conferencia Mundial de Desarrollo de las Telecomunicaciones de 2017 (CMDT-17). Este también será el periodo para la aplicación del nuevo Plan Estratégico 2020-2023. Entre otras cosas, este nuevo Plan Estratégico fija los marcos estratégico y financiero dentro de los cuales el UIT-D organizará su trabajo y llevará acabo su programa de trabajo para ese periodo. La próxima Conferencia Mundial de Desarrollo de las Telecomunicaciones tendrá lugar en 2021, donde se establecerán los objetivos, los planes de acción, los programas y las Iniciativas Regionales para el siguiente periodo cuadrienal. La preparación de la CMDT-21 comenzará en 2020.</w:t>
      </w:r>
    </w:p>
    <w:p w:rsidR="00140EFA" w:rsidRPr="00FA2C9E" w:rsidRDefault="00140EFA" w:rsidP="00140EFA">
      <w:r w:rsidRPr="00FA2C9E">
        <w:t>Se recuerda que la CMDT-17 se organizó con el tema "las TIC para los Objetivos de Desarrollo Sostenible" (ICT④SDGs). Se reconoció que las telecomunicaciones/TIC son una herramienta esencial para hacer realidad la visión de la CMSI después de 2015 y un catalizador esencial para el desarrollo social, medioambiental, cultural y económico; y, por consiguiente, para acelerar la oportuna consecución de los Objetivos de Desarrollo Sostenible (ODS).</w:t>
      </w:r>
    </w:p>
    <w:p w:rsidR="00140EFA" w:rsidRPr="00FA2C9E" w:rsidRDefault="00140EFA" w:rsidP="00140EFA">
      <w:r w:rsidRPr="00FA2C9E">
        <w:t>A continuación se indican esferas que se consideran prioritarias para el UIT-D (sin orden de prioridad):</w:t>
      </w:r>
    </w:p>
    <w:p w:rsidR="00140EFA" w:rsidRPr="00FA2C9E" w:rsidRDefault="00140EFA" w:rsidP="000C129A">
      <w:pPr>
        <w:rPr>
          <w:b/>
          <w:bCs/>
        </w:rPr>
      </w:pPr>
      <w:r w:rsidRPr="00FA2C9E">
        <w:rPr>
          <w:b/>
          <w:bCs/>
        </w:rPr>
        <w:t>Cooperación y acuerdo internacionales</w:t>
      </w:r>
    </w:p>
    <w:p w:rsidR="00140EFA" w:rsidRPr="00FA2C9E" w:rsidRDefault="00140EFA" w:rsidP="00B459D5">
      <w:pPr>
        <w:pStyle w:val="enumlev1"/>
      </w:pPr>
      <w:r w:rsidRPr="00FA2C9E">
        <w:t>•</w:t>
      </w:r>
      <w:r w:rsidRPr="00FA2C9E">
        <w:tab/>
        <w:t>Garantizar la buena organización y culminación de las grand</w:t>
      </w:r>
      <w:r w:rsidR="00B459D5">
        <w:t>es reuniones y conferencias del </w:t>
      </w:r>
      <w:r w:rsidRPr="00FA2C9E">
        <w:t>UIT-D planificados para 2020-2023 (GADT, reuniones de C</w:t>
      </w:r>
      <w:r w:rsidR="00B459D5">
        <w:t>omisiones de Estudio, RPR, CMDT</w:t>
      </w:r>
      <w:r w:rsidR="00B459D5">
        <w:noBreakHyphen/>
      </w:r>
      <w:r w:rsidRPr="00FA2C9E">
        <w:t xml:space="preserve">21) </w:t>
      </w:r>
      <w:r w:rsidR="004711AF" w:rsidRPr="00FA2C9E">
        <w:t>en base</w:t>
      </w:r>
      <w:r w:rsidRPr="00FA2C9E">
        <w:t xml:space="preserve"> a la oportuna preparación y buena organización.</w:t>
      </w:r>
    </w:p>
    <w:p w:rsidR="00140EFA" w:rsidRPr="00FA2C9E" w:rsidRDefault="00140EFA" w:rsidP="004711AF">
      <w:pPr>
        <w:pStyle w:val="enumlev1"/>
      </w:pPr>
      <w:r w:rsidRPr="00FA2C9E">
        <w:t>•</w:t>
      </w:r>
      <w:r w:rsidRPr="00FA2C9E">
        <w:tab/>
        <w:t>Aplicar el Plan de Acción del UIT-D y las Resoluciones y Recomendaciones adoptadas por la Conferencia Mundial de Desarrollo de las Telecomunicaciones de 2017 (CMDT-17) y por la próxima CMDT.</w:t>
      </w:r>
    </w:p>
    <w:p w:rsidR="00140EFA" w:rsidRPr="00FA2C9E" w:rsidRDefault="00140EFA" w:rsidP="00140EFA">
      <w:pPr>
        <w:pStyle w:val="enumlev1"/>
      </w:pPr>
      <w:r w:rsidRPr="00FA2C9E">
        <w:lastRenderedPageBreak/>
        <w:t>•</w:t>
      </w:r>
      <w:r w:rsidRPr="00FA2C9E">
        <w:tab/>
        <w:t xml:space="preserve">Garantizar el intercambio </w:t>
      </w:r>
      <w:r w:rsidR="004711AF" w:rsidRPr="00FA2C9E">
        <w:t xml:space="preserve">más amplio </w:t>
      </w:r>
      <w:r w:rsidRPr="00FA2C9E">
        <w:t xml:space="preserve">de conocimientos, el diálogo y la asociación entre los </w:t>
      </w:r>
      <w:r w:rsidR="00612D23" w:rsidRPr="00FA2C9E">
        <w:t>Miembros</w:t>
      </w:r>
      <w:r w:rsidRPr="00FA2C9E">
        <w:t xml:space="preserve"> de la UIT sobre cuestiones de telecomunicaciones/TIC.</w:t>
      </w:r>
    </w:p>
    <w:p w:rsidR="00140EFA" w:rsidRPr="00FA2C9E" w:rsidRDefault="00140EFA" w:rsidP="00140EFA">
      <w:pPr>
        <w:pStyle w:val="enumlev1"/>
      </w:pPr>
      <w:r w:rsidRPr="00FA2C9E">
        <w:t>•</w:t>
      </w:r>
      <w:r w:rsidRPr="00FA2C9E">
        <w:tab/>
        <w:t>Garantizar la ejecución oportuna y eficaz de los proyectos e Iniciativas Regionales de desarrollo de las telecomunicaciones/TIC.</w:t>
      </w:r>
    </w:p>
    <w:p w:rsidR="00140EFA" w:rsidRPr="00FA2C9E" w:rsidRDefault="00140EFA" w:rsidP="00140EFA">
      <w:pPr>
        <w:pStyle w:val="enumlev1"/>
      </w:pPr>
      <w:r w:rsidRPr="00FA2C9E">
        <w:t>•</w:t>
      </w:r>
      <w:r w:rsidRPr="00FA2C9E">
        <w:tab/>
        <w:t>Crear y reforzar alianzas para movilizar recursos a fin de promover el desarrollo sostenible de las telecomunicaciones/TIC.</w:t>
      </w:r>
    </w:p>
    <w:p w:rsidR="00140EFA" w:rsidRPr="00FA2C9E" w:rsidRDefault="00612D23" w:rsidP="000C129A">
      <w:pPr>
        <w:rPr>
          <w:b/>
          <w:bCs/>
        </w:rPr>
      </w:pPr>
      <w:r w:rsidRPr="009A14A2">
        <w:rPr>
          <w:b/>
          <w:bCs/>
        </w:rPr>
        <w:t>D</w:t>
      </w:r>
      <w:r w:rsidR="00140EFA" w:rsidRPr="009A14A2">
        <w:rPr>
          <w:b/>
          <w:bCs/>
        </w:rPr>
        <w:t>esarrollo de la infraestructura y los servicios, incluida la instauración de confianza y seguridad en la utilización de las</w:t>
      </w:r>
      <w:r w:rsidR="00140EFA" w:rsidRPr="00FA2C9E">
        <w:rPr>
          <w:b/>
          <w:bCs/>
        </w:rPr>
        <w:t xml:space="preserve"> telecomunicaciones/TIC</w:t>
      </w:r>
    </w:p>
    <w:p w:rsidR="00140EFA" w:rsidRPr="00FA2C9E" w:rsidRDefault="00140EFA" w:rsidP="00140EFA">
      <w:pPr>
        <w:pStyle w:val="enumlev1"/>
      </w:pPr>
      <w:r w:rsidRPr="00FA2C9E">
        <w:t>•</w:t>
      </w:r>
      <w:r w:rsidRPr="00FA2C9E">
        <w:tab/>
        <w:t xml:space="preserve">Ayudar a los </w:t>
      </w:r>
      <w:r w:rsidR="00612D23" w:rsidRPr="00FA2C9E">
        <w:t>Miembros</w:t>
      </w:r>
      <w:r w:rsidRPr="00FA2C9E">
        <w:t xml:space="preserve"> de la UIT a maximizar la utilización de las nuevas tecnologías para el desarrollo de su infraestructura y servicios de información y comunicación y a construir infraestructura de telecomunicaciones/TIC global.</w:t>
      </w:r>
    </w:p>
    <w:p w:rsidR="00140EFA" w:rsidRPr="00FA2C9E" w:rsidRDefault="00140EFA" w:rsidP="00140EFA">
      <w:pPr>
        <w:pStyle w:val="enumlev1"/>
      </w:pPr>
      <w:r w:rsidRPr="00FA2C9E">
        <w:t>•</w:t>
      </w:r>
      <w:r w:rsidRPr="00FA2C9E">
        <w:tab/>
        <w:t xml:space="preserve">Ayudar a los </w:t>
      </w:r>
      <w:r w:rsidR="00612D23" w:rsidRPr="00FA2C9E">
        <w:t>Miembros</w:t>
      </w:r>
      <w:r w:rsidRPr="00FA2C9E">
        <w:t xml:space="preserve"> de la UIT, en particular los países en desarrollo, a crear confianza y seguridad en la utilización de las TIC.</w:t>
      </w:r>
    </w:p>
    <w:p w:rsidR="00140EFA" w:rsidRPr="00FA2C9E" w:rsidRDefault="00140EFA" w:rsidP="00140EFA">
      <w:pPr>
        <w:pStyle w:val="enumlev1"/>
      </w:pPr>
      <w:r w:rsidRPr="00FA2C9E">
        <w:t>•</w:t>
      </w:r>
      <w:r w:rsidRPr="00FA2C9E">
        <w:tab/>
        <w:t>Ayudar a los Estados Miembros a reforzar sus capacidades en materia de gestión y reducción del riesgo de catástrofe, y telecomunicaciones de emergencia, incluida la asistencia para que los Estados Miembros participen en todas las fases de la gestión de catástrofes, como la alerta temprana, la intervención, las operaciones de socorro y la restauración de las redes de telecomunicaciones.</w:t>
      </w:r>
    </w:p>
    <w:p w:rsidR="00140EFA" w:rsidRPr="00FA2C9E" w:rsidRDefault="00612D23" w:rsidP="000C129A">
      <w:pPr>
        <w:rPr>
          <w:b/>
          <w:bCs/>
        </w:rPr>
      </w:pPr>
      <w:r w:rsidRPr="00FA2C9E">
        <w:rPr>
          <w:b/>
          <w:bCs/>
        </w:rPr>
        <w:t>E</w:t>
      </w:r>
      <w:r w:rsidR="00140EFA" w:rsidRPr="00FA2C9E">
        <w:rPr>
          <w:b/>
          <w:bCs/>
        </w:rPr>
        <w:t>ntorno político y reglamentario habilitador que propicie el desarrollo sostenible de las telecomunicaciones/TIC</w:t>
      </w:r>
    </w:p>
    <w:p w:rsidR="00140EFA" w:rsidRPr="00FA2C9E" w:rsidRDefault="00140EFA" w:rsidP="00140EFA">
      <w:pPr>
        <w:pStyle w:val="enumlev1"/>
      </w:pPr>
      <w:r w:rsidRPr="00FA2C9E">
        <w:t>•</w:t>
      </w:r>
      <w:r w:rsidRPr="00FA2C9E">
        <w:tab/>
        <w:t xml:space="preserve">Fortalecer la capacidad de los </w:t>
      </w:r>
      <w:r w:rsidR="00612D23" w:rsidRPr="00FA2C9E">
        <w:t>Miembros</w:t>
      </w:r>
      <w:r w:rsidRPr="00FA2C9E">
        <w:t xml:space="preserve"> de la UIT para mejorar el entorno jurídico, político y reglamentario habilitador, así como los mecanismos de comunicación y colaboración con los demás Sectores a fin de promover el desarrollo de las telecomunicaciones/TIC en una economía digital de manera que se garantice que todos puedan beneficiarse de todo el potencial de las telecomunicaciones/TIC.</w:t>
      </w:r>
    </w:p>
    <w:p w:rsidR="00140EFA" w:rsidRPr="00FA2C9E" w:rsidRDefault="00140EFA" w:rsidP="00140EFA">
      <w:pPr>
        <w:pStyle w:val="enumlev1"/>
      </w:pPr>
      <w:r w:rsidRPr="00FA2C9E">
        <w:t>•</w:t>
      </w:r>
      <w:r w:rsidRPr="00FA2C9E">
        <w:tab/>
        <w:t xml:space="preserve">Ayudar a los </w:t>
      </w:r>
      <w:r w:rsidR="00612D23" w:rsidRPr="00FA2C9E">
        <w:t>Miembros</w:t>
      </w:r>
      <w:r w:rsidRPr="00FA2C9E">
        <w:t xml:space="preserve"> de la UIT a tomar decisiones políticas y estratégicas fundamentadas, basándose en estadísticas y análisis de datos de las TIC de elevada calidad y comparables a escala internacional.</w:t>
      </w:r>
    </w:p>
    <w:p w:rsidR="00140EFA" w:rsidRPr="00FA2C9E" w:rsidRDefault="00140EFA" w:rsidP="00140EFA">
      <w:pPr>
        <w:pStyle w:val="enumlev1"/>
      </w:pPr>
      <w:r w:rsidRPr="00FA2C9E">
        <w:t>•</w:t>
      </w:r>
      <w:r w:rsidRPr="00FA2C9E">
        <w:tab/>
        <w:t xml:space="preserve">Fortalecer las calificaciones humanas y las capacidades institucionales de los </w:t>
      </w:r>
      <w:r w:rsidR="00612D23" w:rsidRPr="00FA2C9E">
        <w:t>Miembros</w:t>
      </w:r>
      <w:r w:rsidR="00B459D5">
        <w:t xml:space="preserve"> de la </w:t>
      </w:r>
      <w:r w:rsidRPr="00FA2C9E">
        <w:t>UIT a fin de aprovechar todo el potencial de las telecomunicaciones/TIC.</w:t>
      </w:r>
    </w:p>
    <w:p w:rsidR="00140EFA" w:rsidRPr="00FA2C9E" w:rsidRDefault="00140EFA" w:rsidP="00140EFA">
      <w:pPr>
        <w:pStyle w:val="enumlev1"/>
      </w:pPr>
      <w:r w:rsidRPr="00FA2C9E">
        <w:t>•</w:t>
      </w:r>
      <w:r w:rsidRPr="00FA2C9E">
        <w:tab/>
        <w:t xml:space="preserve">Ayudar a los </w:t>
      </w:r>
      <w:r w:rsidR="00612D23" w:rsidRPr="00FA2C9E">
        <w:t>Miembros</w:t>
      </w:r>
      <w:r w:rsidRPr="00FA2C9E">
        <w:t xml:space="preserve"> del UIT-D a fomentar la transformación digital a través del emprendimiento en las TIC y la innovación en el ecosistema TIC, al tiempo que alienta el empoderamiento de partes interesadas fundamentales y la creación de nuevas oportunidades para ellas en el sector de las telecomunicaciones/TIC.</w:t>
      </w:r>
    </w:p>
    <w:p w:rsidR="00140EFA" w:rsidRPr="00FA2C9E" w:rsidRDefault="00612D23" w:rsidP="000C129A">
      <w:pPr>
        <w:rPr>
          <w:b/>
          <w:bCs/>
        </w:rPr>
      </w:pPr>
      <w:r w:rsidRPr="00FA2C9E">
        <w:rPr>
          <w:b/>
          <w:bCs/>
        </w:rPr>
        <w:t>D</w:t>
      </w:r>
      <w:r w:rsidR="00140EFA" w:rsidRPr="00FA2C9E">
        <w:rPr>
          <w:b/>
          <w:bCs/>
        </w:rPr>
        <w:t>esarrollo y utilización de las telecomunicaciones/TIC y aplicaciones con el fin de empoderar a las personas y a las sociedades para el desarrollo sostenible (</w:t>
      </w:r>
      <w:r w:rsidR="004711AF" w:rsidRPr="00FA2C9E">
        <w:rPr>
          <w:b/>
          <w:bCs/>
        </w:rPr>
        <w:t>incluida</w:t>
      </w:r>
      <w:r w:rsidR="00B459D5">
        <w:rPr>
          <w:b/>
          <w:bCs/>
        </w:rPr>
        <w:t xml:space="preserve"> la sociedad de la información)</w:t>
      </w:r>
    </w:p>
    <w:p w:rsidR="00140EFA" w:rsidRPr="00FA2C9E" w:rsidRDefault="00140EFA" w:rsidP="00140EFA">
      <w:pPr>
        <w:pStyle w:val="enumlev1"/>
      </w:pPr>
      <w:r w:rsidRPr="00FA2C9E">
        <w:t>•</w:t>
      </w:r>
      <w:r w:rsidRPr="00FA2C9E">
        <w:tab/>
      </w:r>
      <w:r w:rsidRPr="00B74760">
        <w:rPr>
          <w:spacing w:val="-4"/>
        </w:rPr>
        <w:t>Prestar asistencia intensiva a los países menos adelantados (PMA), países en desarrollo sin litoral</w:t>
      </w:r>
      <w:r w:rsidRPr="00FA2C9E">
        <w:t xml:space="preserve"> (PDSL), pequeños Estados insulares en desarrollo (PEID) y países con economías en transición.</w:t>
      </w:r>
    </w:p>
    <w:p w:rsidR="00140EFA" w:rsidRPr="00FA2C9E" w:rsidRDefault="00140EFA" w:rsidP="00140EFA">
      <w:pPr>
        <w:pStyle w:val="enumlev1"/>
      </w:pPr>
      <w:r w:rsidRPr="00FA2C9E">
        <w:t>•</w:t>
      </w:r>
      <w:r w:rsidRPr="00FA2C9E">
        <w:tab/>
        <w:t xml:space="preserve">Ayudar a los </w:t>
      </w:r>
      <w:r w:rsidR="00612D23" w:rsidRPr="00FA2C9E">
        <w:t>Miembros</w:t>
      </w:r>
      <w:r w:rsidRPr="00FA2C9E">
        <w:t xml:space="preserve"> de la UIT, en colaboración y asociación con otras organizaciones de las Naciones Unidas y el sector privado, a fomentar la utilización de las telecomunicaciones/TIC en todas las vertientes del desarrollo de la sociedad de la información, y en particular en las zonas rurales y mal abastecidas, en pro del desarrollo sostenible y el logro de los ODS de las Naciones Unidas y la aplicación de las Líneas de Acción de la CMSI.</w:t>
      </w:r>
    </w:p>
    <w:p w:rsidR="00140EFA" w:rsidRPr="00FA2C9E" w:rsidRDefault="00140EFA" w:rsidP="00140EFA">
      <w:pPr>
        <w:pStyle w:val="enumlev1"/>
      </w:pPr>
      <w:r w:rsidRPr="00FA2C9E">
        <w:lastRenderedPageBreak/>
        <w:t>•</w:t>
      </w:r>
      <w:r w:rsidRPr="00FA2C9E">
        <w:tab/>
        <w:t>Fomentar la inclusión digital en pro del empoderamiento de mujeres y niñas, las personas con discapacidad y otras personas con necesidades especiales.</w:t>
      </w:r>
    </w:p>
    <w:p w:rsidR="00140EFA" w:rsidRPr="00FA2C9E" w:rsidRDefault="00140EFA" w:rsidP="000C129A">
      <w:pPr>
        <w:pStyle w:val="enumlev1"/>
      </w:pPr>
      <w:r w:rsidRPr="00FA2C9E">
        <w:t>•</w:t>
      </w:r>
      <w:r w:rsidRPr="00FA2C9E">
        <w:tab/>
        <w:t>Prestar asistencia a los Estados Miembros para mejorar sus capacidades y aumentar la utilización de las telecomunicaciones/TIC con el fin de ayudarles a mitigar y responder a los efectos devastadores del cambio climático.</w:t>
      </w:r>
    </w:p>
    <w:p w:rsidR="00E33271" w:rsidRPr="005E6894" w:rsidRDefault="004711AF" w:rsidP="00B74760">
      <w:pPr>
        <w:pStyle w:val="Headingb"/>
        <w:spacing w:before="360"/>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t>Secretaría general</w:t>
      </w:r>
    </w:p>
    <w:p w:rsidR="007937A7" w:rsidRPr="00FA2C9E" w:rsidRDefault="007937A7" w:rsidP="00A54B1E">
      <w:r w:rsidRPr="00FA2C9E">
        <w:t xml:space="preserve">Las prioridades fundamentales de la Secretaría General están armonizadas con el Plan Estratégico para 2020-2023 </w:t>
      </w:r>
      <w:r w:rsidR="00612D23" w:rsidRPr="00FA2C9E">
        <w:t xml:space="preserve">y </w:t>
      </w:r>
      <w:r w:rsidRPr="00FA2C9E">
        <w:t xml:space="preserve">dimanan de la función que desempeña a la hora de respaldar y permitir la realización de actividades sectoriales e intersectoriales encaminadas al logro de </w:t>
      </w:r>
      <w:r w:rsidR="00DB3724" w:rsidRPr="00FA2C9E">
        <w:t xml:space="preserve">los Objetivos y Metas Estratégicas </w:t>
      </w:r>
      <w:r w:rsidR="00701C58">
        <w:t>de la Unión.</w:t>
      </w:r>
    </w:p>
    <w:p w:rsidR="00DB3724" w:rsidRPr="00FA2C9E" w:rsidRDefault="00DB3724" w:rsidP="00A54B1E">
      <w:r w:rsidRPr="00FA2C9E">
        <w:t>El Plan Estratégico para 2020-2023 incluye un nuevo conjunto de objetivos intersectoriales (y sus correspondientes resultados y productos) que requiere un mayor apoyo de la Secretaría General. El Objetivo I.6, por ejemplo, supone un reto y busca el establecimiento de procesos y métodos de trabajo que permitan reducir las áreas de solapamiento y duplicación y fomenten una coordinación más estrecha y transparente entre la Secretaría General y los Sectores de la UIT, teniendo en cuenta las disposiciones presupuestarias de la Unión y los conocimientos y mandatos de cada Sector. Otros objetivos intersectoriales son: fomentar una colaboración más estrecha entre todas las partes interesadas; mejorar la identificación, el conocimiento y el análisis de la transformación digital y las nuevas tendencias; mejorar la accesibilidad de las telecomunicaciones/TIC para las personas con discapacidad y necesidades especiales; aumentar la utilización de las telecomunicaciones/TIC a efectos de la igualdad de género, y de la inclusión y el empoderamiento de las mujeres y las niñas; y por último, aunque no menos importante, aprovechar las telecomunicaciones/TIC para reducir la huella ambiental.</w:t>
      </w:r>
    </w:p>
    <w:p w:rsidR="00E33271" w:rsidRPr="00FA2C9E" w:rsidRDefault="00DB3724" w:rsidP="00DB3724">
      <w:pPr>
        <w:jc w:val="both"/>
      </w:pPr>
      <w:r w:rsidRPr="00FA2C9E">
        <w:t>Por otra parte, se habrá de mejorar la eficiencia para llevar a cabo todas las actividades planificadas y ofrecer servicios de la máxima calidad a los Miembros. Durante la fase de ejecución del Plan Operacional, la Secretaría General se centrará en:</w:t>
      </w:r>
    </w:p>
    <w:p w:rsidR="00DB3724" w:rsidRPr="00FA2C9E" w:rsidRDefault="00DB3724" w:rsidP="00D406B5">
      <w:pPr>
        <w:pStyle w:val="enumlev1"/>
      </w:pPr>
      <w:r w:rsidRPr="00FA2C9E">
        <w:t>•</w:t>
      </w:r>
      <w:r w:rsidRPr="00FA2C9E">
        <w:tab/>
        <w:t>racionalizar íntegramente la planificación y el control de las actividades, así como la elaboración de informes al respecto;</w:t>
      </w:r>
    </w:p>
    <w:p w:rsidR="00DB3724" w:rsidRPr="00FA2C9E" w:rsidRDefault="00DB3724" w:rsidP="00B74760">
      <w:pPr>
        <w:pStyle w:val="enumlev1"/>
        <w:spacing w:before="60"/>
      </w:pPr>
      <w:r w:rsidRPr="00FA2C9E">
        <w:t>•</w:t>
      </w:r>
      <w:r w:rsidRPr="00FA2C9E">
        <w:tab/>
        <w:t>supervisar la aplicación del Plan Estratégico;</w:t>
      </w:r>
    </w:p>
    <w:p w:rsidR="00DB3724" w:rsidRPr="00FA2C9E" w:rsidRDefault="00DB3724" w:rsidP="00B74760">
      <w:pPr>
        <w:pStyle w:val="enumlev1"/>
        <w:spacing w:before="60"/>
      </w:pPr>
      <w:r w:rsidRPr="00FA2C9E">
        <w:t>•</w:t>
      </w:r>
      <w:r w:rsidRPr="00FA2C9E">
        <w:tab/>
        <w:t>perfeccionar las políticas de movilización de recursos;</w:t>
      </w:r>
    </w:p>
    <w:p w:rsidR="00DB3724" w:rsidRPr="00FA2C9E" w:rsidRDefault="00DB3724" w:rsidP="00B74760">
      <w:pPr>
        <w:pStyle w:val="enumlev1"/>
        <w:spacing w:before="60"/>
      </w:pPr>
      <w:r w:rsidRPr="00FA2C9E">
        <w:t>•</w:t>
      </w:r>
      <w:r w:rsidRPr="00FA2C9E">
        <w:tab/>
        <w:t xml:space="preserve">mantener y seguir mejorando los servicios de conferencias y publicaciones facilitados a los </w:t>
      </w:r>
      <w:r w:rsidR="009E2C95" w:rsidRPr="00FA2C9E">
        <w:t>Miembros</w:t>
      </w:r>
      <w:r w:rsidRPr="00FA2C9E">
        <w:t>;</w:t>
      </w:r>
    </w:p>
    <w:p w:rsidR="00DB3724" w:rsidRPr="00FA2C9E" w:rsidRDefault="00DB3724" w:rsidP="00B74760">
      <w:pPr>
        <w:pStyle w:val="enumlev1"/>
        <w:spacing w:before="60"/>
      </w:pPr>
      <w:r w:rsidRPr="00FA2C9E">
        <w:t>•</w:t>
      </w:r>
      <w:r w:rsidRPr="00FA2C9E">
        <w:tab/>
        <w:t xml:space="preserve">maximizar el valor de la información que la UIT brinda a los </w:t>
      </w:r>
      <w:r w:rsidR="009E2C95" w:rsidRPr="00FA2C9E">
        <w:t xml:space="preserve">Miembros </w:t>
      </w:r>
      <w:r w:rsidRPr="00FA2C9E">
        <w:t>y la comunidad mundial de las TIC;</w:t>
      </w:r>
    </w:p>
    <w:p w:rsidR="00DB3724" w:rsidRPr="00FA2C9E" w:rsidRDefault="00DB3724" w:rsidP="00B74760">
      <w:pPr>
        <w:pStyle w:val="enumlev1"/>
        <w:spacing w:before="60"/>
      </w:pPr>
      <w:r w:rsidRPr="00FA2C9E">
        <w:t>•</w:t>
      </w:r>
      <w:r w:rsidRPr="00FA2C9E">
        <w:tab/>
        <w:t>favorecer una mejor comprensión del papel de la UIT y fomentar sus actividades y su misión entre los principales mandantes;</w:t>
      </w:r>
    </w:p>
    <w:p w:rsidR="00DB3724" w:rsidRPr="00FA2C9E" w:rsidRDefault="00DB3724" w:rsidP="00B74760">
      <w:pPr>
        <w:pStyle w:val="enumlev1"/>
        <w:spacing w:before="60"/>
      </w:pPr>
      <w:r w:rsidRPr="00FA2C9E">
        <w:t>•</w:t>
      </w:r>
      <w:r w:rsidRPr="00FA2C9E">
        <w:tab/>
        <w:t xml:space="preserve">incrementar la disponibilidad y funcionalidad de la infraestructura y los servicios de las TIC; </w:t>
      </w:r>
    </w:p>
    <w:p w:rsidR="00DB3724" w:rsidRPr="00FA2C9E" w:rsidRDefault="00DB3724" w:rsidP="00B74760">
      <w:pPr>
        <w:pStyle w:val="enumlev1"/>
        <w:spacing w:before="60"/>
      </w:pPr>
      <w:r w:rsidRPr="00FA2C9E">
        <w:t>•</w:t>
      </w:r>
      <w:r w:rsidRPr="00FA2C9E">
        <w:tab/>
      </w:r>
      <w:r w:rsidR="009E2C95" w:rsidRPr="00FA2C9E">
        <w:t>aportar valor a</w:t>
      </w:r>
      <w:r w:rsidRPr="00FA2C9E">
        <w:t xml:space="preserve"> las actividades </w:t>
      </w:r>
      <w:r w:rsidR="009E2C95" w:rsidRPr="00FA2C9E">
        <w:t>de los Sectores</w:t>
      </w:r>
      <w:r w:rsidRPr="00FA2C9E">
        <w:t xml:space="preserve">; y </w:t>
      </w:r>
    </w:p>
    <w:p w:rsidR="00DB3724" w:rsidRPr="00FA2C9E" w:rsidRDefault="00DB3724" w:rsidP="00B74760">
      <w:pPr>
        <w:pStyle w:val="enumlev1"/>
        <w:spacing w:before="60"/>
      </w:pPr>
      <w:r w:rsidRPr="00FA2C9E">
        <w:t>•</w:t>
      </w:r>
      <w:r w:rsidRPr="00FA2C9E">
        <w:tab/>
        <w:t>promover la innovación respaldando los esfuerzos que realizan los Sectores con objeto de fomentar un ecosistema propicio a la innovación y la adaptación al dinámico entorno de las telecomunicaciones/TIC.</w:t>
      </w:r>
    </w:p>
    <w:p w:rsidR="00E33271" w:rsidRPr="00FA2C9E" w:rsidRDefault="00DB3724" w:rsidP="008667D6">
      <w:r w:rsidRPr="00FA2C9E">
        <w:lastRenderedPageBreak/>
        <w:t>Durante este periodo, la Secretaría General seguirá esforzándose por modernizar todas sus prácticas de gestión, así como por mejorar constantemente una organización basada en los resultados, incluida la armonización de los procesos de planificación operacional, financiera/presupuestaria y estratégica.</w:t>
      </w:r>
    </w:p>
    <w:p w:rsidR="00E33271" w:rsidRPr="00FA2C9E" w:rsidRDefault="00DB3724" w:rsidP="001819DF">
      <w:r w:rsidRPr="00FA2C9E">
        <w:t>Cabe señalar por separado un proyecto estratégico principal durante este periodo: la demolición del edificio de Varembé, su sustitución por un único edificio capaz también de acoger los elementos que se mantienen de la Torre de la UIT y la mayoría de los del edificio Montbrillant.</w:t>
      </w:r>
    </w:p>
    <w:p w:rsidR="00B50743" w:rsidRPr="005E6894" w:rsidRDefault="00B50743" w:rsidP="00B74760">
      <w:pPr>
        <w:pStyle w:val="Heading1"/>
        <w:rPr>
          <w:rFonts w:ascii="Calibri Light" w:eastAsiaTheme="majorEastAsia" w:hAnsi="Calibri Light" w:cs="Calibri Light"/>
          <w:b w:val="0"/>
          <w:bCs/>
          <w:color w:val="365F91" w:themeColor="accent1" w:themeShade="BF"/>
          <w:sz w:val="32"/>
          <w:szCs w:val="32"/>
          <w:lang w:eastAsia="zh-CN"/>
        </w:rPr>
      </w:pPr>
      <w:r w:rsidRPr="005E6894">
        <w:rPr>
          <w:rFonts w:ascii="Calibri Light" w:eastAsiaTheme="majorEastAsia" w:hAnsi="Calibri Light" w:cs="Calibri Light"/>
          <w:b w:val="0"/>
          <w:bCs/>
          <w:color w:val="365F91" w:themeColor="accent1" w:themeShade="BF"/>
          <w:sz w:val="32"/>
          <w:szCs w:val="32"/>
          <w:lang w:eastAsia="zh-CN"/>
        </w:rPr>
        <w:t>3</w:t>
      </w:r>
      <w:r w:rsidRPr="005E6894">
        <w:rPr>
          <w:rFonts w:ascii="Calibri Light" w:eastAsiaTheme="majorEastAsia" w:hAnsi="Calibri Light" w:cs="Calibri Light"/>
          <w:b w:val="0"/>
          <w:bCs/>
          <w:color w:val="365F91" w:themeColor="accent1" w:themeShade="BF"/>
          <w:sz w:val="32"/>
          <w:szCs w:val="32"/>
          <w:lang w:eastAsia="zh-CN"/>
        </w:rPr>
        <w:tab/>
      </w:r>
      <w:r w:rsidRPr="005E6894">
        <w:rPr>
          <w:rFonts w:ascii="Calibri Light" w:eastAsiaTheme="majorEastAsia" w:hAnsi="Calibri Light" w:cs="Calibri Light"/>
          <w:b w:val="0"/>
          <w:bCs/>
          <w:color w:val="365F91" w:themeColor="accent1" w:themeShade="BF"/>
          <w:sz w:val="32"/>
          <w:szCs w:val="32"/>
        </w:rPr>
        <w:t>Objetivos</w:t>
      </w:r>
      <w:r w:rsidR="001819DF" w:rsidRPr="005E6894">
        <w:rPr>
          <w:rFonts w:ascii="Calibri Light" w:eastAsiaTheme="majorEastAsia" w:hAnsi="Calibri Light" w:cs="Calibri Light"/>
          <w:b w:val="0"/>
          <w:bCs/>
          <w:color w:val="365F91" w:themeColor="accent1" w:themeShade="BF"/>
          <w:sz w:val="32"/>
          <w:szCs w:val="32"/>
          <w:lang w:eastAsia="zh-CN"/>
        </w:rPr>
        <w:t>, resultados y productos</w:t>
      </w:r>
    </w:p>
    <w:p w:rsidR="00B50743" w:rsidRPr="005E6894" w:rsidRDefault="00B50743" w:rsidP="00D406B5">
      <w:pPr>
        <w:pStyle w:val="Headingb"/>
        <w:rPr>
          <w:rFonts w:ascii="Calibri Light" w:eastAsiaTheme="majorEastAsia" w:hAnsi="Calibri Light" w:cs="Calibri Light"/>
          <w:color w:val="365F91" w:themeColor="accent1" w:themeShade="BF"/>
          <w:sz w:val="26"/>
          <w:szCs w:val="26"/>
          <w:lang w:eastAsia="zh-CN"/>
        </w:rPr>
      </w:pPr>
      <w:r w:rsidRPr="005E6894">
        <w:rPr>
          <w:rFonts w:ascii="Calibri Light" w:eastAsiaTheme="majorEastAsia" w:hAnsi="Calibri Light" w:cs="Calibri Light"/>
          <w:color w:val="365F91" w:themeColor="accent1" w:themeShade="BF"/>
          <w:sz w:val="26"/>
          <w:szCs w:val="26"/>
          <w:lang w:eastAsia="zh-CN"/>
        </w:rPr>
        <w:t>Sector</w:t>
      </w:r>
      <w:r w:rsidR="001819DF" w:rsidRPr="005E6894">
        <w:rPr>
          <w:rFonts w:ascii="Calibri Light" w:eastAsiaTheme="majorEastAsia" w:hAnsi="Calibri Light" w:cs="Calibri Light"/>
          <w:color w:val="365F91" w:themeColor="accent1" w:themeShade="BF"/>
          <w:sz w:val="26"/>
          <w:szCs w:val="26"/>
          <w:lang w:eastAsia="zh-CN"/>
        </w:rPr>
        <w:t xml:space="preserve"> UIT-R</w:t>
      </w:r>
    </w:p>
    <w:p w:rsidR="000E2933" w:rsidRPr="005E6894" w:rsidRDefault="00B50743" w:rsidP="00B74760">
      <w:pPr>
        <w:pStyle w:val="Headingb"/>
        <w:spacing w:before="120" w:after="120"/>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t xml:space="preserve">Atribución de recursos a los objetivos y productos del UIT-R </w:t>
      </w:r>
      <w:r w:rsidR="00612D23" w:rsidRPr="005E6894">
        <w:rPr>
          <w:rFonts w:ascii="Calibri Light" w:eastAsiaTheme="majorEastAsia" w:hAnsi="Calibri Light" w:cs="Calibri Light"/>
          <w:b w:val="0"/>
          <w:bCs/>
          <w:color w:val="365F91" w:themeColor="accent1" w:themeShade="BF"/>
          <w:sz w:val="26"/>
          <w:szCs w:val="26"/>
          <w:lang w:eastAsia="zh-CN"/>
        </w:rPr>
        <w:t>para</w:t>
      </w:r>
      <w:r w:rsidRPr="005E6894">
        <w:rPr>
          <w:rFonts w:ascii="Calibri Light" w:eastAsiaTheme="majorEastAsia" w:hAnsi="Calibri Light" w:cs="Calibri Light"/>
          <w:b w:val="0"/>
          <w:bCs/>
          <w:color w:val="365F91" w:themeColor="accent1" w:themeShade="BF"/>
          <w:sz w:val="26"/>
          <w:szCs w:val="26"/>
          <w:lang w:eastAsia="zh-CN"/>
        </w:rPr>
        <w:t xml:space="preserve"> 2020-2021</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709"/>
        <w:gridCol w:w="4252"/>
      </w:tblGrid>
      <w:tr w:rsidR="00B50743" w:rsidRPr="00FA2C9E" w:rsidTr="00ED4D27">
        <w:tc>
          <w:tcPr>
            <w:tcW w:w="4678" w:type="dxa"/>
          </w:tcPr>
          <w:p w:rsidR="00B50743" w:rsidRPr="00FA2C9E" w:rsidRDefault="009E2C95" w:rsidP="00E5779F">
            <w:pPr>
              <w:spacing w:before="60" w:after="60"/>
              <w:jc w:val="both"/>
              <w:rPr>
                <w:b/>
                <w:bCs/>
                <w:sz w:val="22"/>
                <w:szCs w:val="22"/>
              </w:rPr>
            </w:pPr>
            <w:r w:rsidRPr="00FA2C9E">
              <w:rPr>
                <w:rFonts w:cstheme="minorHAnsi"/>
                <w:b/>
                <w:bCs/>
                <w:color w:val="2E74B5"/>
                <w:sz w:val="22"/>
                <w:szCs w:val="22"/>
              </w:rPr>
              <w:t>Objetivos del UIT-R</w:t>
            </w:r>
          </w:p>
        </w:tc>
        <w:tc>
          <w:tcPr>
            <w:tcW w:w="709" w:type="dxa"/>
          </w:tcPr>
          <w:p w:rsidR="00B50743" w:rsidRPr="00FA2C9E" w:rsidRDefault="00B50743" w:rsidP="009E2C95">
            <w:pPr>
              <w:spacing w:after="240"/>
              <w:jc w:val="both"/>
              <w:rPr>
                <w:rFonts w:cstheme="minorHAnsi"/>
                <w:color w:val="2E74B5"/>
                <w:sz w:val="22"/>
                <w:szCs w:val="22"/>
              </w:rPr>
            </w:pPr>
          </w:p>
        </w:tc>
        <w:tc>
          <w:tcPr>
            <w:tcW w:w="4252" w:type="dxa"/>
            <w:vMerge w:val="restart"/>
            <w:vAlign w:val="center"/>
          </w:tcPr>
          <w:p w:rsidR="00B50743" w:rsidRPr="00FA2C9E" w:rsidRDefault="00B50743" w:rsidP="004C27AF">
            <w:pPr>
              <w:spacing w:after="180"/>
              <w:jc w:val="center"/>
              <w:rPr>
                <w:rFonts w:ascii="Calibri Light" w:hAnsi="Calibri Light" w:cs="Calibri Light"/>
                <w:color w:val="2E74B5"/>
              </w:rPr>
            </w:pPr>
            <w:r w:rsidRPr="00FA2C9E">
              <w:rPr>
                <w:rFonts w:ascii="Calibri Light" w:hAnsi="Calibri Light" w:cs="Calibri Light"/>
                <w:noProof/>
                <w:color w:val="2E74B5"/>
                <w:lang w:val="en-GB" w:eastAsia="zh-CN"/>
              </w:rPr>
              <w:drawing>
                <wp:inline distT="0" distB="0" distL="0" distR="0" wp14:anchorId="795B44BB" wp14:editId="3D68A5FB">
                  <wp:extent cx="2313940" cy="180941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a:extLst>
                              <a:ext uri="{28A0092B-C50C-407E-A947-70E740481C1C}">
                                <a14:useLocalDpi xmlns:a14="http://schemas.microsoft.com/office/drawing/2010/main" val="0"/>
                              </a:ext>
                            </a:extLst>
                          </a:blip>
                          <a:srcRect l="22165" t="4151" r="10494" b="8239"/>
                          <a:stretch/>
                        </pic:blipFill>
                        <pic:spPr bwMode="auto">
                          <a:xfrm>
                            <a:off x="0" y="0"/>
                            <a:ext cx="2315184" cy="181038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50743" w:rsidRPr="00FA2C9E" w:rsidTr="00ED4D27">
        <w:trPr>
          <w:trHeight w:val="812"/>
        </w:trPr>
        <w:tc>
          <w:tcPr>
            <w:tcW w:w="4678" w:type="dxa"/>
            <w:tcBorders>
              <w:bottom w:val="single" w:sz="4" w:space="0" w:color="4F81BD" w:themeColor="accent1"/>
              <w:right w:val="single" w:sz="4" w:space="0" w:color="4F81BD" w:themeColor="accent1"/>
            </w:tcBorders>
            <w:vAlign w:val="center"/>
          </w:tcPr>
          <w:p w:rsidR="00B50743" w:rsidRPr="00FA2C9E" w:rsidRDefault="00B50743" w:rsidP="0099457E">
            <w:pPr>
              <w:spacing w:after="240"/>
              <w:rPr>
                <w:rFonts w:cstheme="minorHAnsi"/>
                <w:color w:val="2E74B5"/>
                <w:sz w:val="22"/>
                <w:szCs w:val="22"/>
              </w:rPr>
            </w:pPr>
            <w:r w:rsidRPr="00FA2C9E">
              <w:rPr>
                <w:rFonts w:cstheme="minorHAnsi"/>
                <w:b/>
                <w:bCs/>
                <w:color w:val="2E74B5"/>
                <w:sz w:val="22"/>
                <w:szCs w:val="22"/>
              </w:rPr>
              <w:t>R.1</w:t>
            </w:r>
            <w:r w:rsidRPr="00FA2C9E">
              <w:rPr>
                <w:rFonts w:cstheme="minorHAnsi"/>
                <w:color w:val="2E74B5"/>
                <w:sz w:val="22"/>
                <w:szCs w:val="22"/>
              </w:rPr>
              <w:t xml:space="preserve"> </w:t>
            </w:r>
            <w:r w:rsidRPr="00FA2C9E">
              <w:rPr>
                <w:sz w:val="22"/>
                <w:szCs w:val="22"/>
              </w:rPr>
              <w:t>Regulación y gestión de</w:t>
            </w:r>
            <w:r w:rsidR="004B3447" w:rsidRPr="00FA2C9E">
              <w:rPr>
                <w:sz w:val="22"/>
                <w:szCs w:val="22"/>
              </w:rPr>
              <w:t xml:space="preserve">l espectro y las </w:t>
            </w:r>
            <w:r w:rsidRPr="00FA2C9E">
              <w:rPr>
                <w:sz w:val="22"/>
                <w:szCs w:val="22"/>
              </w:rPr>
              <w:t>órbita</w:t>
            </w:r>
            <w:r w:rsidR="0099457E" w:rsidRPr="00FA2C9E">
              <w:rPr>
                <w:sz w:val="22"/>
                <w:szCs w:val="22"/>
              </w:rPr>
              <w:t>s</w:t>
            </w:r>
          </w:p>
        </w:tc>
        <w:tc>
          <w:tcPr>
            <w:tcW w:w="709" w:type="dxa"/>
            <w:tcBorders>
              <w:left w:val="single" w:sz="4" w:space="0" w:color="4F81BD" w:themeColor="accent1"/>
              <w:bottom w:val="single" w:sz="4" w:space="0" w:color="4F81BD" w:themeColor="accent1"/>
            </w:tcBorders>
            <w:vAlign w:val="center"/>
          </w:tcPr>
          <w:p w:rsidR="00B50743" w:rsidRPr="00FA2C9E" w:rsidRDefault="00B50743" w:rsidP="00ED4D27">
            <w:pPr>
              <w:spacing w:after="240"/>
              <w:rPr>
                <w:rFonts w:cstheme="minorHAnsi"/>
                <w:sz w:val="22"/>
                <w:szCs w:val="22"/>
              </w:rPr>
            </w:pPr>
            <w:r w:rsidRPr="00FA2C9E">
              <w:rPr>
                <w:rFonts w:cstheme="minorHAnsi"/>
                <w:sz w:val="22"/>
                <w:szCs w:val="22"/>
              </w:rPr>
              <w:t>60%</w:t>
            </w:r>
          </w:p>
        </w:tc>
        <w:tc>
          <w:tcPr>
            <w:tcW w:w="4252" w:type="dxa"/>
            <w:vMerge/>
          </w:tcPr>
          <w:p w:rsidR="00B50743" w:rsidRPr="00FA2C9E" w:rsidRDefault="00B50743" w:rsidP="00ED4D27">
            <w:pPr>
              <w:spacing w:after="240"/>
              <w:jc w:val="both"/>
              <w:rPr>
                <w:rFonts w:ascii="Calibri Light" w:hAnsi="Calibri Light" w:cs="Calibri Light"/>
                <w:color w:val="2E74B5"/>
              </w:rPr>
            </w:pPr>
          </w:p>
        </w:tc>
      </w:tr>
      <w:tr w:rsidR="00B50743" w:rsidRPr="00FA2C9E" w:rsidTr="00ED4D27">
        <w:trPr>
          <w:trHeight w:val="982"/>
        </w:trPr>
        <w:tc>
          <w:tcPr>
            <w:tcW w:w="4678" w:type="dxa"/>
            <w:tcBorders>
              <w:top w:val="single" w:sz="4" w:space="0" w:color="4F81BD" w:themeColor="accent1"/>
              <w:bottom w:val="single" w:sz="4" w:space="0" w:color="4F81BD" w:themeColor="accent1"/>
              <w:right w:val="single" w:sz="4" w:space="0" w:color="4F81BD" w:themeColor="accent1"/>
            </w:tcBorders>
            <w:vAlign w:val="center"/>
          </w:tcPr>
          <w:p w:rsidR="00B50743" w:rsidRPr="00FA2C9E" w:rsidRDefault="00B50743" w:rsidP="00ED4D27">
            <w:pPr>
              <w:spacing w:after="240"/>
              <w:rPr>
                <w:rFonts w:cstheme="minorHAnsi"/>
                <w:color w:val="2E74B5"/>
                <w:sz w:val="22"/>
                <w:szCs w:val="22"/>
              </w:rPr>
            </w:pPr>
            <w:r w:rsidRPr="00FA2C9E">
              <w:rPr>
                <w:rFonts w:cstheme="minorHAnsi"/>
                <w:b/>
                <w:bCs/>
                <w:color w:val="2E74B5"/>
                <w:sz w:val="22"/>
                <w:szCs w:val="22"/>
              </w:rPr>
              <w:t>R.2</w:t>
            </w:r>
            <w:r w:rsidRPr="00FA2C9E">
              <w:rPr>
                <w:rFonts w:cstheme="minorHAnsi"/>
                <w:color w:val="2E74B5"/>
                <w:sz w:val="22"/>
                <w:szCs w:val="22"/>
              </w:rPr>
              <w:t xml:space="preserve"> </w:t>
            </w:r>
            <w:r w:rsidRPr="00FA2C9E">
              <w:rPr>
                <w:sz w:val="22"/>
                <w:szCs w:val="22"/>
              </w:rPr>
              <w:t>Normas en materia de radiocomunicaciones</w:t>
            </w:r>
          </w:p>
        </w:tc>
        <w:tc>
          <w:tcPr>
            <w:tcW w:w="709" w:type="dxa"/>
            <w:tcBorders>
              <w:top w:val="single" w:sz="4" w:space="0" w:color="4F81BD" w:themeColor="accent1"/>
              <w:left w:val="single" w:sz="4" w:space="0" w:color="4F81BD" w:themeColor="accent1"/>
              <w:bottom w:val="single" w:sz="4" w:space="0" w:color="4F81BD" w:themeColor="accent1"/>
            </w:tcBorders>
            <w:vAlign w:val="center"/>
          </w:tcPr>
          <w:p w:rsidR="00B50743" w:rsidRPr="00FA2C9E" w:rsidRDefault="00B50743" w:rsidP="00ED4D27">
            <w:pPr>
              <w:spacing w:after="240"/>
              <w:rPr>
                <w:rFonts w:cstheme="minorHAnsi"/>
                <w:sz w:val="22"/>
                <w:szCs w:val="22"/>
              </w:rPr>
            </w:pPr>
            <w:r w:rsidRPr="00FA2C9E">
              <w:rPr>
                <w:rFonts w:cstheme="minorHAnsi"/>
                <w:sz w:val="22"/>
                <w:szCs w:val="22"/>
              </w:rPr>
              <w:t>13%</w:t>
            </w:r>
          </w:p>
        </w:tc>
        <w:tc>
          <w:tcPr>
            <w:tcW w:w="4252" w:type="dxa"/>
            <w:vMerge/>
          </w:tcPr>
          <w:p w:rsidR="00B50743" w:rsidRPr="00FA2C9E" w:rsidRDefault="00B50743" w:rsidP="00ED4D27">
            <w:pPr>
              <w:spacing w:after="240"/>
              <w:jc w:val="both"/>
              <w:rPr>
                <w:rFonts w:ascii="Calibri Light" w:hAnsi="Calibri Light" w:cs="Calibri Light"/>
                <w:color w:val="2E74B5"/>
              </w:rPr>
            </w:pPr>
          </w:p>
        </w:tc>
      </w:tr>
      <w:tr w:rsidR="00B50743" w:rsidRPr="00FA2C9E" w:rsidTr="00ED4D27">
        <w:trPr>
          <w:trHeight w:val="275"/>
        </w:trPr>
        <w:tc>
          <w:tcPr>
            <w:tcW w:w="4678" w:type="dxa"/>
            <w:tcBorders>
              <w:top w:val="single" w:sz="4" w:space="0" w:color="4F81BD" w:themeColor="accent1"/>
              <w:right w:val="single" w:sz="4" w:space="0" w:color="4F81BD" w:themeColor="accent1"/>
            </w:tcBorders>
            <w:vAlign w:val="center"/>
          </w:tcPr>
          <w:p w:rsidR="00B50743" w:rsidRPr="00FA2C9E" w:rsidRDefault="00B50743" w:rsidP="00ED4D27">
            <w:pPr>
              <w:spacing w:after="240"/>
              <w:rPr>
                <w:rFonts w:cstheme="minorHAnsi"/>
                <w:color w:val="2E74B5"/>
                <w:sz w:val="22"/>
                <w:szCs w:val="22"/>
              </w:rPr>
            </w:pPr>
            <w:r w:rsidRPr="00FA2C9E">
              <w:rPr>
                <w:rFonts w:cstheme="minorHAnsi"/>
                <w:b/>
                <w:bCs/>
                <w:color w:val="2E74B5"/>
                <w:sz w:val="22"/>
                <w:szCs w:val="22"/>
              </w:rPr>
              <w:t>R.3</w:t>
            </w:r>
            <w:r w:rsidRPr="00FA2C9E">
              <w:rPr>
                <w:rFonts w:cstheme="minorHAnsi"/>
                <w:color w:val="2E74B5"/>
                <w:sz w:val="22"/>
                <w:szCs w:val="22"/>
              </w:rPr>
              <w:t xml:space="preserve"> </w:t>
            </w:r>
            <w:r w:rsidRPr="00FA2C9E">
              <w:rPr>
                <w:sz w:val="22"/>
                <w:szCs w:val="22"/>
              </w:rPr>
              <w:t>Compartición de conocimientos</w:t>
            </w:r>
          </w:p>
        </w:tc>
        <w:tc>
          <w:tcPr>
            <w:tcW w:w="709" w:type="dxa"/>
            <w:tcBorders>
              <w:top w:val="single" w:sz="4" w:space="0" w:color="4F81BD" w:themeColor="accent1"/>
              <w:left w:val="single" w:sz="4" w:space="0" w:color="4F81BD" w:themeColor="accent1"/>
            </w:tcBorders>
            <w:vAlign w:val="center"/>
          </w:tcPr>
          <w:p w:rsidR="00B50743" w:rsidRPr="00FA2C9E" w:rsidRDefault="00B50743" w:rsidP="00ED4D27">
            <w:pPr>
              <w:spacing w:after="240"/>
              <w:rPr>
                <w:rFonts w:cstheme="minorHAnsi"/>
                <w:sz w:val="22"/>
                <w:szCs w:val="22"/>
              </w:rPr>
            </w:pPr>
            <w:r w:rsidRPr="00FA2C9E">
              <w:rPr>
                <w:rFonts w:cstheme="minorHAnsi"/>
                <w:sz w:val="22"/>
                <w:szCs w:val="22"/>
              </w:rPr>
              <w:t>27%</w:t>
            </w:r>
          </w:p>
        </w:tc>
        <w:tc>
          <w:tcPr>
            <w:tcW w:w="4252" w:type="dxa"/>
            <w:vMerge/>
          </w:tcPr>
          <w:p w:rsidR="00B50743" w:rsidRPr="00FA2C9E" w:rsidRDefault="00B50743" w:rsidP="00ED4D27">
            <w:pPr>
              <w:spacing w:after="240"/>
              <w:jc w:val="both"/>
              <w:rPr>
                <w:rFonts w:ascii="Calibri Light" w:hAnsi="Calibri Light" w:cs="Calibri Light"/>
                <w:color w:val="2E74B5"/>
              </w:rPr>
            </w:pPr>
          </w:p>
        </w:tc>
      </w:tr>
    </w:tbl>
    <w:p w:rsidR="00B50743" w:rsidRPr="00FA2C9E" w:rsidRDefault="00B50743" w:rsidP="009A14A2"/>
    <w:tbl>
      <w:tblPr>
        <w:tblStyle w:val="TableGrid"/>
        <w:tblW w:w="950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6"/>
        <w:gridCol w:w="1134"/>
        <w:gridCol w:w="284"/>
        <w:gridCol w:w="709"/>
      </w:tblGrid>
      <w:tr w:rsidR="00E8432B" w:rsidRPr="00FA2C9E" w:rsidTr="00B61A17">
        <w:tc>
          <w:tcPr>
            <w:tcW w:w="7376" w:type="dxa"/>
            <w:tcBorders>
              <w:bottom w:val="single" w:sz="4" w:space="0" w:color="auto"/>
            </w:tcBorders>
          </w:tcPr>
          <w:p w:rsidR="00E8432B" w:rsidRPr="00FA2C9E" w:rsidRDefault="00E8432B" w:rsidP="009A14A2">
            <w:pPr>
              <w:spacing w:before="40" w:after="40"/>
              <w:jc w:val="both"/>
              <w:rPr>
                <w:rFonts w:cstheme="minorHAnsi"/>
                <w:b/>
                <w:bCs/>
                <w:color w:val="2E74B5"/>
                <w:sz w:val="22"/>
                <w:szCs w:val="22"/>
              </w:rPr>
            </w:pPr>
            <w:r w:rsidRPr="00FA2C9E">
              <w:rPr>
                <w:rFonts w:cstheme="minorHAnsi"/>
                <w:b/>
                <w:bCs/>
                <w:color w:val="2E74B5"/>
                <w:sz w:val="22"/>
                <w:szCs w:val="22"/>
              </w:rPr>
              <w:t>Productos del UIT-R</w:t>
            </w:r>
          </w:p>
        </w:tc>
        <w:tc>
          <w:tcPr>
            <w:tcW w:w="1134" w:type="dxa"/>
            <w:tcBorders>
              <w:bottom w:val="single" w:sz="4" w:space="0" w:color="auto"/>
            </w:tcBorders>
          </w:tcPr>
          <w:p w:rsidR="00E8432B" w:rsidRPr="00FA2C9E" w:rsidRDefault="00E8432B" w:rsidP="009A14A2">
            <w:pPr>
              <w:keepNext/>
              <w:keepLines/>
              <w:spacing w:before="40" w:after="40"/>
              <w:jc w:val="center"/>
              <w:rPr>
                <w:rFonts w:cstheme="minorHAnsi"/>
                <w:b/>
                <w:bCs/>
                <w:color w:val="2E74B5"/>
                <w:sz w:val="22"/>
                <w:szCs w:val="22"/>
              </w:rPr>
            </w:pPr>
            <w:r w:rsidRPr="00FA2C9E">
              <w:rPr>
                <w:rFonts w:cstheme="minorHAnsi"/>
                <w:b/>
                <w:bCs/>
                <w:color w:val="2E74B5"/>
                <w:sz w:val="22"/>
                <w:szCs w:val="22"/>
              </w:rPr>
              <w:t>% del objetivo</w:t>
            </w:r>
          </w:p>
        </w:tc>
        <w:tc>
          <w:tcPr>
            <w:tcW w:w="993" w:type="dxa"/>
            <w:gridSpan w:val="2"/>
            <w:tcBorders>
              <w:bottom w:val="single" w:sz="4" w:space="0" w:color="auto"/>
            </w:tcBorders>
          </w:tcPr>
          <w:p w:rsidR="00E8432B" w:rsidRPr="00FA2C9E" w:rsidRDefault="00E8432B" w:rsidP="009A14A2">
            <w:pPr>
              <w:keepNext/>
              <w:keepLines/>
              <w:spacing w:before="40" w:after="40"/>
              <w:jc w:val="center"/>
              <w:rPr>
                <w:rFonts w:cstheme="minorHAnsi"/>
                <w:b/>
                <w:bCs/>
                <w:color w:val="2E74B5"/>
                <w:sz w:val="22"/>
                <w:szCs w:val="22"/>
              </w:rPr>
            </w:pPr>
            <w:r w:rsidRPr="00FA2C9E">
              <w:rPr>
                <w:rFonts w:cstheme="minorHAnsi"/>
                <w:b/>
                <w:bCs/>
                <w:color w:val="2E74B5"/>
                <w:sz w:val="22"/>
                <w:szCs w:val="22"/>
              </w:rPr>
              <w:t>% del total</w:t>
            </w:r>
          </w:p>
        </w:tc>
      </w:tr>
      <w:tr w:rsidR="00B50743" w:rsidRPr="00FA2C9E" w:rsidTr="00ED4D27">
        <w:tc>
          <w:tcPr>
            <w:tcW w:w="7376" w:type="dxa"/>
            <w:tcBorders>
              <w:top w:val="single" w:sz="4" w:space="0" w:color="auto"/>
            </w:tcBorders>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R.1-1</w:t>
            </w:r>
            <w:r w:rsidRPr="00FA2C9E">
              <w:rPr>
                <w:rFonts w:cstheme="minorHAnsi"/>
                <w:color w:val="2E74B5"/>
                <w:sz w:val="22"/>
                <w:szCs w:val="22"/>
              </w:rPr>
              <w:t xml:space="preserve"> </w:t>
            </w:r>
            <w:r w:rsidR="00024E62" w:rsidRPr="00FA2C9E">
              <w:rPr>
                <w:rFonts w:cstheme="minorHAnsi"/>
                <w:sz w:val="22"/>
                <w:szCs w:val="22"/>
              </w:rPr>
              <w:t xml:space="preserve">Actas Finales de </w:t>
            </w:r>
            <w:r w:rsidR="0099457E" w:rsidRPr="00FA2C9E">
              <w:rPr>
                <w:rFonts w:cstheme="minorHAnsi"/>
                <w:sz w:val="22"/>
                <w:szCs w:val="22"/>
              </w:rPr>
              <w:t xml:space="preserve">las </w:t>
            </w:r>
            <w:r w:rsidR="009E2C95" w:rsidRPr="00FA2C9E">
              <w:rPr>
                <w:rFonts w:cstheme="minorHAnsi"/>
                <w:sz w:val="22"/>
                <w:szCs w:val="22"/>
              </w:rPr>
              <w:t>CMR</w:t>
            </w:r>
            <w:r w:rsidR="00CC17F2" w:rsidRPr="00FA2C9E">
              <w:rPr>
                <w:rFonts w:cstheme="minorHAnsi"/>
                <w:sz w:val="22"/>
                <w:szCs w:val="22"/>
              </w:rPr>
              <w:t>,</w:t>
            </w:r>
            <w:r w:rsidR="009E2C95" w:rsidRPr="00FA2C9E">
              <w:rPr>
                <w:rFonts w:cstheme="minorHAnsi"/>
                <w:sz w:val="22"/>
                <w:szCs w:val="22"/>
              </w:rPr>
              <w:t xml:space="preserve"> </w:t>
            </w:r>
            <w:r w:rsidR="00CC17F2" w:rsidRPr="00FA2C9E">
              <w:rPr>
                <w:rFonts w:cstheme="minorHAnsi"/>
                <w:sz w:val="22"/>
                <w:szCs w:val="22"/>
              </w:rPr>
              <w:t>Reglamento de Radiocomunicaciones actualizado</w:t>
            </w:r>
          </w:p>
        </w:tc>
        <w:tc>
          <w:tcPr>
            <w:tcW w:w="1134" w:type="dxa"/>
            <w:tcBorders>
              <w:top w:val="single" w:sz="4" w:space="0" w:color="auto"/>
            </w:tcBorders>
          </w:tcPr>
          <w:p w:rsidR="00B50743" w:rsidRPr="00FA2C9E" w:rsidRDefault="00B50743" w:rsidP="009A14A2">
            <w:pPr>
              <w:spacing w:before="40" w:after="40"/>
              <w:jc w:val="center"/>
              <w:rPr>
                <w:rFonts w:cstheme="minorHAnsi"/>
                <w:sz w:val="22"/>
                <w:szCs w:val="22"/>
              </w:rPr>
            </w:pPr>
            <w:r w:rsidRPr="00FA2C9E">
              <w:rPr>
                <w:rFonts w:cstheme="minorHAnsi"/>
                <w:sz w:val="22"/>
                <w:szCs w:val="22"/>
              </w:rPr>
              <w:t>4%</w:t>
            </w:r>
          </w:p>
        </w:tc>
        <w:tc>
          <w:tcPr>
            <w:tcW w:w="284" w:type="dxa"/>
            <w:tcBorders>
              <w:top w:val="single" w:sz="4" w:space="0" w:color="auto"/>
            </w:tcBorders>
          </w:tcPr>
          <w:p w:rsidR="00B50743" w:rsidRPr="00FA2C9E" w:rsidRDefault="00B50743" w:rsidP="009A14A2">
            <w:pPr>
              <w:spacing w:before="40" w:after="40"/>
              <w:jc w:val="center"/>
              <w:rPr>
                <w:rFonts w:cstheme="minorHAnsi"/>
                <w:sz w:val="22"/>
                <w:szCs w:val="22"/>
              </w:rPr>
            </w:pPr>
          </w:p>
        </w:tc>
        <w:tc>
          <w:tcPr>
            <w:tcW w:w="709" w:type="dxa"/>
            <w:tcBorders>
              <w:top w:val="single" w:sz="4" w:space="0" w:color="auto"/>
            </w:tcBorders>
          </w:tcPr>
          <w:p w:rsidR="00B50743" w:rsidRPr="00FA2C9E" w:rsidRDefault="00B50743" w:rsidP="009A14A2">
            <w:pPr>
              <w:spacing w:before="40" w:after="40"/>
              <w:jc w:val="center"/>
              <w:rPr>
                <w:rFonts w:cstheme="minorHAnsi"/>
                <w:sz w:val="22"/>
                <w:szCs w:val="22"/>
              </w:rPr>
            </w:pPr>
            <w:r w:rsidRPr="00FA2C9E">
              <w:rPr>
                <w:rFonts w:cstheme="minorHAnsi"/>
                <w:sz w:val="22"/>
                <w:szCs w:val="22"/>
              </w:rPr>
              <w:t>3%</w:t>
            </w:r>
          </w:p>
        </w:tc>
      </w:tr>
      <w:tr w:rsidR="00B50743" w:rsidRPr="00FA2C9E" w:rsidTr="00ED4D27">
        <w:tc>
          <w:tcPr>
            <w:tcW w:w="7376" w:type="dxa"/>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R.1-2</w:t>
            </w:r>
            <w:r w:rsidRPr="00FA2C9E">
              <w:rPr>
                <w:rFonts w:cstheme="minorHAnsi"/>
                <w:color w:val="2E74B5"/>
                <w:sz w:val="22"/>
                <w:szCs w:val="22"/>
              </w:rPr>
              <w:t xml:space="preserve"> </w:t>
            </w:r>
            <w:r w:rsidR="00CC17F2" w:rsidRPr="00FA2C9E">
              <w:rPr>
                <w:sz w:val="22"/>
                <w:szCs w:val="22"/>
              </w:rPr>
              <w:t>Actas Finales de Conferencias Regionales de Radiocomunicaciones, Acuerdos Regionales</w:t>
            </w:r>
          </w:p>
        </w:tc>
        <w:tc>
          <w:tcPr>
            <w:tcW w:w="1134"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2%</w:t>
            </w:r>
          </w:p>
        </w:tc>
        <w:tc>
          <w:tcPr>
            <w:tcW w:w="284" w:type="dxa"/>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1%</w:t>
            </w:r>
          </w:p>
        </w:tc>
      </w:tr>
      <w:tr w:rsidR="00B50743" w:rsidRPr="00FA2C9E" w:rsidTr="00ED4D27">
        <w:tc>
          <w:tcPr>
            <w:tcW w:w="7376" w:type="dxa"/>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R.1-3</w:t>
            </w:r>
            <w:r w:rsidRPr="00FA2C9E">
              <w:rPr>
                <w:rFonts w:cstheme="minorHAnsi"/>
                <w:color w:val="2E74B5"/>
                <w:sz w:val="22"/>
                <w:szCs w:val="22"/>
              </w:rPr>
              <w:t xml:space="preserve"> </w:t>
            </w:r>
            <w:r w:rsidR="00CC17F2" w:rsidRPr="00FA2C9E">
              <w:rPr>
                <w:sz w:val="22"/>
                <w:szCs w:val="22"/>
              </w:rPr>
              <w:t>Reglas de Procedimiento adoptadas por la Junta del Reglamento de Radiocomunicaciones (RRB)</w:t>
            </w:r>
          </w:p>
        </w:tc>
        <w:tc>
          <w:tcPr>
            <w:tcW w:w="1134"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7%</w:t>
            </w:r>
          </w:p>
        </w:tc>
        <w:tc>
          <w:tcPr>
            <w:tcW w:w="284" w:type="dxa"/>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4%</w:t>
            </w:r>
          </w:p>
        </w:tc>
      </w:tr>
      <w:tr w:rsidR="00B50743" w:rsidRPr="00FA2C9E" w:rsidTr="00ED4D27">
        <w:tc>
          <w:tcPr>
            <w:tcW w:w="7376" w:type="dxa"/>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R.1-4</w:t>
            </w:r>
            <w:r w:rsidRPr="00FA2C9E">
              <w:rPr>
                <w:rFonts w:cstheme="minorHAnsi"/>
                <w:color w:val="2E74B5"/>
                <w:sz w:val="22"/>
                <w:szCs w:val="22"/>
              </w:rPr>
              <w:t xml:space="preserve"> </w:t>
            </w:r>
            <w:r w:rsidR="00CC17F2" w:rsidRPr="00FA2C9E">
              <w:rPr>
                <w:sz w:val="22"/>
                <w:szCs w:val="22"/>
              </w:rPr>
              <w:t>Publicación de notificaciones espaciales y otras actividades conexas</w:t>
            </w:r>
          </w:p>
        </w:tc>
        <w:tc>
          <w:tcPr>
            <w:tcW w:w="1134"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59%</w:t>
            </w:r>
          </w:p>
        </w:tc>
        <w:tc>
          <w:tcPr>
            <w:tcW w:w="284" w:type="dxa"/>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35%</w:t>
            </w:r>
          </w:p>
        </w:tc>
      </w:tr>
      <w:tr w:rsidR="00B50743" w:rsidRPr="00FA2C9E" w:rsidTr="00ED4D27">
        <w:tc>
          <w:tcPr>
            <w:tcW w:w="7376" w:type="dxa"/>
            <w:tcBorders>
              <w:bottom w:val="single" w:sz="4" w:space="0" w:color="auto"/>
            </w:tcBorders>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R.1-5</w:t>
            </w:r>
            <w:r w:rsidRPr="00FA2C9E">
              <w:rPr>
                <w:rFonts w:cstheme="minorHAnsi"/>
                <w:color w:val="2E74B5"/>
                <w:sz w:val="22"/>
                <w:szCs w:val="22"/>
              </w:rPr>
              <w:t xml:space="preserve"> </w:t>
            </w:r>
            <w:r w:rsidR="00CC17F2" w:rsidRPr="00FA2C9E">
              <w:rPr>
                <w:sz w:val="22"/>
                <w:szCs w:val="22"/>
              </w:rPr>
              <w:t>Publicación de notificaciones terrenales y otras actividades conexas</w:t>
            </w:r>
          </w:p>
        </w:tc>
        <w:tc>
          <w:tcPr>
            <w:tcW w:w="1134" w:type="dxa"/>
            <w:tcBorders>
              <w:bottom w:val="single" w:sz="4" w:space="0" w:color="auto"/>
            </w:tcBorders>
          </w:tcPr>
          <w:p w:rsidR="00B50743" w:rsidRPr="00FA2C9E" w:rsidRDefault="00B50743" w:rsidP="009A14A2">
            <w:pPr>
              <w:spacing w:before="40" w:after="40"/>
              <w:jc w:val="center"/>
              <w:rPr>
                <w:rFonts w:cstheme="minorHAnsi"/>
                <w:sz w:val="22"/>
                <w:szCs w:val="22"/>
              </w:rPr>
            </w:pPr>
            <w:r w:rsidRPr="00FA2C9E">
              <w:rPr>
                <w:rFonts w:cstheme="minorHAnsi"/>
                <w:sz w:val="22"/>
                <w:szCs w:val="22"/>
              </w:rPr>
              <w:t>28%</w:t>
            </w:r>
          </w:p>
        </w:tc>
        <w:tc>
          <w:tcPr>
            <w:tcW w:w="284" w:type="dxa"/>
            <w:tcBorders>
              <w:bottom w:val="single" w:sz="4" w:space="0" w:color="auto"/>
            </w:tcBorders>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17%</w:t>
            </w:r>
          </w:p>
        </w:tc>
      </w:tr>
      <w:tr w:rsidR="00B50743" w:rsidRPr="00FA2C9E" w:rsidTr="00ED4D27">
        <w:tc>
          <w:tcPr>
            <w:tcW w:w="7376" w:type="dxa"/>
            <w:tcBorders>
              <w:top w:val="single" w:sz="4" w:space="0" w:color="auto"/>
            </w:tcBorders>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R.2-1</w:t>
            </w:r>
            <w:r w:rsidRPr="00FA2C9E">
              <w:rPr>
                <w:rFonts w:cstheme="minorHAnsi"/>
                <w:color w:val="2E74B5"/>
                <w:sz w:val="22"/>
                <w:szCs w:val="22"/>
              </w:rPr>
              <w:t xml:space="preserve"> </w:t>
            </w:r>
            <w:r w:rsidR="00AF6600" w:rsidRPr="00FA2C9E">
              <w:rPr>
                <w:sz w:val="22"/>
                <w:szCs w:val="22"/>
              </w:rPr>
              <w:t>Decisiones de la Asamblea de Radiocomun</w:t>
            </w:r>
            <w:r w:rsidR="008667D6" w:rsidRPr="00FA2C9E">
              <w:rPr>
                <w:sz w:val="22"/>
                <w:szCs w:val="22"/>
              </w:rPr>
              <w:t>icaciones, Resoluciones del UIT</w:t>
            </w:r>
            <w:r w:rsidR="008667D6" w:rsidRPr="00FA2C9E">
              <w:rPr>
                <w:sz w:val="22"/>
                <w:szCs w:val="22"/>
              </w:rPr>
              <w:noBreakHyphen/>
            </w:r>
            <w:r w:rsidR="00AF6600" w:rsidRPr="00FA2C9E">
              <w:rPr>
                <w:sz w:val="22"/>
                <w:szCs w:val="22"/>
              </w:rPr>
              <w:t>R</w:t>
            </w:r>
          </w:p>
        </w:tc>
        <w:tc>
          <w:tcPr>
            <w:tcW w:w="1134" w:type="dxa"/>
            <w:tcBorders>
              <w:top w:val="single" w:sz="4" w:space="0" w:color="auto"/>
            </w:tcBorders>
          </w:tcPr>
          <w:p w:rsidR="00B50743" w:rsidRPr="00FA2C9E" w:rsidRDefault="00B50743" w:rsidP="009A14A2">
            <w:pPr>
              <w:spacing w:before="40" w:after="40"/>
              <w:jc w:val="center"/>
              <w:rPr>
                <w:rFonts w:cstheme="minorHAnsi"/>
                <w:sz w:val="22"/>
                <w:szCs w:val="22"/>
              </w:rPr>
            </w:pPr>
            <w:r w:rsidRPr="00FA2C9E">
              <w:rPr>
                <w:rFonts w:cstheme="minorHAnsi"/>
                <w:sz w:val="22"/>
                <w:szCs w:val="22"/>
              </w:rPr>
              <w:t>9%</w:t>
            </w:r>
          </w:p>
        </w:tc>
        <w:tc>
          <w:tcPr>
            <w:tcW w:w="284" w:type="dxa"/>
            <w:tcBorders>
              <w:top w:val="single" w:sz="4" w:space="0" w:color="auto"/>
            </w:tcBorders>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1%</w:t>
            </w:r>
          </w:p>
        </w:tc>
      </w:tr>
      <w:tr w:rsidR="00B50743" w:rsidRPr="00FA2C9E" w:rsidTr="00ED4D27">
        <w:tc>
          <w:tcPr>
            <w:tcW w:w="7376" w:type="dxa"/>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R.2-2</w:t>
            </w:r>
            <w:r w:rsidRPr="00FA2C9E">
              <w:rPr>
                <w:rFonts w:cstheme="minorHAnsi"/>
                <w:color w:val="2E74B5"/>
                <w:sz w:val="22"/>
                <w:szCs w:val="22"/>
              </w:rPr>
              <w:t xml:space="preserve"> </w:t>
            </w:r>
            <w:r w:rsidR="00AF6600" w:rsidRPr="00FA2C9E">
              <w:rPr>
                <w:sz w:val="22"/>
                <w:szCs w:val="22"/>
              </w:rPr>
              <w:t>Recomendaciones, Informes (incluido el Informe de la RPC) y Manuales del UIT-R</w:t>
            </w:r>
          </w:p>
        </w:tc>
        <w:tc>
          <w:tcPr>
            <w:tcW w:w="1134"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73%</w:t>
            </w:r>
          </w:p>
        </w:tc>
        <w:tc>
          <w:tcPr>
            <w:tcW w:w="284" w:type="dxa"/>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10%</w:t>
            </w:r>
          </w:p>
        </w:tc>
      </w:tr>
      <w:tr w:rsidR="00B50743" w:rsidRPr="00FA2C9E" w:rsidTr="00ED4D27">
        <w:tc>
          <w:tcPr>
            <w:tcW w:w="7376" w:type="dxa"/>
            <w:tcBorders>
              <w:bottom w:val="single" w:sz="4" w:space="0" w:color="auto"/>
            </w:tcBorders>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R.2-3</w:t>
            </w:r>
            <w:r w:rsidRPr="00FA2C9E">
              <w:rPr>
                <w:rFonts w:cstheme="minorHAnsi"/>
                <w:color w:val="2E74B5"/>
                <w:sz w:val="22"/>
                <w:szCs w:val="22"/>
              </w:rPr>
              <w:t xml:space="preserve"> </w:t>
            </w:r>
            <w:r w:rsidR="00AF6600" w:rsidRPr="00FA2C9E">
              <w:rPr>
                <w:sz w:val="22"/>
                <w:szCs w:val="22"/>
              </w:rPr>
              <w:t>Asesoramiento del Grupo Asesor de Radiocomunicaciones</w:t>
            </w:r>
          </w:p>
        </w:tc>
        <w:tc>
          <w:tcPr>
            <w:tcW w:w="1134" w:type="dxa"/>
            <w:tcBorders>
              <w:bottom w:val="single" w:sz="4" w:space="0" w:color="auto"/>
            </w:tcBorders>
          </w:tcPr>
          <w:p w:rsidR="00B50743" w:rsidRPr="00FA2C9E" w:rsidRDefault="00B50743" w:rsidP="009A14A2">
            <w:pPr>
              <w:spacing w:before="40" w:after="40"/>
              <w:jc w:val="center"/>
              <w:rPr>
                <w:rFonts w:cstheme="minorHAnsi"/>
                <w:sz w:val="22"/>
                <w:szCs w:val="22"/>
              </w:rPr>
            </w:pPr>
            <w:r w:rsidRPr="00FA2C9E">
              <w:rPr>
                <w:rFonts w:cstheme="minorHAnsi"/>
                <w:sz w:val="22"/>
                <w:szCs w:val="22"/>
              </w:rPr>
              <w:t>18%</w:t>
            </w:r>
          </w:p>
        </w:tc>
        <w:tc>
          <w:tcPr>
            <w:tcW w:w="284" w:type="dxa"/>
            <w:tcBorders>
              <w:bottom w:val="single" w:sz="4" w:space="0" w:color="auto"/>
            </w:tcBorders>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2%</w:t>
            </w:r>
          </w:p>
        </w:tc>
      </w:tr>
      <w:tr w:rsidR="00B50743" w:rsidRPr="00FA2C9E" w:rsidTr="00ED4D27">
        <w:tc>
          <w:tcPr>
            <w:tcW w:w="7376" w:type="dxa"/>
            <w:tcBorders>
              <w:top w:val="single" w:sz="4" w:space="0" w:color="auto"/>
            </w:tcBorders>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R.3-1</w:t>
            </w:r>
            <w:r w:rsidRPr="00FA2C9E">
              <w:rPr>
                <w:rFonts w:cstheme="minorHAnsi"/>
                <w:color w:val="2E74B5"/>
                <w:sz w:val="22"/>
                <w:szCs w:val="22"/>
              </w:rPr>
              <w:t xml:space="preserve"> </w:t>
            </w:r>
            <w:r w:rsidR="00AF6600" w:rsidRPr="00FA2C9E">
              <w:rPr>
                <w:sz w:val="22"/>
                <w:szCs w:val="22"/>
              </w:rPr>
              <w:t>Publicaciones del UIT-R</w:t>
            </w:r>
          </w:p>
        </w:tc>
        <w:tc>
          <w:tcPr>
            <w:tcW w:w="1134" w:type="dxa"/>
            <w:tcBorders>
              <w:top w:val="single" w:sz="4" w:space="0" w:color="auto"/>
            </w:tcBorders>
          </w:tcPr>
          <w:p w:rsidR="00B50743" w:rsidRPr="00FA2C9E" w:rsidRDefault="00B50743" w:rsidP="009A14A2">
            <w:pPr>
              <w:spacing w:before="40" w:after="40"/>
              <w:jc w:val="center"/>
              <w:rPr>
                <w:rFonts w:cstheme="minorHAnsi"/>
                <w:sz w:val="22"/>
                <w:szCs w:val="22"/>
              </w:rPr>
            </w:pPr>
            <w:r w:rsidRPr="00FA2C9E">
              <w:rPr>
                <w:rFonts w:cstheme="minorHAnsi"/>
                <w:sz w:val="22"/>
                <w:szCs w:val="22"/>
              </w:rPr>
              <w:t>39%</w:t>
            </w:r>
          </w:p>
        </w:tc>
        <w:tc>
          <w:tcPr>
            <w:tcW w:w="284" w:type="dxa"/>
            <w:tcBorders>
              <w:top w:val="single" w:sz="4" w:space="0" w:color="auto"/>
            </w:tcBorders>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11%</w:t>
            </w:r>
          </w:p>
        </w:tc>
      </w:tr>
      <w:tr w:rsidR="00B50743" w:rsidRPr="00FA2C9E" w:rsidTr="00ED4D27">
        <w:tc>
          <w:tcPr>
            <w:tcW w:w="7376" w:type="dxa"/>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R.3-2</w:t>
            </w:r>
            <w:r w:rsidRPr="00FA2C9E">
              <w:rPr>
                <w:rFonts w:cstheme="minorHAnsi"/>
                <w:color w:val="2E74B5"/>
                <w:sz w:val="22"/>
                <w:szCs w:val="22"/>
              </w:rPr>
              <w:t xml:space="preserve"> </w:t>
            </w:r>
            <w:r w:rsidR="00AF6600" w:rsidRPr="00FA2C9E">
              <w:rPr>
                <w:sz w:val="22"/>
                <w:szCs w:val="22"/>
              </w:rPr>
              <w:t xml:space="preserve">Asistencia a los </w:t>
            </w:r>
            <w:r w:rsidR="00612D23" w:rsidRPr="00FA2C9E">
              <w:rPr>
                <w:sz w:val="22"/>
                <w:szCs w:val="22"/>
              </w:rPr>
              <w:t>Miembros</w:t>
            </w:r>
            <w:r w:rsidR="00AF6600" w:rsidRPr="00FA2C9E">
              <w:rPr>
                <w:sz w:val="22"/>
                <w:szCs w:val="22"/>
              </w:rPr>
              <w:t xml:space="preserve">, en particular </w:t>
            </w:r>
            <w:r w:rsidR="0099457E" w:rsidRPr="00FA2C9E">
              <w:rPr>
                <w:sz w:val="22"/>
                <w:szCs w:val="22"/>
              </w:rPr>
              <w:t xml:space="preserve">los </w:t>
            </w:r>
            <w:r w:rsidR="00AF6600" w:rsidRPr="00FA2C9E">
              <w:rPr>
                <w:sz w:val="22"/>
                <w:szCs w:val="22"/>
              </w:rPr>
              <w:t>países en desarrollo y PMA</w:t>
            </w:r>
          </w:p>
        </w:tc>
        <w:tc>
          <w:tcPr>
            <w:tcW w:w="1134"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26%</w:t>
            </w:r>
          </w:p>
        </w:tc>
        <w:tc>
          <w:tcPr>
            <w:tcW w:w="284" w:type="dxa"/>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7%</w:t>
            </w:r>
          </w:p>
        </w:tc>
      </w:tr>
      <w:tr w:rsidR="00B50743" w:rsidRPr="00FA2C9E" w:rsidTr="00ED4D27">
        <w:tc>
          <w:tcPr>
            <w:tcW w:w="7376" w:type="dxa"/>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R.3-3</w:t>
            </w:r>
            <w:r w:rsidRPr="00FA2C9E">
              <w:rPr>
                <w:rFonts w:cstheme="minorHAnsi"/>
                <w:color w:val="2E74B5"/>
                <w:sz w:val="22"/>
                <w:szCs w:val="22"/>
              </w:rPr>
              <w:t xml:space="preserve"> </w:t>
            </w:r>
            <w:r w:rsidR="00AF6600" w:rsidRPr="00FA2C9E">
              <w:rPr>
                <w:sz w:val="22"/>
                <w:szCs w:val="22"/>
              </w:rPr>
              <w:t>Coordinación/apoyo a actividades de desarrollo</w:t>
            </w:r>
          </w:p>
        </w:tc>
        <w:tc>
          <w:tcPr>
            <w:tcW w:w="1134"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9%</w:t>
            </w:r>
          </w:p>
        </w:tc>
        <w:tc>
          <w:tcPr>
            <w:tcW w:w="284" w:type="dxa"/>
          </w:tcPr>
          <w:p w:rsidR="00B50743" w:rsidRPr="00FA2C9E" w:rsidRDefault="00B50743" w:rsidP="009A14A2">
            <w:pPr>
              <w:spacing w:before="40" w:after="40"/>
              <w:jc w:val="center"/>
              <w:rPr>
                <w:rFonts w:cstheme="minorHAnsi"/>
                <w:sz w:val="22"/>
                <w:szCs w:val="22"/>
              </w:rPr>
            </w:pPr>
          </w:p>
        </w:tc>
        <w:tc>
          <w:tcPr>
            <w:tcW w:w="709" w:type="dxa"/>
          </w:tcPr>
          <w:p w:rsidR="00B50743" w:rsidRPr="00FA2C9E" w:rsidRDefault="00B50743" w:rsidP="009A14A2">
            <w:pPr>
              <w:spacing w:before="40" w:after="40"/>
              <w:jc w:val="center"/>
              <w:rPr>
                <w:rFonts w:cstheme="minorHAnsi"/>
                <w:sz w:val="22"/>
                <w:szCs w:val="22"/>
              </w:rPr>
            </w:pPr>
            <w:r w:rsidRPr="00FA2C9E">
              <w:rPr>
                <w:rFonts w:cstheme="minorHAnsi"/>
                <w:sz w:val="22"/>
                <w:szCs w:val="22"/>
              </w:rPr>
              <w:t>2%</w:t>
            </w:r>
          </w:p>
        </w:tc>
      </w:tr>
      <w:tr w:rsidR="00B50743" w:rsidRPr="00FA2C9E" w:rsidTr="00ED4D27">
        <w:tc>
          <w:tcPr>
            <w:tcW w:w="7376" w:type="dxa"/>
            <w:tcBorders>
              <w:bottom w:val="single" w:sz="4" w:space="0" w:color="auto"/>
            </w:tcBorders>
          </w:tcPr>
          <w:p w:rsidR="00B50743" w:rsidRPr="00FA2C9E" w:rsidRDefault="00B50743" w:rsidP="009A14A2">
            <w:pPr>
              <w:spacing w:before="40" w:after="40"/>
              <w:rPr>
                <w:rFonts w:cstheme="minorHAnsi"/>
                <w:color w:val="2E74B5"/>
                <w:sz w:val="22"/>
                <w:szCs w:val="22"/>
              </w:rPr>
            </w:pPr>
            <w:r w:rsidRPr="00FA2C9E">
              <w:rPr>
                <w:rFonts w:cstheme="minorHAnsi"/>
                <w:b/>
                <w:bCs/>
                <w:color w:val="2E74B5"/>
                <w:sz w:val="22"/>
                <w:szCs w:val="22"/>
              </w:rPr>
              <w:t>R.3-4</w:t>
            </w:r>
            <w:r w:rsidRPr="00FA2C9E">
              <w:rPr>
                <w:rFonts w:cstheme="minorHAnsi"/>
                <w:color w:val="2E74B5"/>
                <w:sz w:val="22"/>
                <w:szCs w:val="22"/>
              </w:rPr>
              <w:t xml:space="preserve"> </w:t>
            </w:r>
            <w:r w:rsidR="00AF6600" w:rsidRPr="00FA2C9E">
              <w:rPr>
                <w:sz w:val="22"/>
                <w:szCs w:val="22"/>
              </w:rPr>
              <w:t>Seminarios, talleres y otros eventos</w:t>
            </w:r>
          </w:p>
        </w:tc>
        <w:tc>
          <w:tcPr>
            <w:tcW w:w="1134" w:type="dxa"/>
            <w:tcBorders>
              <w:bottom w:val="single" w:sz="4" w:space="0" w:color="auto"/>
            </w:tcBorders>
          </w:tcPr>
          <w:p w:rsidR="00B50743" w:rsidRPr="00FA2C9E" w:rsidRDefault="00B50743" w:rsidP="009A14A2">
            <w:pPr>
              <w:spacing w:before="40" w:after="40"/>
              <w:jc w:val="center"/>
              <w:rPr>
                <w:rFonts w:cstheme="minorHAnsi"/>
                <w:sz w:val="22"/>
                <w:szCs w:val="22"/>
              </w:rPr>
            </w:pPr>
            <w:r w:rsidRPr="00FA2C9E">
              <w:rPr>
                <w:rFonts w:cstheme="minorHAnsi"/>
                <w:sz w:val="22"/>
                <w:szCs w:val="22"/>
              </w:rPr>
              <w:t>26%</w:t>
            </w:r>
          </w:p>
        </w:tc>
        <w:tc>
          <w:tcPr>
            <w:tcW w:w="284" w:type="dxa"/>
            <w:tcBorders>
              <w:bottom w:val="single" w:sz="4" w:space="0" w:color="auto"/>
            </w:tcBorders>
          </w:tcPr>
          <w:p w:rsidR="00B50743" w:rsidRPr="00FA2C9E" w:rsidRDefault="00B50743" w:rsidP="009A14A2">
            <w:pPr>
              <w:spacing w:before="40" w:after="40"/>
              <w:jc w:val="center"/>
              <w:rPr>
                <w:rFonts w:cstheme="minorHAnsi"/>
                <w:sz w:val="22"/>
                <w:szCs w:val="22"/>
              </w:rPr>
            </w:pPr>
          </w:p>
        </w:tc>
        <w:tc>
          <w:tcPr>
            <w:tcW w:w="709" w:type="dxa"/>
            <w:tcBorders>
              <w:bottom w:val="single" w:sz="4" w:space="0" w:color="auto"/>
            </w:tcBorders>
          </w:tcPr>
          <w:p w:rsidR="00B50743" w:rsidRPr="00FA2C9E" w:rsidRDefault="00B50743" w:rsidP="009A14A2">
            <w:pPr>
              <w:spacing w:before="40" w:after="40"/>
              <w:jc w:val="center"/>
              <w:rPr>
                <w:rFonts w:cstheme="minorHAnsi"/>
                <w:sz w:val="22"/>
                <w:szCs w:val="22"/>
              </w:rPr>
            </w:pPr>
            <w:r w:rsidRPr="00FA2C9E">
              <w:rPr>
                <w:rFonts w:cstheme="minorHAnsi"/>
                <w:sz w:val="22"/>
                <w:szCs w:val="22"/>
              </w:rPr>
              <w:t>7%</w:t>
            </w:r>
          </w:p>
        </w:tc>
      </w:tr>
    </w:tbl>
    <w:p w:rsidR="009A14A2" w:rsidRPr="00887B8B" w:rsidRDefault="009A14A2" w:rsidP="004C27AF">
      <w:pPr>
        <w:spacing w:before="0"/>
        <w:rPr>
          <w:sz w:val="16"/>
          <w:szCs w:val="16"/>
        </w:rPr>
      </w:pPr>
    </w:p>
    <w:p w:rsidR="00880598" w:rsidRPr="005E6894" w:rsidRDefault="009E2C95" w:rsidP="00B74760">
      <w:pPr>
        <w:pStyle w:val="Headingb"/>
        <w:spacing w:before="240"/>
        <w:rPr>
          <w:rFonts w:ascii="Calibri Light" w:hAnsi="Calibri Light" w:cs="Calibri Light"/>
          <w:color w:val="365F91" w:themeColor="accent1" w:themeShade="BF"/>
          <w:sz w:val="26"/>
          <w:szCs w:val="26"/>
        </w:rPr>
      </w:pPr>
      <w:r w:rsidRPr="005E6894">
        <w:rPr>
          <w:rFonts w:ascii="Calibri Light" w:eastAsiaTheme="majorEastAsia" w:hAnsi="Calibri Light" w:cs="Calibri Light"/>
          <w:color w:val="365F91" w:themeColor="accent1" w:themeShade="BF"/>
          <w:sz w:val="26"/>
          <w:szCs w:val="26"/>
          <w:lang w:eastAsia="zh-CN"/>
        </w:rPr>
        <w:t>Sector UIT-T</w:t>
      </w:r>
    </w:p>
    <w:p w:rsidR="000E2933" w:rsidRPr="005E6894" w:rsidRDefault="009E2C95" w:rsidP="00B74760">
      <w:pPr>
        <w:pStyle w:val="Headingb"/>
        <w:spacing w:after="240"/>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t xml:space="preserve">Atribución de recursos a los objetivos </w:t>
      </w:r>
      <w:r w:rsidR="00CA00CA" w:rsidRPr="005E6894">
        <w:rPr>
          <w:rFonts w:ascii="Calibri Light" w:eastAsiaTheme="majorEastAsia" w:hAnsi="Calibri Light" w:cs="Calibri Light"/>
          <w:b w:val="0"/>
          <w:bCs/>
          <w:color w:val="365F91" w:themeColor="accent1" w:themeShade="BF"/>
          <w:sz w:val="26"/>
          <w:szCs w:val="26"/>
          <w:lang w:eastAsia="zh-CN"/>
        </w:rPr>
        <w:t xml:space="preserve">y productos </w:t>
      </w:r>
      <w:r w:rsidRPr="005E6894">
        <w:rPr>
          <w:rFonts w:ascii="Calibri Light" w:eastAsiaTheme="majorEastAsia" w:hAnsi="Calibri Light" w:cs="Calibri Light"/>
          <w:b w:val="0"/>
          <w:bCs/>
          <w:color w:val="365F91" w:themeColor="accent1" w:themeShade="BF"/>
          <w:sz w:val="26"/>
          <w:szCs w:val="26"/>
          <w:lang w:eastAsia="zh-CN"/>
        </w:rPr>
        <w:t xml:space="preserve">del UIT-T </w:t>
      </w:r>
      <w:r w:rsidR="00612D23" w:rsidRPr="005E6894">
        <w:rPr>
          <w:rFonts w:ascii="Calibri Light" w:eastAsiaTheme="majorEastAsia" w:hAnsi="Calibri Light" w:cs="Calibri Light"/>
          <w:b w:val="0"/>
          <w:bCs/>
          <w:color w:val="365F91" w:themeColor="accent1" w:themeShade="BF"/>
          <w:sz w:val="26"/>
          <w:szCs w:val="26"/>
          <w:lang w:eastAsia="zh-CN"/>
        </w:rPr>
        <w:t>para</w:t>
      </w:r>
      <w:r w:rsidR="00880598" w:rsidRPr="005E6894">
        <w:rPr>
          <w:rFonts w:ascii="Calibri Light" w:eastAsiaTheme="majorEastAsia" w:hAnsi="Calibri Light" w:cs="Calibri Light"/>
          <w:b w:val="0"/>
          <w:bCs/>
          <w:color w:val="365F91" w:themeColor="accent1" w:themeShade="BF"/>
          <w:sz w:val="26"/>
          <w:szCs w:val="26"/>
          <w:lang w:eastAsia="zh-CN"/>
        </w:rPr>
        <w:t xml:space="preserve"> 2020-2021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770"/>
        <w:gridCol w:w="4342"/>
      </w:tblGrid>
      <w:tr w:rsidR="00CB7DFD" w:rsidRPr="00FA2C9E" w:rsidTr="00ED4D27">
        <w:tc>
          <w:tcPr>
            <w:tcW w:w="4258" w:type="dxa"/>
          </w:tcPr>
          <w:p w:rsidR="00CB7DFD" w:rsidRPr="00FA2C9E" w:rsidRDefault="00CB7DFD" w:rsidP="009E2C95">
            <w:pPr>
              <w:spacing w:after="120"/>
              <w:jc w:val="both"/>
              <w:rPr>
                <w:rFonts w:cstheme="minorHAnsi"/>
                <w:b/>
                <w:bCs/>
                <w:color w:val="2E74B5"/>
                <w:sz w:val="22"/>
                <w:szCs w:val="22"/>
              </w:rPr>
            </w:pPr>
            <w:r w:rsidRPr="00FA2C9E">
              <w:rPr>
                <w:rFonts w:cstheme="minorHAnsi"/>
                <w:b/>
                <w:bCs/>
                <w:color w:val="2E74B5"/>
                <w:sz w:val="22"/>
                <w:szCs w:val="22"/>
              </w:rPr>
              <w:t>Objetivos del UIT-T</w:t>
            </w:r>
          </w:p>
        </w:tc>
        <w:tc>
          <w:tcPr>
            <w:tcW w:w="770" w:type="dxa"/>
          </w:tcPr>
          <w:p w:rsidR="00CB7DFD" w:rsidRPr="00FA2C9E" w:rsidRDefault="00CB7DFD" w:rsidP="009E2C95">
            <w:pPr>
              <w:spacing w:after="120"/>
              <w:jc w:val="both"/>
              <w:rPr>
                <w:rFonts w:cstheme="minorHAnsi"/>
                <w:color w:val="2E74B5"/>
                <w:sz w:val="22"/>
                <w:szCs w:val="22"/>
              </w:rPr>
            </w:pPr>
          </w:p>
        </w:tc>
        <w:tc>
          <w:tcPr>
            <w:tcW w:w="4342" w:type="dxa"/>
            <w:vMerge w:val="restart"/>
            <w:tcBorders>
              <w:left w:val="nil"/>
            </w:tcBorders>
            <w:vAlign w:val="center"/>
          </w:tcPr>
          <w:p w:rsidR="00CB7DFD" w:rsidRPr="00FA2C9E" w:rsidRDefault="00CB7DFD" w:rsidP="009E2C95">
            <w:pPr>
              <w:jc w:val="center"/>
              <w:rPr>
                <w:rFonts w:ascii="Calibri Light" w:hAnsi="Calibri Light" w:cs="Calibri Light"/>
                <w:color w:val="2E74B5"/>
                <w:sz w:val="22"/>
                <w:szCs w:val="22"/>
              </w:rPr>
            </w:pPr>
            <w:r w:rsidRPr="00FA2C9E">
              <w:rPr>
                <w:rFonts w:ascii="Calibri Light" w:hAnsi="Calibri Light" w:cs="Calibri Light"/>
                <w:noProof/>
                <w:color w:val="2E74B5"/>
                <w:sz w:val="22"/>
                <w:szCs w:val="22"/>
                <w:lang w:val="en-GB" w:eastAsia="zh-CN"/>
              </w:rPr>
              <w:drawing>
                <wp:inline distT="0" distB="0" distL="0" distR="0" wp14:anchorId="5D5DB109" wp14:editId="6E5D9FA7">
                  <wp:extent cx="2343600" cy="1972800"/>
                  <wp:effectExtent l="0" t="0" r="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l="19737" t="1728" r="12119" b="2880"/>
                          <a:stretch/>
                        </pic:blipFill>
                        <pic:spPr bwMode="auto">
                          <a:xfrm>
                            <a:off x="0" y="0"/>
                            <a:ext cx="2343600" cy="1972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B7DFD" w:rsidRPr="00FA2C9E" w:rsidTr="00ED4D27">
        <w:tc>
          <w:tcPr>
            <w:tcW w:w="4258" w:type="dxa"/>
            <w:tcBorders>
              <w:bottom w:val="single" w:sz="4" w:space="0" w:color="4F81BD" w:themeColor="accent1"/>
              <w:right w:val="single" w:sz="4" w:space="0" w:color="4F81BD" w:themeColor="accent1"/>
            </w:tcBorders>
          </w:tcPr>
          <w:p w:rsidR="00CB7DFD" w:rsidRPr="00FA2C9E" w:rsidRDefault="00CB7DFD" w:rsidP="009E2C95">
            <w:pPr>
              <w:spacing w:after="120"/>
              <w:rPr>
                <w:rFonts w:cstheme="minorHAnsi"/>
                <w:color w:val="2E74B5"/>
                <w:sz w:val="22"/>
                <w:szCs w:val="22"/>
              </w:rPr>
            </w:pPr>
            <w:r w:rsidRPr="00FA2C9E">
              <w:rPr>
                <w:rFonts w:cstheme="minorHAnsi"/>
                <w:b/>
                <w:bCs/>
                <w:color w:val="2E74B5"/>
                <w:sz w:val="22"/>
                <w:szCs w:val="22"/>
              </w:rPr>
              <w:t>T.1</w:t>
            </w:r>
            <w:r w:rsidRPr="00FA2C9E">
              <w:rPr>
                <w:rFonts w:cstheme="minorHAnsi"/>
                <w:color w:val="2E74B5"/>
                <w:sz w:val="22"/>
                <w:szCs w:val="22"/>
              </w:rPr>
              <w:t xml:space="preserve"> </w:t>
            </w:r>
            <w:r w:rsidRPr="00FA2C9E">
              <w:rPr>
                <w:sz w:val="22"/>
                <w:szCs w:val="22"/>
              </w:rPr>
              <w:t>Elaboración de normas</w:t>
            </w:r>
          </w:p>
        </w:tc>
        <w:tc>
          <w:tcPr>
            <w:tcW w:w="770" w:type="dxa"/>
            <w:tcBorders>
              <w:left w:val="single" w:sz="4" w:space="0" w:color="4F81BD" w:themeColor="accent1"/>
              <w:bottom w:val="single" w:sz="4" w:space="0" w:color="4F81BD" w:themeColor="accent1"/>
            </w:tcBorders>
          </w:tcPr>
          <w:p w:rsidR="00CB7DFD" w:rsidRPr="00FA2C9E" w:rsidRDefault="00CA0CF2" w:rsidP="009E2C95">
            <w:pPr>
              <w:spacing w:after="120"/>
              <w:jc w:val="right"/>
              <w:rPr>
                <w:rFonts w:cstheme="minorHAnsi"/>
                <w:sz w:val="22"/>
                <w:szCs w:val="22"/>
              </w:rPr>
            </w:pPr>
            <w:r w:rsidRPr="00FA2C9E">
              <w:rPr>
                <w:rFonts w:cstheme="minorHAnsi"/>
                <w:sz w:val="22"/>
                <w:szCs w:val="22"/>
              </w:rPr>
              <w:t>45,</w:t>
            </w:r>
            <w:r w:rsidR="00CB7DFD" w:rsidRPr="00FA2C9E">
              <w:rPr>
                <w:rFonts w:cstheme="minorHAnsi"/>
                <w:sz w:val="22"/>
                <w:szCs w:val="22"/>
              </w:rPr>
              <w:t>3%</w:t>
            </w:r>
          </w:p>
        </w:tc>
        <w:tc>
          <w:tcPr>
            <w:tcW w:w="4342" w:type="dxa"/>
            <w:vMerge/>
            <w:tcBorders>
              <w:left w:val="nil"/>
            </w:tcBorders>
          </w:tcPr>
          <w:p w:rsidR="00CB7DFD" w:rsidRPr="00FA2C9E" w:rsidRDefault="00CB7DFD" w:rsidP="009E2C95">
            <w:pPr>
              <w:jc w:val="both"/>
              <w:rPr>
                <w:rFonts w:ascii="Calibri Light" w:hAnsi="Calibri Light" w:cs="Calibri Light"/>
                <w:color w:val="2E74B5"/>
                <w:sz w:val="22"/>
                <w:szCs w:val="22"/>
              </w:rPr>
            </w:pPr>
          </w:p>
        </w:tc>
      </w:tr>
      <w:tr w:rsidR="00CB7DFD" w:rsidRPr="00FA2C9E" w:rsidTr="00ED4D27">
        <w:tc>
          <w:tcPr>
            <w:tcW w:w="4258" w:type="dxa"/>
            <w:tcBorders>
              <w:top w:val="single" w:sz="4" w:space="0" w:color="4F81BD" w:themeColor="accent1"/>
              <w:bottom w:val="single" w:sz="4" w:space="0" w:color="4F81BD" w:themeColor="accent1"/>
              <w:right w:val="single" w:sz="4" w:space="0" w:color="4F81BD" w:themeColor="accent1"/>
            </w:tcBorders>
          </w:tcPr>
          <w:p w:rsidR="00CB7DFD" w:rsidRPr="00FA2C9E" w:rsidRDefault="00CB7DFD" w:rsidP="009E2C95">
            <w:pPr>
              <w:spacing w:after="120"/>
              <w:rPr>
                <w:rFonts w:cstheme="minorHAnsi"/>
                <w:color w:val="2E74B5"/>
                <w:sz w:val="22"/>
                <w:szCs w:val="22"/>
              </w:rPr>
            </w:pPr>
            <w:r w:rsidRPr="00FA2C9E">
              <w:rPr>
                <w:rFonts w:cstheme="minorHAnsi"/>
                <w:b/>
                <w:bCs/>
                <w:color w:val="2E74B5"/>
                <w:sz w:val="22"/>
                <w:szCs w:val="22"/>
              </w:rPr>
              <w:t>T.2</w:t>
            </w:r>
            <w:r w:rsidRPr="00FA2C9E">
              <w:rPr>
                <w:rFonts w:cstheme="minorHAnsi"/>
                <w:color w:val="2E74B5"/>
                <w:sz w:val="22"/>
                <w:szCs w:val="22"/>
              </w:rPr>
              <w:t xml:space="preserve"> </w:t>
            </w:r>
            <w:r w:rsidRPr="00FA2C9E">
              <w:rPr>
                <w:sz w:val="22"/>
                <w:szCs w:val="22"/>
              </w:rPr>
              <w:t>Reducción de la brecha normativa</w:t>
            </w:r>
          </w:p>
        </w:tc>
        <w:tc>
          <w:tcPr>
            <w:tcW w:w="770" w:type="dxa"/>
            <w:tcBorders>
              <w:top w:val="single" w:sz="4" w:space="0" w:color="4F81BD" w:themeColor="accent1"/>
              <w:left w:val="single" w:sz="4" w:space="0" w:color="4F81BD" w:themeColor="accent1"/>
              <w:bottom w:val="single" w:sz="4" w:space="0" w:color="4F81BD" w:themeColor="accent1"/>
            </w:tcBorders>
          </w:tcPr>
          <w:p w:rsidR="00CB7DFD" w:rsidRPr="00FA2C9E" w:rsidRDefault="00CA0CF2" w:rsidP="009E2C95">
            <w:pPr>
              <w:spacing w:after="120"/>
              <w:jc w:val="right"/>
              <w:rPr>
                <w:rFonts w:cstheme="minorHAnsi"/>
                <w:sz w:val="22"/>
                <w:szCs w:val="22"/>
              </w:rPr>
            </w:pPr>
            <w:r w:rsidRPr="00FA2C9E">
              <w:rPr>
                <w:rFonts w:cstheme="minorHAnsi"/>
                <w:sz w:val="22"/>
                <w:szCs w:val="22"/>
              </w:rPr>
              <w:t>22,</w:t>
            </w:r>
            <w:r w:rsidR="00CB7DFD" w:rsidRPr="00FA2C9E">
              <w:rPr>
                <w:rFonts w:cstheme="minorHAnsi"/>
                <w:sz w:val="22"/>
                <w:szCs w:val="22"/>
              </w:rPr>
              <w:t>3%</w:t>
            </w:r>
          </w:p>
        </w:tc>
        <w:tc>
          <w:tcPr>
            <w:tcW w:w="4342" w:type="dxa"/>
            <w:vMerge/>
            <w:tcBorders>
              <w:left w:val="nil"/>
            </w:tcBorders>
          </w:tcPr>
          <w:p w:rsidR="00CB7DFD" w:rsidRPr="00FA2C9E" w:rsidRDefault="00CB7DFD" w:rsidP="009E2C95">
            <w:pPr>
              <w:jc w:val="both"/>
              <w:rPr>
                <w:rFonts w:ascii="Calibri Light" w:hAnsi="Calibri Light" w:cs="Calibri Light"/>
                <w:color w:val="2E74B5"/>
                <w:sz w:val="22"/>
                <w:szCs w:val="22"/>
              </w:rPr>
            </w:pPr>
          </w:p>
        </w:tc>
      </w:tr>
      <w:tr w:rsidR="00CB7DFD" w:rsidRPr="00FA2C9E" w:rsidTr="00ED4D27">
        <w:tc>
          <w:tcPr>
            <w:tcW w:w="4258" w:type="dxa"/>
            <w:tcBorders>
              <w:top w:val="single" w:sz="4" w:space="0" w:color="4F81BD" w:themeColor="accent1"/>
              <w:bottom w:val="single" w:sz="4" w:space="0" w:color="4F81BD" w:themeColor="accent1"/>
              <w:right w:val="single" w:sz="4" w:space="0" w:color="4F81BD" w:themeColor="accent1"/>
            </w:tcBorders>
          </w:tcPr>
          <w:p w:rsidR="00CB7DFD" w:rsidRPr="00FA2C9E" w:rsidRDefault="00CB7DFD" w:rsidP="009E2C95">
            <w:pPr>
              <w:spacing w:after="120"/>
              <w:jc w:val="both"/>
              <w:rPr>
                <w:rFonts w:cstheme="minorHAnsi"/>
                <w:color w:val="2E74B5"/>
                <w:sz w:val="22"/>
                <w:szCs w:val="22"/>
              </w:rPr>
            </w:pPr>
            <w:r w:rsidRPr="00FA2C9E">
              <w:rPr>
                <w:rFonts w:cstheme="minorHAnsi"/>
                <w:b/>
                <w:bCs/>
                <w:color w:val="2E74B5"/>
                <w:sz w:val="22"/>
                <w:szCs w:val="22"/>
              </w:rPr>
              <w:t>T.3</w:t>
            </w:r>
            <w:r w:rsidRPr="00FA2C9E">
              <w:rPr>
                <w:rFonts w:cstheme="minorHAnsi"/>
                <w:color w:val="2E74B5"/>
                <w:sz w:val="22"/>
                <w:szCs w:val="22"/>
              </w:rPr>
              <w:t xml:space="preserve"> </w:t>
            </w:r>
            <w:r w:rsidRPr="00FA2C9E">
              <w:rPr>
                <w:sz w:val="22"/>
                <w:szCs w:val="22"/>
              </w:rPr>
              <w:t>Recursos de telecomunicaciones</w:t>
            </w:r>
          </w:p>
        </w:tc>
        <w:tc>
          <w:tcPr>
            <w:tcW w:w="770" w:type="dxa"/>
            <w:tcBorders>
              <w:top w:val="single" w:sz="4" w:space="0" w:color="4F81BD" w:themeColor="accent1"/>
              <w:left w:val="single" w:sz="4" w:space="0" w:color="4F81BD" w:themeColor="accent1"/>
              <w:bottom w:val="single" w:sz="4" w:space="0" w:color="4F81BD" w:themeColor="accent1"/>
            </w:tcBorders>
          </w:tcPr>
          <w:p w:rsidR="00CB7DFD" w:rsidRPr="00FA2C9E" w:rsidRDefault="00CB7DFD" w:rsidP="009E2C95">
            <w:pPr>
              <w:spacing w:after="120"/>
              <w:jc w:val="right"/>
              <w:rPr>
                <w:rFonts w:cstheme="minorHAnsi"/>
                <w:sz w:val="22"/>
                <w:szCs w:val="22"/>
              </w:rPr>
            </w:pPr>
            <w:r w:rsidRPr="00FA2C9E">
              <w:rPr>
                <w:rFonts w:cstheme="minorHAnsi"/>
                <w:sz w:val="22"/>
                <w:szCs w:val="22"/>
              </w:rPr>
              <w:t>7%</w:t>
            </w:r>
          </w:p>
        </w:tc>
        <w:tc>
          <w:tcPr>
            <w:tcW w:w="4342" w:type="dxa"/>
            <w:vMerge/>
            <w:tcBorders>
              <w:left w:val="nil"/>
            </w:tcBorders>
          </w:tcPr>
          <w:p w:rsidR="00CB7DFD" w:rsidRPr="00FA2C9E" w:rsidRDefault="00CB7DFD" w:rsidP="009E2C95">
            <w:pPr>
              <w:jc w:val="both"/>
              <w:rPr>
                <w:rFonts w:ascii="Calibri Light" w:hAnsi="Calibri Light" w:cs="Calibri Light"/>
                <w:color w:val="2E74B5"/>
                <w:sz w:val="22"/>
                <w:szCs w:val="22"/>
              </w:rPr>
            </w:pPr>
          </w:p>
        </w:tc>
      </w:tr>
      <w:tr w:rsidR="00CB7DFD" w:rsidRPr="00FA2C9E" w:rsidTr="00ED4D27">
        <w:tc>
          <w:tcPr>
            <w:tcW w:w="4258" w:type="dxa"/>
            <w:tcBorders>
              <w:top w:val="single" w:sz="4" w:space="0" w:color="4F81BD" w:themeColor="accent1"/>
              <w:bottom w:val="single" w:sz="4" w:space="0" w:color="4F81BD" w:themeColor="accent1"/>
              <w:right w:val="single" w:sz="4" w:space="0" w:color="4F81BD" w:themeColor="accent1"/>
            </w:tcBorders>
          </w:tcPr>
          <w:p w:rsidR="00CB7DFD" w:rsidRPr="00FA2C9E" w:rsidRDefault="00CB7DFD" w:rsidP="009E2C95">
            <w:pPr>
              <w:spacing w:after="120"/>
              <w:jc w:val="both"/>
              <w:rPr>
                <w:rFonts w:cstheme="minorHAnsi"/>
                <w:color w:val="2E74B5"/>
                <w:sz w:val="22"/>
                <w:szCs w:val="22"/>
              </w:rPr>
            </w:pPr>
            <w:r w:rsidRPr="00FA2C9E">
              <w:rPr>
                <w:rFonts w:cstheme="minorHAnsi"/>
                <w:b/>
                <w:bCs/>
                <w:color w:val="2E74B5"/>
                <w:sz w:val="22"/>
                <w:szCs w:val="22"/>
              </w:rPr>
              <w:t>T.4</w:t>
            </w:r>
            <w:r w:rsidRPr="00FA2C9E">
              <w:rPr>
                <w:rFonts w:cstheme="minorHAnsi"/>
                <w:color w:val="2E74B5"/>
                <w:sz w:val="22"/>
                <w:szCs w:val="22"/>
              </w:rPr>
              <w:t xml:space="preserve"> </w:t>
            </w:r>
            <w:r w:rsidRPr="00FA2C9E">
              <w:rPr>
                <w:sz w:val="22"/>
                <w:szCs w:val="22"/>
              </w:rPr>
              <w:t>Intercambio de conocimientos</w:t>
            </w:r>
          </w:p>
        </w:tc>
        <w:tc>
          <w:tcPr>
            <w:tcW w:w="770" w:type="dxa"/>
            <w:tcBorders>
              <w:top w:val="single" w:sz="4" w:space="0" w:color="4F81BD" w:themeColor="accent1"/>
              <w:left w:val="single" w:sz="4" w:space="0" w:color="4F81BD" w:themeColor="accent1"/>
              <w:bottom w:val="single" w:sz="4" w:space="0" w:color="4F81BD" w:themeColor="accent1"/>
            </w:tcBorders>
          </w:tcPr>
          <w:p w:rsidR="00CB7DFD" w:rsidRPr="00FA2C9E" w:rsidRDefault="00CA0CF2" w:rsidP="009E2C95">
            <w:pPr>
              <w:spacing w:after="120"/>
              <w:jc w:val="right"/>
              <w:rPr>
                <w:rFonts w:cstheme="minorHAnsi"/>
                <w:sz w:val="22"/>
                <w:szCs w:val="22"/>
              </w:rPr>
            </w:pPr>
            <w:r w:rsidRPr="00FA2C9E">
              <w:rPr>
                <w:rFonts w:cstheme="minorHAnsi"/>
                <w:sz w:val="22"/>
                <w:szCs w:val="22"/>
              </w:rPr>
              <w:t>21,</w:t>
            </w:r>
            <w:r w:rsidR="00CB7DFD" w:rsidRPr="00FA2C9E">
              <w:rPr>
                <w:rFonts w:cstheme="minorHAnsi"/>
                <w:sz w:val="22"/>
                <w:szCs w:val="22"/>
              </w:rPr>
              <w:t>1%</w:t>
            </w:r>
          </w:p>
        </w:tc>
        <w:tc>
          <w:tcPr>
            <w:tcW w:w="4342" w:type="dxa"/>
            <w:vMerge/>
            <w:tcBorders>
              <w:left w:val="nil"/>
            </w:tcBorders>
          </w:tcPr>
          <w:p w:rsidR="00CB7DFD" w:rsidRPr="00FA2C9E" w:rsidRDefault="00CB7DFD" w:rsidP="009E2C95">
            <w:pPr>
              <w:jc w:val="both"/>
              <w:rPr>
                <w:rFonts w:ascii="Calibri Light" w:hAnsi="Calibri Light" w:cs="Calibri Light"/>
                <w:color w:val="2E74B5"/>
                <w:sz w:val="22"/>
                <w:szCs w:val="22"/>
              </w:rPr>
            </w:pPr>
          </w:p>
        </w:tc>
      </w:tr>
      <w:tr w:rsidR="00CB7DFD" w:rsidRPr="00FA2C9E" w:rsidTr="00ED4D27">
        <w:tc>
          <w:tcPr>
            <w:tcW w:w="4258" w:type="dxa"/>
            <w:tcBorders>
              <w:top w:val="single" w:sz="4" w:space="0" w:color="4F81BD" w:themeColor="accent1"/>
              <w:right w:val="single" w:sz="4" w:space="0" w:color="4F81BD" w:themeColor="accent1"/>
            </w:tcBorders>
          </w:tcPr>
          <w:p w:rsidR="00CB7DFD" w:rsidRPr="00FA2C9E" w:rsidRDefault="00CB7DFD" w:rsidP="00925267">
            <w:pPr>
              <w:spacing w:after="120"/>
              <w:rPr>
                <w:rFonts w:cstheme="minorHAnsi"/>
                <w:color w:val="2E74B5"/>
                <w:sz w:val="22"/>
                <w:szCs w:val="22"/>
              </w:rPr>
            </w:pPr>
            <w:r w:rsidRPr="00FA2C9E">
              <w:rPr>
                <w:rFonts w:cstheme="minorHAnsi"/>
                <w:b/>
                <w:bCs/>
                <w:color w:val="2E74B5"/>
                <w:sz w:val="22"/>
                <w:szCs w:val="22"/>
              </w:rPr>
              <w:t>T.5</w:t>
            </w:r>
            <w:r w:rsidRPr="00FA2C9E">
              <w:rPr>
                <w:rFonts w:cstheme="minorHAnsi"/>
                <w:color w:val="2E74B5"/>
                <w:sz w:val="22"/>
                <w:szCs w:val="22"/>
              </w:rPr>
              <w:t xml:space="preserve"> </w:t>
            </w:r>
            <w:r w:rsidRPr="00FA2C9E">
              <w:rPr>
                <w:sz w:val="22"/>
                <w:szCs w:val="22"/>
              </w:rPr>
              <w:t>Colaboración con organismos de normalización</w:t>
            </w:r>
          </w:p>
        </w:tc>
        <w:tc>
          <w:tcPr>
            <w:tcW w:w="770" w:type="dxa"/>
            <w:tcBorders>
              <w:top w:val="single" w:sz="4" w:space="0" w:color="4F81BD" w:themeColor="accent1"/>
              <w:left w:val="single" w:sz="4" w:space="0" w:color="4F81BD" w:themeColor="accent1"/>
            </w:tcBorders>
          </w:tcPr>
          <w:p w:rsidR="00CB7DFD" w:rsidRPr="00FA2C9E" w:rsidRDefault="00CA0CF2" w:rsidP="009E2C95">
            <w:pPr>
              <w:spacing w:after="120"/>
              <w:jc w:val="right"/>
              <w:rPr>
                <w:rFonts w:cstheme="minorHAnsi"/>
                <w:sz w:val="22"/>
                <w:szCs w:val="22"/>
              </w:rPr>
            </w:pPr>
            <w:r w:rsidRPr="00FA2C9E">
              <w:rPr>
                <w:rFonts w:cstheme="minorHAnsi"/>
                <w:sz w:val="22"/>
                <w:szCs w:val="22"/>
              </w:rPr>
              <w:t>4,</w:t>
            </w:r>
            <w:r w:rsidR="00CB7DFD" w:rsidRPr="00FA2C9E">
              <w:rPr>
                <w:rFonts w:cstheme="minorHAnsi"/>
                <w:sz w:val="22"/>
                <w:szCs w:val="22"/>
              </w:rPr>
              <w:t>3%</w:t>
            </w:r>
          </w:p>
        </w:tc>
        <w:tc>
          <w:tcPr>
            <w:tcW w:w="4342" w:type="dxa"/>
            <w:vMerge/>
            <w:tcBorders>
              <w:left w:val="nil"/>
            </w:tcBorders>
          </w:tcPr>
          <w:p w:rsidR="00CB7DFD" w:rsidRPr="00FA2C9E" w:rsidRDefault="00CB7DFD" w:rsidP="009E2C95">
            <w:pPr>
              <w:jc w:val="both"/>
              <w:rPr>
                <w:rFonts w:ascii="Calibri Light" w:hAnsi="Calibri Light" w:cs="Calibri Light"/>
                <w:color w:val="2E74B5"/>
                <w:sz w:val="22"/>
                <w:szCs w:val="22"/>
              </w:rPr>
            </w:pPr>
          </w:p>
        </w:tc>
      </w:tr>
    </w:tbl>
    <w:p w:rsidR="00B50743" w:rsidRPr="00FA2C9E" w:rsidRDefault="00B50743" w:rsidP="00D6396D">
      <w:pPr>
        <w:spacing w:before="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5"/>
        <w:gridCol w:w="1134"/>
        <w:gridCol w:w="992"/>
      </w:tblGrid>
      <w:tr w:rsidR="00E97D2C" w:rsidRPr="00FA2C9E" w:rsidTr="00332219">
        <w:trPr>
          <w:tblHeader/>
        </w:trPr>
        <w:tc>
          <w:tcPr>
            <w:tcW w:w="7235" w:type="dxa"/>
            <w:tcBorders>
              <w:bottom w:val="single" w:sz="4" w:space="0" w:color="auto"/>
            </w:tcBorders>
          </w:tcPr>
          <w:p w:rsidR="00E97D2C" w:rsidRPr="00FA2C9E" w:rsidRDefault="009E2C95" w:rsidP="00CA00CA">
            <w:pPr>
              <w:rPr>
                <w:rFonts w:cstheme="minorHAnsi"/>
                <w:b/>
                <w:bCs/>
                <w:color w:val="2E74B5"/>
                <w:sz w:val="22"/>
                <w:szCs w:val="22"/>
              </w:rPr>
            </w:pPr>
            <w:r w:rsidRPr="00FA2C9E">
              <w:rPr>
                <w:rFonts w:cstheme="minorHAnsi"/>
                <w:b/>
                <w:bCs/>
                <w:color w:val="2E74B5"/>
                <w:sz w:val="22"/>
                <w:szCs w:val="22"/>
              </w:rPr>
              <w:t>Productos del UIT-T</w:t>
            </w:r>
            <w:r w:rsidR="00E97D2C" w:rsidRPr="00FA2C9E">
              <w:rPr>
                <w:rFonts w:cstheme="minorHAnsi"/>
                <w:b/>
                <w:bCs/>
                <w:color w:val="2E74B5"/>
                <w:sz w:val="22"/>
                <w:szCs w:val="22"/>
              </w:rPr>
              <w:t xml:space="preserve"> </w:t>
            </w:r>
          </w:p>
        </w:tc>
        <w:tc>
          <w:tcPr>
            <w:tcW w:w="1134" w:type="dxa"/>
            <w:tcBorders>
              <w:bottom w:val="single" w:sz="4" w:space="0" w:color="auto"/>
            </w:tcBorders>
            <w:vAlign w:val="bottom"/>
          </w:tcPr>
          <w:p w:rsidR="00E97D2C" w:rsidRPr="00FA2C9E" w:rsidRDefault="00E97D2C" w:rsidP="00E8432B">
            <w:pPr>
              <w:jc w:val="center"/>
              <w:rPr>
                <w:rFonts w:cstheme="minorHAnsi"/>
                <w:b/>
                <w:bCs/>
                <w:color w:val="2E74B5"/>
                <w:sz w:val="22"/>
                <w:szCs w:val="22"/>
              </w:rPr>
            </w:pPr>
            <w:r w:rsidRPr="00FA2C9E">
              <w:rPr>
                <w:rFonts w:cstheme="minorHAnsi"/>
                <w:b/>
                <w:bCs/>
                <w:color w:val="2E74B5"/>
                <w:sz w:val="22"/>
                <w:szCs w:val="22"/>
              </w:rPr>
              <w:t xml:space="preserve">% </w:t>
            </w:r>
            <w:r w:rsidR="00E8432B" w:rsidRPr="00FA2C9E">
              <w:rPr>
                <w:rFonts w:cstheme="minorHAnsi"/>
                <w:b/>
                <w:bCs/>
                <w:color w:val="2E74B5"/>
                <w:sz w:val="22"/>
                <w:szCs w:val="22"/>
              </w:rPr>
              <w:t>del objetivo</w:t>
            </w:r>
          </w:p>
        </w:tc>
        <w:tc>
          <w:tcPr>
            <w:tcW w:w="992" w:type="dxa"/>
            <w:tcBorders>
              <w:bottom w:val="single" w:sz="4" w:space="0" w:color="auto"/>
            </w:tcBorders>
            <w:vAlign w:val="bottom"/>
          </w:tcPr>
          <w:p w:rsidR="00E97D2C" w:rsidRPr="00FA2C9E" w:rsidRDefault="00E97D2C" w:rsidP="00E8432B">
            <w:pPr>
              <w:jc w:val="center"/>
              <w:rPr>
                <w:rFonts w:cstheme="minorHAnsi"/>
                <w:b/>
                <w:bCs/>
                <w:color w:val="2E74B5"/>
                <w:sz w:val="22"/>
                <w:szCs w:val="22"/>
              </w:rPr>
            </w:pPr>
            <w:r w:rsidRPr="00FA2C9E">
              <w:rPr>
                <w:rFonts w:cstheme="minorHAnsi"/>
                <w:b/>
                <w:bCs/>
                <w:color w:val="2E74B5"/>
                <w:sz w:val="22"/>
                <w:szCs w:val="22"/>
              </w:rPr>
              <w:t xml:space="preserve">% </w:t>
            </w:r>
            <w:r w:rsidR="00E8432B" w:rsidRPr="00FA2C9E">
              <w:rPr>
                <w:rFonts w:cstheme="minorHAnsi"/>
                <w:b/>
                <w:bCs/>
                <w:color w:val="2E74B5"/>
                <w:sz w:val="22"/>
                <w:szCs w:val="22"/>
              </w:rPr>
              <w:t>del</w:t>
            </w:r>
            <w:r w:rsidRPr="00FA2C9E">
              <w:rPr>
                <w:rFonts w:cstheme="minorHAnsi"/>
                <w:b/>
                <w:bCs/>
                <w:color w:val="2E74B5"/>
                <w:sz w:val="22"/>
                <w:szCs w:val="22"/>
              </w:rPr>
              <w:t xml:space="preserve"> total</w:t>
            </w:r>
          </w:p>
        </w:tc>
      </w:tr>
      <w:tr w:rsidR="00E97D2C" w:rsidRPr="00FA2C9E" w:rsidTr="00ED4D27">
        <w:tc>
          <w:tcPr>
            <w:tcW w:w="7235" w:type="dxa"/>
            <w:tcBorders>
              <w:top w:val="single" w:sz="4" w:space="0" w:color="auto"/>
            </w:tcBorders>
          </w:tcPr>
          <w:p w:rsidR="00E97D2C" w:rsidRPr="00FA2C9E" w:rsidRDefault="00E97D2C" w:rsidP="00CA00CA">
            <w:pPr>
              <w:spacing w:before="60" w:after="60"/>
              <w:jc w:val="both"/>
              <w:rPr>
                <w:rFonts w:cstheme="minorHAnsi"/>
                <w:color w:val="2E74B5"/>
                <w:sz w:val="22"/>
                <w:szCs w:val="22"/>
              </w:rPr>
            </w:pPr>
            <w:r w:rsidRPr="00FA2C9E">
              <w:rPr>
                <w:rFonts w:cstheme="minorHAnsi"/>
                <w:b/>
                <w:bCs/>
                <w:color w:val="2E74B5"/>
                <w:sz w:val="22"/>
                <w:szCs w:val="22"/>
              </w:rPr>
              <w:t>T.1-1</w:t>
            </w:r>
            <w:r w:rsidRPr="00FA2C9E">
              <w:rPr>
                <w:rFonts w:cstheme="minorHAnsi"/>
                <w:color w:val="2E74B5"/>
                <w:sz w:val="22"/>
                <w:szCs w:val="22"/>
              </w:rPr>
              <w:t xml:space="preserve"> </w:t>
            </w:r>
            <w:r w:rsidRPr="00FA2C9E">
              <w:rPr>
                <w:sz w:val="22"/>
                <w:szCs w:val="22"/>
                <w:lang w:eastAsia="zh-CN"/>
              </w:rPr>
              <w:t>Resoluciones, Recomendaciones y Opiniones de la AMNT</w:t>
            </w:r>
          </w:p>
        </w:tc>
        <w:tc>
          <w:tcPr>
            <w:tcW w:w="1134" w:type="dxa"/>
            <w:tcBorders>
              <w:top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9,</w:t>
            </w:r>
            <w:r w:rsidR="00E97D2C" w:rsidRPr="00FA2C9E">
              <w:rPr>
                <w:rFonts w:cstheme="minorHAnsi"/>
                <w:sz w:val="22"/>
                <w:szCs w:val="22"/>
              </w:rPr>
              <w:t>2%</w:t>
            </w:r>
          </w:p>
        </w:tc>
        <w:tc>
          <w:tcPr>
            <w:tcW w:w="992" w:type="dxa"/>
            <w:tcBorders>
              <w:top w:val="single" w:sz="4" w:space="0" w:color="auto"/>
            </w:tcBorders>
          </w:tcPr>
          <w:p w:rsidR="00E97D2C" w:rsidRPr="00FA2C9E" w:rsidRDefault="00E97D2C" w:rsidP="00CA0CF2">
            <w:pPr>
              <w:spacing w:before="60" w:after="60"/>
              <w:jc w:val="center"/>
              <w:rPr>
                <w:rFonts w:cstheme="minorHAnsi"/>
                <w:sz w:val="22"/>
                <w:szCs w:val="22"/>
              </w:rPr>
            </w:pPr>
            <w:r w:rsidRPr="00FA2C9E">
              <w:rPr>
                <w:rFonts w:cstheme="minorHAnsi"/>
                <w:sz w:val="22"/>
                <w:szCs w:val="22"/>
              </w:rPr>
              <w:t>4</w:t>
            </w:r>
            <w:r w:rsidR="00CA0CF2" w:rsidRPr="00FA2C9E">
              <w:rPr>
                <w:rFonts w:cstheme="minorHAnsi"/>
                <w:sz w:val="22"/>
                <w:szCs w:val="22"/>
              </w:rPr>
              <w:t>,</w:t>
            </w:r>
            <w:r w:rsidRPr="00FA2C9E">
              <w:rPr>
                <w:rFonts w:cstheme="minorHAnsi"/>
                <w:sz w:val="22"/>
                <w:szCs w:val="22"/>
              </w:rPr>
              <w:t>2%</w:t>
            </w:r>
          </w:p>
        </w:tc>
      </w:tr>
      <w:tr w:rsidR="00E97D2C" w:rsidRPr="00FA2C9E" w:rsidTr="00ED4D27">
        <w:tc>
          <w:tcPr>
            <w:tcW w:w="7235" w:type="dxa"/>
          </w:tcPr>
          <w:p w:rsidR="00E97D2C" w:rsidRPr="00FA2C9E" w:rsidRDefault="00E97D2C" w:rsidP="00CA00CA">
            <w:pPr>
              <w:spacing w:before="60" w:after="60"/>
              <w:jc w:val="both"/>
              <w:rPr>
                <w:rFonts w:cstheme="minorHAnsi"/>
                <w:color w:val="2E74B5"/>
                <w:sz w:val="22"/>
                <w:szCs w:val="22"/>
              </w:rPr>
            </w:pPr>
            <w:r w:rsidRPr="00FA2C9E">
              <w:rPr>
                <w:rFonts w:cstheme="minorHAnsi"/>
                <w:b/>
                <w:bCs/>
                <w:color w:val="2E74B5"/>
                <w:sz w:val="22"/>
                <w:szCs w:val="22"/>
              </w:rPr>
              <w:t>T.1-2</w:t>
            </w:r>
            <w:r w:rsidRPr="00FA2C9E">
              <w:rPr>
                <w:rFonts w:cstheme="minorHAnsi"/>
                <w:color w:val="2E74B5"/>
                <w:sz w:val="22"/>
                <w:szCs w:val="22"/>
              </w:rPr>
              <w:t xml:space="preserve"> </w:t>
            </w:r>
            <w:r w:rsidRPr="00FA2C9E">
              <w:rPr>
                <w:sz w:val="22"/>
                <w:szCs w:val="22"/>
                <w:lang w:eastAsia="zh-CN"/>
              </w:rPr>
              <w:t>Reuniones de consulta regionales de la AMNT</w:t>
            </w:r>
          </w:p>
        </w:tc>
        <w:tc>
          <w:tcPr>
            <w:tcW w:w="1134"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1,</w:t>
            </w:r>
            <w:r w:rsidR="00E97D2C" w:rsidRPr="00FA2C9E">
              <w:rPr>
                <w:rFonts w:cstheme="minorHAnsi"/>
                <w:sz w:val="22"/>
                <w:szCs w:val="22"/>
              </w:rPr>
              <w:t>8%</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0,</w:t>
            </w:r>
            <w:r w:rsidR="00E97D2C" w:rsidRPr="00FA2C9E">
              <w:rPr>
                <w:rFonts w:cstheme="minorHAnsi"/>
                <w:sz w:val="22"/>
                <w:szCs w:val="22"/>
              </w:rPr>
              <w:t>8%</w:t>
            </w:r>
          </w:p>
        </w:tc>
      </w:tr>
      <w:tr w:rsidR="00E97D2C" w:rsidRPr="00FA2C9E" w:rsidTr="00ED4D27">
        <w:tc>
          <w:tcPr>
            <w:tcW w:w="7235" w:type="dxa"/>
          </w:tcPr>
          <w:p w:rsidR="00E97D2C" w:rsidRPr="00FA2C9E" w:rsidRDefault="00E97D2C" w:rsidP="00CA00CA">
            <w:pPr>
              <w:spacing w:before="60" w:after="60"/>
              <w:jc w:val="both"/>
              <w:rPr>
                <w:rFonts w:cstheme="minorHAnsi"/>
                <w:color w:val="2E74B5"/>
                <w:sz w:val="22"/>
                <w:szCs w:val="22"/>
              </w:rPr>
            </w:pPr>
            <w:r w:rsidRPr="00FA2C9E">
              <w:rPr>
                <w:rFonts w:cstheme="minorHAnsi"/>
                <w:b/>
                <w:bCs/>
                <w:color w:val="2E74B5"/>
                <w:sz w:val="22"/>
                <w:szCs w:val="22"/>
              </w:rPr>
              <w:t>T.1-3</w:t>
            </w:r>
            <w:r w:rsidRPr="00FA2C9E">
              <w:rPr>
                <w:rFonts w:cstheme="minorHAnsi"/>
                <w:color w:val="2E74B5"/>
                <w:sz w:val="22"/>
                <w:szCs w:val="22"/>
              </w:rPr>
              <w:t xml:space="preserve"> </w:t>
            </w:r>
            <w:r w:rsidRPr="00FA2C9E">
              <w:rPr>
                <w:sz w:val="22"/>
                <w:szCs w:val="22"/>
                <w:lang w:eastAsia="zh-CN"/>
              </w:rPr>
              <w:t>Asesoramiento y decisiones del GANT</w:t>
            </w:r>
          </w:p>
        </w:tc>
        <w:tc>
          <w:tcPr>
            <w:tcW w:w="1134"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5,</w:t>
            </w:r>
            <w:r w:rsidR="00E97D2C" w:rsidRPr="00FA2C9E">
              <w:rPr>
                <w:rFonts w:cstheme="minorHAnsi"/>
                <w:sz w:val="22"/>
                <w:szCs w:val="22"/>
              </w:rPr>
              <w:t>8%</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2,</w:t>
            </w:r>
            <w:r w:rsidR="00E97D2C" w:rsidRPr="00FA2C9E">
              <w:rPr>
                <w:rFonts w:cstheme="minorHAnsi"/>
                <w:sz w:val="22"/>
                <w:szCs w:val="22"/>
              </w:rPr>
              <w:t>6%</w:t>
            </w:r>
          </w:p>
        </w:tc>
      </w:tr>
      <w:tr w:rsidR="00E97D2C" w:rsidRPr="00FA2C9E" w:rsidTr="00ED4D27">
        <w:tc>
          <w:tcPr>
            <w:tcW w:w="7235" w:type="dxa"/>
          </w:tcPr>
          <w:p w:rsidR="00E97D2C" w:rsidRPr="00FA2C9E" w:rsidRDefault="00E97D2C" w:rsidP="00925267">
            <w:pPr>
              <w:spacing w:before="60" w:after="60"/>
              <w:rPr>
                <w:rFonts w:cstheme="minorHAnsi"/>
                <w:color w:val="2E74B5"/>
                <w:sz w:val="22"/>
                <w:szCs w:val="22"/>
              </w:rPr>
            </w:pPr>
            <w:r w:rsidRPr="00FA2C9E">
              <w:rPr>
                <w:rFonts w:cstheme="minorHAnsi"/>
                <w:b/>
                <w:bCs/>
                <w:color w:val="2E74B5"/>
                <w:sz w:val="22"/>
                <w:szCs w:val="22"/>
              </w:rPr>
              <w:t>T.1-4</w:t>
            </w:r>
            <w:r w:rsidRPr="00FA2C9E">
              <w:rPr>
                <w:rFonts w:cstheme="minorHAnsi"/>
                <w:color w:val="2E74B5"/>
                <w:sz w:val="22"/>
                <w:szCs w:val="22"/>
              </w:rPr>
              <w:t xml:space="preserve"> </w:t>
            </w:r>
            <w:r w:rsidRPr="00FA2C9E">
              <w:rPr>
                <w:sz w:val="22"/>
                <w:szCs w:val="22"/>
                <w:lang w:eastAsia="zh-CN"/>
              </w:rPr>
              <w:t>Recomendaciones UIT-T y resultados conexos de las Comisiones de Estudio del UIT-T</w:t>
            </w:r>
          </w:p>
        </w:tc>
        <w:tc>
          <w:tcPr>
            <w:tcW w:w="1134" w:type="dxa"/>
          </w:tcPr>
          <w:p w:rsidR="00E97D2C" w:rsidRPr="00FA2C9E" w:rsidRDefault="00E97D2C" w:rsidP="00CA0CF2">
            <w:pPr>
              <w:spacing w:before="60" w:after="60"/>
              <w:jc w:val="center"/>
              <w:rPr>
                <w:rFonts w:cstheme="minorHAnsi"/>
                <w:sz w:val="22"/>
                <w:szCs w:val="22"/>
              </w:rPr>
            </w:pPr>
            <w:r w:rsidRPr="00FA2C9E">
              <w:rPr>
                <w:rFonts w:cstheme="minorHAnsi"/>
                <w:sz w:val="22"/>
                <w:szCs w:val="22"/>
              </w:rPr>
              <w:t>73</w:t>
            </w:r>
            <w:r w:rsidR="00CA0CF2" w:rsidRPr="00FA2C9E">
              <w:rPr>
                <w:rFonts w:cstheme="minorHAnsi"/>
                <w:sz w:val="22"/>
                <w:szCs w:val="22"/>
              </w:rPr>
              <w:t>,</w:t>
            </w:r>
            <w:r w:rsidRPr="00FA2C9E">
              <w:rPr>
                <w:rFonts w:cstheme="minorHAnsi"/>
                <w:sz w:val="22"/>
                <w:szCs w:val="22"/>
              </w:rPr>
              <w:t>5%</w:t>
            </w:r>
          </w:p>
        </w:tc>
        <w:tc>
          <w:tcPr>
            <w:tcW w:w="992" w:type="dxa"/>
          </w:tcPr>
          <w:p w:rsidR="00E97D2C" w:rsidRPr="00FA2C9E" w:rsidRDefault="00E97D2C" w:rsidP="00CA0CF2">
            <w:pPr>
              <w:spacing w:before="60" w:after="60"/>
              <w:jc w:val="center"/>
              <w:rPr>
                <w:rFonts w:cstheme="minorHAnsi"/>
                <w:sz w:val="22"/>
                <w:szCs w:val="22"/>
              </w:rPr>
            </w:pPr>
            <w:r w:rsidRPr="00FA2C9E">
              <w:rPr>
                <w:rFonts w:cstheme="minorHAnsi"/>
                <w:sz w:val="22"/>
                <w:szCs w:val="22"/>
              </w:rPr>
              <w:t>33</w:t>
            </w:r>
            <w:r w:rsidR="00CA0CF2" w:rsidRPr="00FA2C9E">
              <w:rPr>
                <w:rFonts w:cstheme="minorHAnsi"/>
                <w:sz w:val="22"/>
                <w:szCs w:val="22"/>
              </w:rPr>
              <w:t>,</w:t>
            </w:r>
            <w:r w:rsidRPr="00FA2C9E">
              <w:rPr>
                <w:rFonts w:cstheme="minorHAnsi"/>
                <w:sz w:val="22"/>
                <w:szCs w:val="22"/>
              </w:rPr>
              <w:t>3%</w:t>
            </w:r>
          </w:p>
        </w:tc>
      </w:tr>
      <w:tr w:rsidR="00E97D2C" w:rsidRPr="00FA2C9E" w:rsidTr="00ED4D27">
        <w:tc>
          <w:tcPr>
            <w:tcW w:w="7235" w:type="dxa"/>
          </w:tcPr>
          <w:p w:rsidR="00E97D2C" w:rsidRPr="00FA2C9E" w:rsidRDefault="00E97D2C" w:rsidP="00CA00CA">
            <w:pPr>
              <w:spacing w:before="60" w:after="60"/>
              <w:jc w:val="both"/>
              <w:rPr>
                <w:rFonts w:cstheme="minorHAnsi"/>
                <w:color w:val="2E74B5"/>
                <w:sz w:val="22"/>
                <w:szCs w:val="22"/>
              </w:rPr>
            </w:pPr>
            <w:r w:rsidRPr="00FA2C9E">
              <w:rPr>
                <w:rFonts w:cstheme="minorHAnsi"/>
                <w:b/>
                <w:bCs/>
                <w:color w:val="2E74B5"/>
                <w:sz w:val="22"/>
                <w:szCs w:val="22"/>
              </w:rPr>
              <w:t>T.1-5</w:t>
            </w:r>
            <w:r w:rsidRPr="00FA2C9E">
              <w:rPr>
                <w:rFonts w:cstheme="minorHAnsi"/>
                <w:color w:val="2E74B5"/>
                <w:sz w:val="22"/>
                <w:szCs w:val="22"/>
              </w:rPr>
              <w:t xml:space="preserve"> </w:t>
            </w:r>
            <w:r w:rsidRPr="00FA2C9E">
              <w:rPr>
                <w:sz w:val="22"/>
                <w:szCs w:val="22"/>
                <w:lang w:eastAsia="zh-CN"/>
              </w:rPr>
              <w:t>Asistencia y cooperación generales del UIT-T</w:t>
            </w:r>
          </w:p>
        </w:tc>
        <w:tc>
          <w:tcPr>
            <w:tcW w:w="1134"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6,</w:t>
            </w:r>
            <w:r w:rsidR="00E97D2C" w:rsidRPr="00FA2C9E">
              <w:rPr>
                <w:rFonts w:cstheme="minorHAnsi"/>
                <w:sz w:val="22"/>
                <w:szCs w:val="22"/>
              </w:rPr>
              <w:t>9%</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3,</w:t>
            </w:r>
            <w:r w:rsidR="00E97D2C" w:rsidRPr="00FA2C9E">
              <w:rPr>
                <w:rFonts w:cstheme="minorHAnsi"/>
                <w:sz w:val="22"/>
                <w:szCs w:val="22"/>
              </w:rPr>
              <w:t>1%</w:t>
            </w:r>
          </w:p>
        </w:tc>
      </w:tr>
      <w:tr w:rsidR="00E97D2C" w:rsidRPr="00FA2C9E" w:rsidTr="00ED4D27">
        <w:tc>
          <w:tcPr>
            <w:tcW w:w="7235" w:type="dxa"/>
          </w:tcPr>
          <w:p w:rsidR="00E97D2C" w:rsidRPr="00FA2C9E" w:rsidRDefault="00E97D2C" w:rsidP="00CA00CA">
            <w:pPr>
              <w:spacing w:before="60" w:after="60"/>
              <w:jc w:val="both"/>
              <w:rPr>
                <w:rFonts w:cstheme="minorHAnsi"/>
                <w:color w:val="2E74B5"/>
                <w:sz w:val="22"/>
                <w:szCs w:val="22"/>
              </w:rPr>
            </w:pPr>
            <w:r w:rsidRPr="00FA2C9E">
              <w:rPr>
                <w:rFonts w:cstheme="minorHAnsi"/>
                <w:b/>
                <w:bCs/>
                <w:color w:val="2E74B5"/>
                <w:sz w:val="22"/>
                <w:szCs w:val="22"/>
              </w:rPr>
              <w:t xml:space="preserve">T.1-6 </w:t>
            </w:r>
            <w:r w:rsidRPr="00FA2C9E">
              <w:rPr>
                <w:sz w:val="22"/>
                <w:szCs w:val="22"/>
                <w:lang w:eastAsia="zh-CN"/>
              </w:rPr>
              <w:t>Base de datos de conformidad</w:t>
            </w:r>
          </w:p>
        </w:tc>
        <w:tc>
          <w:tcPr>
            <w:tcW w:w="1134"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0,</w:t>
            </w:r>
            <w:r w:rsidR="00E97D2C" w:rsidRPr="00FA2C9E">
              <w:rPr>
                <w:rFonts w:cstheme="minorHAnsi"/>
                <w:sz w:val="22"/>
                <w:szCs w:val="22"/>
              </w:rPr>
              <w:t>8%</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0,</w:t>
            </w:r>
            <w:r w:rsidR="00E97D2C" w:rsidRPr="00FA2C9E">
              <w:rPr>
                <w:rFonts w:cstheme="minorHAnsi"/>
                <w:sz w:val="22"/>
                <w:szCs w:val="22"/>
              </w:rPr>
              <w:t>4%</w:t>
            </w:r>
          </w:p>
        </w:tc>
      </w:tr>
      <w:tr w:rsidR="00E97D2C" w:rsidRPr="00FA2C9E" w:rsidTr="00ED4D27">
        <w:tc>
          <w:tcPr>
            <w:tcW w:w="7235" w:type="dxa"/>
          </w:tcPr>
          <w:p w:rsidR="00E97D2C" w:rsidRPr="00FA2C9E" w:rsidRDefault="00E97D2C" w:rsidP="00CA00CA">
            <w:pPr>
              <w:spacing w:before="60" w:after="60"/>
              <w:jc w:val="both"/>
              <w:rPr>
                <w:rFonts w:cstheme="minorHAnsi"/>
                <w:color w:val="2E74B5"/>
                <w:sz w:val="22"/>
                <w:szCs w:val="22"/>
              </w:rPr>
            </w:pPr>
            <w:r w:rsidRPr="00FA2C9E">
              <w:rPr>
                <w:rFonts w:cstheme="minorHAnsi"/>
                <w:b/>
                <w:bCs/>
                <w:color w:val="2E74B5"/>
                <w:sz w:val="22"/>
                <w:szCs w:val="22"/>
              </w:rPr>
              <w:t xml:space="preserve">T.1-7 </w:t>
            </w:r>
            <w:r w:rsidRPr="00FA2C9E">
              <w:rPr>
                <w:sz w:val="22"/>
                <w:szCs w:val="22"/>
                <w:lang w:eastAsia="zh-CN"/>
              </w:rPr>
              <w:t>Centros de prueba y eventos de interoperatividad</w:t>
            </w:r>
          </w:p>
        </w:tc>
        <w:tc>
          <w:tcPr>
            <w:tcW w:w="1134"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1,</w:t>
            </w:r>
            <w:r w:rsidR="00E97D2C" w:rsidRPr="00FA2C9E">
              <w:rPr>
                <w:rFonts w:cstheme="minorHAnsi"/>
                <w:sz w:val="22"/>
                <w:szCs w:val="22"/>
              </w:rPr>
              <w:t>3%</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0,</w:t>
            </w:r>
            <w:r w:rsidR="00E97D2C" w:rsidRPr="00FA2C9E">
              <w:rPr>
                <w:rFonts w:cstheme="minorHAnsi"/>
                <w:sz w:val="22"/>
                <w:szCs w:val="22"/>
              </w:rPr>
              <w:t>6%</w:t>
            </w:r>
          </w:p>
        </w:tc>
      </w:tr>
      <w:tr w:rsidR="00E97D2C" w:rsidRPr="00FA2C9E" w:rsidTr="00ED4D27">
        <w:tc>
          <w:tcPr>
            <w:tcW w:w="7235" w:type="dxa"/>
            <w:tcBorders>
              <w:bottom w:val="single" w:sz="4" w:space="0" w:color="auto"/>
            </w:tcBorders>
          </w:tcPr>
          <w:p w:rsidR="00E97D2C" w:rsidRPr="00FA2C9E" w:rsidRDefault="00E97D2C" w:rsidP="00CA00CA">
            <w:pPr>
              <w:spacing w:before="60" w:after="60"/>
              <w:jc w:val="both"/>
              <w:rPr>
                <w:rFonts w:cstheme="minorHAnsi"/>
                <w:color w:val="2E74B5"/>
                <w:sz w:val="22"/>
                <w:szCs w:val="22"/>
              </w:rPr>
            </w:pPr>
            <w:r w:rsidRPr="00FA2C9E">
              <w:rPr>
                <w:rFonts w:cstheme="minorHAnsi"/>
                <w:b/>
                <w:bCs/>
                <w:color w:val="2E74B5"/>
                <w:sz w:val="22"/>
                <w:szCs w:val="22"/>
              </w:rPr>
              <w:t xml:space="preserve">T.1-8 </w:t>
            </w:r>
            <w:r w:rsidRPr="00FA2C9E">
              <w:rPr>
                <w:sz w:val="22"/>
                <w:szCs w:val="22"/>
                <w:lang w:eastAsia="zh-CN"/>
              </w:rPr>
              <w:t>Desarrollo de series de prueba</w:t>
            </w:r>
          </w:p>
        </w:tc>
        <w:tc>
          <w:tcPr>
            <w:tcW w:w="1134" w:type="dxa"/>
            <w:tcBorders>
              <w:bottom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0,</w:t>
            </w:r>
            <w:r w:rsidR="00E97D2C" w:rsidRPr="00FA2C9E">
              <w:rPr>
                <w:rFonts w:cstheme="minorHAnsi"/>
                <w:sz w:val="22"/>
                <w:szCs w:val="22"/>
              </w:rPr>
              <w:t>8%</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0,</w:t>
            </w:r>
            <w:r w:rsidR="00E97D2C" w:rsidRPr="00FA2C9E">
              <w:rPr>
                <w:rFonts w:cstheme="minorHAnsi"/>
                <w:sz w:val="22"/>
                <w:szCs w:val="22"/>
              </w:rPr>
              <w:t>4%</w:t>
            </w:r>
          </w:p>
        </w:tc>
      </w:tr>
      <w:tr w:rsidR="00E97D2C" w:rsidRPr="00FA2C9E" w:rsidTr="00ED4D27">
        <w:tc>
          <w:tcPr>
            <w:tcW w:w="7235" w:type="dxa"/>
            <w:tcBorders>
              <w:top w:val="single" w:sz="4" w:space="0" w:color="auto"/>
            </w:tcBorders>
          </w:tcPr>
          <w:p w:rsidR="00E97D2C" w:rsidRPr="00FA2C9E" w:rsidRDefault="00E97D2C" w:rsidP="00CA00CA">
            <w:pPr>
              <w:spacing w:before="60" w:after="60"/>
              <w:rPr>
                <w:rFonts w:cstheme="minorHAnsi"/>
                <w:sz w:val="22"/>
                <w:szCs w:val="22"/>
              </w:rPr>
            </w:pPr>
            <w:r w:rsidRPr="00FA2C9E">
              <w:rPr>
                <w:rFonts w:cstheme="minorHAnsi"/>
                <w:b/>
                <w:bCs/>
                <w:color w:val="2E74B5"/>
                <w:sz w:val="22"/>
                <w:szCs w:val="22"/>
              </w:rPr>
              <w:t>T.2-1</w:t>
            </w:r>
            <w:r w:rsidRPr="00FA2C9E">
              <w:rPr>
                <w:rFonts w:cstheme="minorHAnsi"/>
                <w:b/>
                <w:bCs/>
                <w:sz w:val="22"/>
                <w:szCs w:val="22"/>
              </w:rPr>
              <w:t xml:space="preserve"> </w:t>
            </w:r>
            <w:r w:rsidRPr="00FA2C9E">
              <w:rPr>
                <w:sz w:val="22"/>
                <w:szCs w:val="22"/>
                <w:lang w:eastAsia="zh-CN"/>
              </w:rPr>
              <w:t xml:space="preserve">Reducción de la brecha de la normalización </w:t>
            </w:r>
          </w:p>
        </w:tc>
        <w:tc>
          <w:tcPr>
            <w:tcW w:w="1134" w:type="dxa"/>
            <w:tcBorders>
              <w:top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25,</w:t>
            </w:r>
            <w:r w:rsidR="00E97D2C" w:rsidRPr="00FA2C9E">
              <w:rPr>
                <w:rFonts w:cstheme="minorHAnsi"/>
                <w:sz w:val="22"/>
                <w:szCs w:val="22"/>
              </w:rPr>
              <w:t>5%</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5,</w:t>
            </w:r>
            <w:r w:rsidR="00E97D2C" w:rsidRPr="00FA2C9E">
              <w:rPr>
                <w:rFonts w:cstheme="minorHAnsi"/>
                <w:sz w:val="22"/>
                <w:szCs w:val="22"/>
              </w:rPr>
              <w:t>7%</w:t>
            </w:r>
          </w:p>
        </w:tc>
      </w:tr>
      <w:tr w:rsidR="00E97D2C" w:rsidRPr="00FA2C9E" w:rsidTr="00CA00CA">
        <w:tc>
          <w:tcPr>
            <w:tcW w:w="7235" w:type="dxa"/>
            <w:shd w:val="clear" w:color="auto" w:fill="auto"/>
          </w:tcPr>
          <w:p w:rsidR="00E97D2C" w:rsidRPr="00FA2C9E" w:rsidRDefault="00E97D2C" w:rsidP="00CA00CA">
            <w:pPr>
              <w:spacing w:before="60" w:after="60"/>
              <w:rPr>
                <w:rFonts w:cstheme="minorHAnsi"/>
                <w:sz w:val="22"/>
                <w:szCs w:val="22"/>
              </w:rPr>
            </w:pPr>
            <w:r w:rsidRPr="00FA2C9E">
              <w:rPr>
                <w:rFonts w:cstheme="minorHAnsi"/>
                <w:b/>
                <w:bCs/>
                <w:color w:val="2E74B5"/>
                <w:sz w:val="22"/>
                <w:szCs w:val="22"/>
              </w:rPr>
              <w:t>T.2-2</w:t>
            </w:r>
            <w:r w:rsidRPr="00FA2C9E">
              <w:rPr>
                <w:rFonts w:cstheme="minorHAnsi"/>
                <w:b/>
                <w:bCs/>
                <w:sz w:val="22"/>
                <w:szCs w:val="22"/>
              </w:rPr>
              <w:t xml:space="preserve"> </w:t>
            </w:r>
            <w:r w:rsidRPr="00FA2C9E">
              <w:rPr>
                <w:sz w:val="22"/>
                <w:szCs w:val="22"/>
                <w:lang w:eastAsia="zh-CN"/>
              </w:rPr>
              <w:t>Talleres y seminarios, incluidas actividades de capacitación en línea o fuera de línea, (…)</w:t>
            </w:r>
          </w:p>
        </w:tc>
        <w:tc>
          <w:tcPr>
            <w:tcW w:w="1134" w:type="dxa"/>
          </w:tcPr>
          <w:p w:rsidR="00E97D2C" w:rsidRPr="00FA2C9E" w:rsidRDefault="00E97D2C" w:rsidP="00ED4D27">
            <w:pPr>
              <w:spacing w:before="60" w:after="60"/>
              <w:jc w:val="center"/>
              <w:rPr>
                <w:rFonts w:cstheme="minorHAnsi"/>
                <w:sz w:val="22"/>
                <w:szCs w:val="22"/>
              </w:rPr>
            </w:pPr>
            <w:r w:rsidRPr="00FA2C9E">
              <w:rPr>
                <w:rFonts w:cstheme="minorHAnsi"/>
                <w:sz w:val="22"/>
                <w:szCs w:val="22"/>
              </w:rPr>
              <w:t>56%</w:t>
            </w:r>
          </w:p>
        </w:tc>
        <w:tc>
          <w:tcPr>
            <w:tcW w:w="992" w:type="dxa"/>
          </w:tcPr>
          <w:p w:rsidR="00E97D2C" w:rsidRPr="00FA2C9E" w:rsidRDefault="00E97D2C" w:rsidP="00CA0CF2">
            <w:pPr>
              <w:spacing w:before="60" w:after="60"/>
              <w:jc w:val="center"/>
              <w:rPr>
                <w:rFonts w:cstheme="minorHAnsi"/>
                <w:sz w:val="22"/>
                <w:szCs w:val="22"/>
              </w:rPr>
            </w:pPr>
            <w:r w:rsidRPr="00FA2C9E">
              <w:rPr>
                <w:rFonts w:cstheme="minorHAnsi"/>
                <w:sz w:val="22"/>
                <w:szCs w:val="22"/>
              </w:rPr>
              <w:t>12</w:t>
            </w:r>
            <w:r w:rsidR="00CA0CF2" w:rsidRPr="00FA2C9E">
              <w:rPr>
                <w:rFonts w:cstheme="minorHAnsi"/>
                <w:sz w:val="22"/>
                <w:szCs w:val="22"/>
              </w:rPr>
              <w:t>,</w:t>
            </w:r>
            <w:r w:rsidRPr="00FA2C9E">
              <w:rPr>
                <w:rFonts w:cstheme="minorHAnsi"/>
                <w:sz w:val="22"/>
                <w:szCs w:val="22"/>
              </w:rPr>
              <w:t>5%</w:t>
            </w:r>
          </w:p>
        </w:tc>
      </w:tr>
      <w:tr w:rsidR="00E97D2C" w:rsidRPr="00FA2C9E" w:rsidTr="00CA00CA">
        <w:tc>
          <w:tcPr>
            <w:tcW w:w="7235" w:type="dxa"/>
            <w:tcBorders>
              <w:bottom w:val="single" w:sz="4" w:space="0" w:color="auto"/>
            </w:tcBorders>
            <w:shd w:val="clear" w:color="auto" w:fill="auto"/>
          </w:tcPr>
          <w:p w:rsidR="00E97D2C" w:rsidRPr="00FA2C9E" w:rsidRDefault="00E97D2C" w:rsidP="00CA00CA">
            <w:pPr>
              <w:spacing w:before="60" w:after="60"/>
              <w:rPr>
                <w:rFonts w:cstheme="minorHAnsi"/>
                <w:sz w:val="22"/>
                <w:szCs w:val="22"/>
              </w:rPr>
            </w:pPr>
            <w:r w:rsidRPr="00FA2C9E">
              <w:rPr>
                <w:rFonts w:cstheme="minorHAnsi"/>
                <w:b/>
                <w:bCs/>
                <w:color w:val="2E74B5"/>
                <w:sz w:val="22"/>
                <w:szCs w:val="22"/>
              </w:rPr>
              <w:t>T.2-3</w:t>
            </w:r>
            <w:r w:rsidRPr="00FA2C9E">
              <w:rPr>
                <w:rFonts w:cstheme="minorHAnsi"/>
                <w:b/>
                <w:bCs/>
                <w:sz w:val="22"/>
                <w:szCs w:val="22"/>
              </w:rPr>
              <w:t xml:space="preserve"> </w:t>
            </w:r>
            <w:r w:rsidRPr="00FA2C9E">
              <w:rPr>
                <w:sz w:val="22"/>
                <w:szCs w:val="22"/>
                <w:lang w:eastAsia="zh-CN"/>
              </w:rPr>
              <w:t>Divulgación y promoción</w:t>
            </w:r>
          </w:p>
        </w:tc>
        <w:tc>
          <w:tcPr>
            <w:tcW w:w="1134" w:type="dxa"/>
            <w:tcBorders>
              <w:bottom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18,</w:t>
            </w:r>
            <w:r w:rsidR="00E97D2C" w:rsidRPr="00FA2C9E">
              <w:rPr>
                <w:rFonts w:cstheme="minorHAnsi"/>
                <w:sz w:val="22"/>
                <w:szCs w:val="22"/>
              </w:rPr>
              <w:t>5%</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4,</w:t>
            </w:r>
            <w:r w:rsidR="00E97D2C" w:rsidRPr="00FA2C9E">
              <w:rPr>
                <w:rFonts w:cstheme="minorHAnsi"/>
                <w:sz w:val="22"/>
                <w:szCs w:val="22"/>
              </w:rPr>
              <w:t>1%</w:t>
            </w:r>
          </w:p>
        </w:tc>
      </w:tr>
      <w:tr w:rsidR="00E97D2C" w:rsidRPr="00FA2C9E" w:rsidTr="00CA00CA">
        <w:tc>
          <w:tcPr>
            <w:tcW w:w="7235" w:type="dxa"/>
            <w:tcBorders>
              <w:top w:val="single" w:sz="4" w:space="0" w:color="auto"/>
            </w:tcBorders>
            <w:shd w:val="clear" w:color="auto" w:fill="auto"/>
          </w:tcPr>
          <w:p w:rsidR="00E97D2C" w:rsidRPr="00FA2C9E" w:rsidRDefault="00E97D2C" w:rsidP="00CA00CA">
            <w:pPr>
              <w:spacing w:before="60" w:after="60"/>
              <w:jc w:val="both"/>
              <w:rPr>
                <w:rFonts w:cstheme="minorHAnsi"/>
                <w:color w:val="2E74B5"/>
                <w:sz w:val="22"/>
                <w:szCs w:val="22"/>
              </w:rPr>
            </w:pPr>
            <w:r w:rsidRPr="00FA2C9E">
              <w:rPr>
                <w:rFonts w:cstheme="minorHAnsi"/>
                <w:b/>
                <w:bCs/>
                <w:color w:val="2E74B5"/>
                <w:sz w:val="22"/>
                <w:szCs w:val="22"/>
              </w:rPr>
              <w:t>T.3-1</w:t>
            </w:r>
            <w:r w:rsidRPr="00FA2C9E">
              <w:rPr>
                <w:rFonts w:cstheme="minorHAnsi"/>
                <w:color w:val="2E74B5"/>
                <w:sz w:val="22"/>
                <w:szCs w:val="22"/>
              </w:rPr>
              <w:t xml:space="preserve"> </w:t>
            </w:r>
            <w:r w:rsidRPr="00FA2C9E">
              <w:rPr>
                <w:sz w:val="22"/>
                <w:szCs w:val="22"/>
                <w:lang w:eastAsia="zh-CN"/>
              </w:rPr>
              <w:t>Bases de datos pertinentes de la TSB</w:t>
            </w:r>
          </w:p>
        </w:tc>
        <w:tc>
          <w:tcPr>
            <w:tcW w:w="1134" w:type="dxa"/>
            <w:tcBorders>
              <w:top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66,</w:t>
            </w:r>
            <w:r w:rsidR="00E97D2C" w:rsidRPr="00FA2C9E">
              <w:rPr>
                <w:rFonts w:cstheme="minorHAnsi"/>
                <w:sz w:val="22"/>
                <w:szCs w:val="22"/>
              </w:rPr>
              <w:t>7%</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4,</w:t>
            </w:r>
            <w:r w:rsidR="00E97D2C" w:rsidRPr="00FA2C9E">
              <w:rPr>
                <w:rFonts w:cstheme="minorHAnsi"/>
                <w:sz w:val="22"/>
                <w:szCs w:val="22"/>
              </w:rPr>
              <w:t>7%</w:t>
            </w:r>
          </w:p>
        </w:tc>
      </w:tr>
      <w:tr w:rsidR="00E97D2C" w:rsidRPr="00FA2C9E" w:rsidTr="00CA00CA">
        <w:tc>
          <w:tcPr>
            <w:tcW w:w="7235" w:type="dxa"/>
            <w:tcBorders>
              <w:bottom w:val="single" w:sz="4" w:space="0" w:color="auto"/>
            </w:tcBorders>
            <w:shd w:val="clear" w:color="auto" w:fill="auto"/>
          </w:tcPr>
          <w:p w:rsidR="00E97D2C" w:rsidRPr="00FA2C9E" w:rsidRDefault="00E97D2C" w:rsidP="00925267">
            <w:pPr>
              <w:spacing w:before="60" w:after="60"/>
              <w:rPr>
                <w:rFonts w:cstheme="minorHAnsi"/>
                <w:color w:val="2E74B5"/>
                <w:sz w:val="22"/>
                <w:szCs w:val="22"/>
              </w:rPr>
            </w:pPr>
            <w:r w:rsidRPr="00FA2C9E">
              <w:rPr>
                <w:rFonts w:cstheme="minorHAnsi"/>
                <w:b/>
                <w:bCs/>
                <w:color w:val="2E74B5"/>
                <w:sz w:val="22"/>
                <w:szCs w:val="22"/>
              </w:rPr>
              <w:t>T.3-2</w:t>
            </w:r>
            <w:r w:rsidR="00925267" w:rsidRPr="00FA2C9E">
              <w:rPr>
                <w:rFonts w:cstheme="minorHAnsi"/>
                <w:color w:val="2E74B5"/>
                <w:sz w:val="22"/>
                <w:szCs w:val="22"/>
              </w:rPr>
              <w:t xml:space="preserve"> </w:t>
            </w:r>
            <w:r w:rsidR="00CA00CA" w:rsidRPr="00FA2C9E">
              <w:rPr>
                <w:sz w:val="22"/>
                <w:szCs w:val="22"/>
                <w:lang w:eastAsia="zh-CN"/>
              </w:rPr>
              <w:t>R</w:t>
            </w:r>
            <w:r w:rsidRPr="00FA2C9E">
              <w:rPr>
                <w:sz w:val="22"/>
                <w:szCs w:val="22"/>
                <w:lang w:eastAsia="zh-CN"/>
              </w:rPr>
              <w:t xml:space="preserve">ecursos de numeración, denominación, direccionamiento e identificación </w:t>
            </w:r>
          </w:p>
        </w:tc>
        <w:tc>
          <w:tcPr>
            <w:tcW w:w="1134" w:type="dxa"/>
            <w:tcBorders>
              <w:bottom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33,</w:t>
            </w:r>
            <w:r w:rsidR="00E97D2C" w:rsidRPr="00FA2C9E">
              <w:rPr>
                <w:rFonts w:cstheme="minorHAnsi"/>
                <w:sz w:val="22"/>
                <w:szCs w:val="22"/>
              </w:rPr>
              <w:t>3%</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2,</w:t>
            </w:r>
            <w:r w:rsidR="00E97D2C" w:rsidRPr="00FA2C9E">
              <w:rPr>
                <w:rFonts w:cstheme="minorHAnsi"/>
                <w:sz w:val="22"/>
                <w:szCs w:val="22"/>
              </w:rPr>
              <w:t>3%</w:t>
            </w:r>
          </w:p>
        </w:tc>
      </w:tr>
      <w:tr w:rsidR="00E97D2C" w:rsidRPr="00FA2C9E" w:rsidTr="00CA00CA">
        <w:tc>
          <w:tcPr>
            <w:tcW w:w="7235" w:type="dxa"/>
            <w:tcBorders>
              <w:top w:val="single" w:sz="4" w:space="0" w:color="auto"/>
            </w:tcBorders>
            <w:shd w:val="clear" w:color="auto" w:fill="auto"/>
          </w:tcPr>
          <w:p w:rsidR="00E97D2C" w:rsidRPr="00FA2C9E" w:rsidRDefault="00E97D2C" w:rsidP="00CA00CA">
            <w:pPr>
              <w:spacing w:before="60" w:after="60"/>
              <w:jc w:val="both"/>
              <w:rPr>
                <w:rFonts w:cstheme="minorHAnsi"/>
                <w:color w:val="2E74B5"/>
                <w:sz w:val="22"/>
                <w:szCs w:val="22"/>
              </w:rPr>
            </w:pPr>
            <w:r w:rsidRPr="00FA2C9E">
              <w:rPr>
                <w:rFonts w:cstheme="minorHAnsi"/>
                <w:b/>
                <w:bCs/>
                <w:color w:val="2E74B5"/>
                <w:sz w:val="22"/>
                <w:szCs w:val="22"/>
              </w:rPr>
              <w:t>T.4-1</w:t>
            </w:r>
            <w:r w:rsidRPr="00FA2C9E">
              <w:rPr>
                <w:rFonts w:cstheme="minorHAnsi"/>
                <w:color w:val="2E74B5"/>
                <w:sz w:val="22"/>
                <w:szCs w:val="22"/>
              </w:rPr>
              <w:t xml:space="preserve"> </w:t>
            </w:r>
            <w:r w:rsidRPr="00FA2C9E">
              <w:rPr>
                <w:sz w:val="22"/>
                <w:szCs w:val="22"/>
                <w:lang w:eastAsia="zh-CN"/>
              </w:rPr>
              <w:t>Publicaciones del UIT-T</w:t>
            </w:r>
          </w:p>
        </w:tc>
        <w:tc>
          <w:tcPr>
            <w:tcW w:w="1134" w:type="dxa"/>
            <w:tcBorders>
              <w:top w:val="single" w:sz="4" w:space="0" w:color="auto"/>
            </w:tcBorders>
          </w:tcPr>
          <w:p w:rsidR="00E97D2C" w:rsidRPr="00FA2C9E" w:rsidRDefault="00E97D2C" w:rsidP="00CA0CF2">
            <w:pPr>
              <w:spacing w:before="60" w:after="60"/>
              <w:jc w:val="center"/>
              <w:rPr>
                <w:rFonts w:cstheme="minorHAnsi"/>
                <w:sz w:val="22"/>
                <w:szCs w:val="22"/>
              </w:rPr>
            </w:pPr>
            <w:r w:rsidRPr="00FA2C9E">
              <w:rPr>
                <w:rFonts w:cstheme="minorHAnsi"/>
                <w:sz w:val="22"/>
                <w:szCs w:val="22"/>
              </w:rPr>
              <w:t>40</w:t>
            </w:r>
            <w:r w:rsidR="00CA0CF2" w:rsidRPr="00FA2C9E">
              <w:rPr>
                <w:rFonts w:cstheme="minorHAnsi"/>
                <w:sz w:val="22"/>
                <w:szCs w:val="22"/>
              </w:rPr>
              <w:t>,</w:t>
            </w:r>
            <w:r w:rsidRPr="00FA2C9E">
              <w:rPr>
                <w:rFonts w:cstheme="minorHAnsi"/>
                <w:sz w:val="22"/>
                <w:szCs w:val="22"/>
              </w:rPr>
              <w:t>4%</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8,</w:t>
            </w:r>
            <w:r w:rsidR="00E97D2C" w:rsidRPr="00FA2C9E">
              <w:rPr>
                <w:rFonts w:cstheme="minorHAnsi"/>
                <w:sz w:val="22"/>
                <w:szCs w:val="22"/>
              </w:rPr>
              <w:t>6%</w:t>
            </w:r>
          </w:p>
        </w:tc>
      </w:tr>
      <w:tr w:rsidR="00E97D2C" w:rsidRPr="00FA2C9E" w:rsidTr="00CA00CA">
        <w:tc>
          <w:tcPr>
            <w:tcW w:w="7235" w:type="dxa"/>
            <w:shd w:val="clear" w:color="auto" w:fill="auto"/>
          </w:tcPr>
          <w:p w:rsidR="00E97D2C" w:rsidRPr="00FA2C9E" w:rsidRDefault="00E97D2C" w:rsidP="00ED4D27">
            <w:pPr>
              <w:spacing w:before="60" w:after="60"/>
              <w:jc w:val="both"/>
              <w:rPr>
                <w:rFonts w:cstheme="minorHAnsi"/>
                <w:color w:val="2E74B5"/>
                <w:sz w:val="22"/>
                <w:szCs w:val="22"/>
              </w:rPr>
            </w:pPr>
            <w:r w:rsidRPr="00FA2C9E">
              <w:rPr>
                <w:rFonts w:cstheme="minorHAnsi"/>
                <w:b/>
                <w:bCs/>
                <w:color w:val="2E74B5"/>
                <w:sz w:val="22"/>
                <w:szCs w:val="22"/>
              </w:rPr>
              <w:t>T.4-2</w:t>
            </w:r>
            <w:r w:rsidRPr="00FA2C9E">
              <w:rPr>
                <w:rFonts w:cstheme="minorHAnsi"/>
                <w:color w:val="2E74B5"/>
                <w:sz w:val="22"/>
                <w:szCs w:val="22"/>
              </w:rPr>
              <w:t xml:space="preserve"> </w:t>
            </w:r>
            <w:r w:rsidRPr="00FA2C9E">
              <w:rPr>
                <w:sz w:val="22"/>
                <w:szCs w:val="22"/>
                <w:lang w:eastAsia="zh-CN"/>
              </w:rPr>
              <w:t>Publicaciones de bases de datos</w:t>
            </w:r>
          </w:p>
        </w:tc>
        <w:tc>
          <w:tcPr>
            <w:tcW w:w="1134"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8,</w:t>
            </w:r>
            <w:r w:rsidR="00E97D2C" w:rsidRPr="00FA2C9E">
              <w:rPr>
                <w:rFonts w:cstheme="minorHAnsi"/>
                <w:sz w:val="22"/>
                <w:szCs w:val="22"/>
              </w:rPr>
              <w:t>1%</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1,</w:t>
            </w:r>
            <w:r w:rsidR="00E97D2C" w:rsidRPr="00FA2C9E">
              <w:rPr>
                <w:rFonts w:cstheme="minorHAnsi"/>
                <w:sz w:val="22"/>
                <w:szCs w:val="22"/>
              </w:rPr>
              <w:t>7%</w:t>
            </w:r>
          </w:p>
        </w:tc>
      </w:tr>
      <w:tr w:rsidR="00E97D2C" w:rsidRPr="00FA2C9E" w:rsidTr="00CA00CA">
        <w:tc>
          <w:tcPr>
            <w:tcW w:w="7235" w:type="dxa"/>
            <w:shd w:val="clear" w:color="auto" w:fill="auto"/>
          </w:tcPr>
          <w:p w:rsidR="00E97D2C" w:rsidRPr="00FA2C9E" w:rsidRDefault="00E97D2C" w:rsidP="00ED4D27">
            <w:pPr>
              <w:spacing w:before="60" w:after="60"/>
              <w:jc w:val="both"/>
              <w:rPr>
                <w:rFonts w:cstheme="minorHAnsi"/>
                <w:color w:val="2E74B5"/>
                <w:sz w:val="22"/>
                <w:szCs w:val="22"/>
              </w:rPr>
            </w:pPr>
            <w:r w:rsidRPr="00FA2C9E">
              <w:rPr>
                <w:rFonts w:cstheme="minorHAnsi"/>
                <w:b/>
                <w:bCs/>
                <w:color w:val="2E74B5"/>
                <w:sz w:val="22"/>
                <w:szCs w:val="22"/>
              </w:rPr>
              <w:t>T.4-3</w:t>
            </w:r>
            <w:r w:rsidRPr="00FA2C9E">
              <w:rPr>
                <w:rFonts w:cstheme="minorHAnsi"/>
                <w:color w:val="2E74B5"/>
                <w:sz w:val="22"/>
                <w:szCs w:val="22"/>
              </w:rPr>
              <w:t xml:space="preserve"> </w:t>
            </w:r>
            <w:r w:rsidRPr="00FA2C9E">
              <w:rPr>
                <w:sz w:val="22"/>
                <w:szCs w:val="22"/>
                <w:lang w:eastAsia="zh-CN"/>
              </w:rPr>
              <w:t>Divulgación y promoción</w:t>
            </w:r>
          </w:p>
        </w:tc>
        <w:tc>
          <w:tcPr>
            <w:tcW w:w="1134" w:type="dxa"/>
          </w:tcPr>
          <w:p w:rsidR="00E97D2C" w:rsidRPr="00FA2C9E" w:rsidRDefault="00E97D2C" w:rsidP="00CA0CF2">
            <w:pPr>
              <w:spacing w:before="60" w:after="60"/>
              <w:jc w:val="center"/>
              <w:rPr>
                <w:rFonts w:cstheme="minorHAnsi"/>
                <w:sz w:val="22"/>
                <w:szCs w:val="22"/>
              </w:rPr>
            </w:pPr>
            <w:r w:rsidRPr="00FA2C9E">
              <w:rPr>
                <w:rFonts w:cstheme="minorHAnsi"/>
                <w:sz w:val="22"/>
                <w:szCs w:val="22"/>
              </w:rPr>
              <w:t>43</w:t>
            </w:r>
            <w:r w:rsidR="00CA0CF2" w:rsidRPr="00FA2C9E">
              <w:rPr>
                <w:rFonts w:cstheme="minorHAnsi"/>
                <w:sz w:val="22"/>
                <w:szCs w:val="22"/>
              </w:rPr>
              <w:t>,</w:t>
            </w:r>
            <w:r w:rsidRPr="00FA2C9E">
              <w:rPr>
                <w:rFonts w:cstheme="minorHAnsi"/>
                <w:sz w:val="22"/>
                <w:szCs w:val="22"/>
              </w:rPr>
              <w:t>7%</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9,</w:t>
            </w:r>
            <w:r w:rsidR="00E97D2C" w:rsidRPr="00FA2C9E">
              <w:rPr>
                <w:rFonts w:cstheme="minorHAnsi"/>
                <w:sz w:val="22"/>
                <w:szCs w:val="22"/>
              </w:rPr>
              <w:t>2%</w:t>
            </w:r>
          </w:p>
        </w:tc>
      </w:tr>
      <w:tr w:rsidR="00E97D2C" w:rsidRPr="00FA2C9E" w:rsidTr="00CA00CA">
        <w:tc>
          <w:tcPr>
            <w:tcW w:w="7235" w:type="dxa"/>
            <w:tcBorders>
              <w:bottom w:val="single" w:sz="4" w:space="0" w:color="auto"/>
            </w:tcBorders>
            <w:shd w:val="clear" w:color="auto" w:fill="auto"/>
          </w:tcPr>
          <w:p w:rsidR="00E97D2C" w:rsidRPr="00FA2C9E" w:rsidRDefault="00E97D2C" w:rsidP="00ED4D27">
            <w:pPr>
              <w:spacing w:before="60" w:after="60"/>
              <w:jc w:val="both"/>
              <w:rPr>
                <w:rFonts w:cstheme="minorHAnsi"/>
                <w:color w:val="2E74B5"/>
                <w:sz w:val="22"/>
                <w:szCs w:val="22"/>
              </w:rPr>
            </w:pPr>
            <w:r w:rsidRPr="00FA2C9E">
              <w:rPr>
                <w:rFonts w:cstheme="minorHAnsi"/>
                <w:b/>
                <w:bCs/>
                <w:color w:val="2E74B5"/>
                <w:sz w:val="22"/>
                <w:szCs w:val="22"/>
              </w:rPr>
              <w:t>T.4-4</w:t>
            </w:r>
            <w:r w:rsidRPr="00FA2C9E">
              <w:rPr>
                <w:rFonts w:cstheme="minorHAnsi"/>
                <w:color w:val="2E74B5"/>
                <w:sz w:val="22"/>
                <w:szCs w:val="22"/>
              </w:rPr>
              <w:t xml:space="preserve"> </w:t>
            </w:r>
            <w:r w:rsidRPr="00FA2C9E">
              <w:rPr>
                <w:sz w:val="22"/>
                <w:szCs w:val="22"/>
                <w:lang w:eastAsia="zh-CN"/>
              </w:rPr>
              <w:t>Boletín de Explotación de la UIT</w:t>
            </w:r>
          </w:p>
        </w:tc>
        <w:tc>
          <w:tcPr>
            <w:tcW w:w="1134" w:type="dxa"/>
            <w:tcBorders>
              <w:bottom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7,</w:t>
            </w:r>
            <w:r w:rsidR="00E97D2C" w:rsidRPr="00FA2C9E">
              <w:rPr>
                <w:rFonts w:cstheme="minorHAnsi"/>
                <w:sz w:val="22"/>
                <w:szCs w:val="22"/>
              </w:rPr>
              <w:t>7%</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1,</w:t>
            </w:r>
            <w:r w:rsidR="00E97D2C" w:rsidRPr="00FA2C9E">
              <w:rPr>
                <w:rFonts w:cstheme="minorHAnsi"/>
                <w:sz w:val="22"/>
                <w:szCs w:val="22"/>
              </w:rPr>
              <w:t>6%</w:t>
            </w:r>
          </w:p>
        </w:tc>
      </w:tr>
      <w:tr w:rsidR="00E97D2C" w:rsidRPr="00FA2C9E" w:rsidTr="00CA00CA">
        <w:tc>
          <w:tcPr>
            <w:tcW w:w="7235" w:type="dxa"/>
            <w:tcBorders>
              <w:top w:val="single" w:sz="4" w:space="0" w:color="auto"/>
            </w:tcBorders>
            <w:shd w:val="clear" w:color="auto" w:fill="auto"/>
          </w:tcPr>
          <w:p w:rsidR="00E97D2C" w:rsidRPr="00FA2C9E" w:rsidRDefault="00E97D2C" w:rsidP="00ED4D27">
            <w:pPr>
              <w:spacing w:before="60" w:after="60"/>
              <w:jc w:val="both"/>
              <w:rPr>
                <w:rFonts w:cstheme="minorHAnsi"/>
                <w:color w:val="2E74B5"/>
                <w:sz w:val="22"/>
                <w:szCs w:val="22"/>
              </w:rPr>
            </w:pPr>
            <w:r w:rsidRPr="00FA2C9E">
              <w:rPr>
                <w:rFonts w:cstheme="minorHAnsi"/>
                <w:b/>
                <w:bCs/>
                <w:color w:val="2E74B5"/>
                <w:sz w:val="22"/>
                <w:szCs w:val="22"/>
              </w:rPr>
              <w:t>T.5-1</w:t>
            </w:r>
            <w:r w:rsidRPr="00FA2C9E">
              <w:rPr>
                <w:rFonts w:cstheme="minorHAnsi"/>
                <w:color w:val="2E74B5"/>
                <w:sz w:val="22"/>
                <w:szCs w:val="22"/>
              </w:rPr>
              <w:t xml:space="preserve"> </w:t>
            </w:r>
            <w:r w:rsidR="006648F4" w:rsidRPr="00FA2C9E">
              <w:rPr>
                <w:rFonts w:cstheme="minorHAnsi"/>
                <w:sz w:val="22"/>
                <w:szCs w:val="22"/>
              </w:rPr>
              <w:t>Memorandos de Entendimiento (MoU) y acuerdos de colaboración</w:t>
            </w:r>
          </w:p>
        </w:tc>
        <w:tc>
          <w:tcPr>
            <w:tcW w:w="1134" w:type="dxa"/>
            <w:tcBorders>
              <w:top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53,</w:t>
            </w:r>
            <w:r w:rsidR="00E97D2C" w:rsidRPr="00FA2C9E">
              <w:rPr>
                <w:rFonts w:cstheme="minorHAnsi"/>
                <w:sz w:val="22"/>
                <w:szCs w:val="22"/>
              </w:rPr>
              <w:t>1%</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2,</w:t>
            </w:r>
            <w:r w:rsidR="00E97D2C" w:rsidRPr="00FA2C9E">
              <w:rPr>
                <w:rFonts w:cstheme="minorHAnsi"/>
                <w:sz w:val="22"/>
                <w:szCs w:val="22"/>
              </w:rPr>
              <w:t>3%</w:t>
            </w:r>
          </w:p>
        </w:tc>
      </w:tr>
      <w:tr w:rsidR="00E97D2C" w:rsidRPr="00FA2C9E" w:rsidTr="00CA00CA">
        <w:tc>
          <w:tcPr>
            <w:tcW w:w="7235" w:type="dxa"/>
            <w:shd w:val="clear" w:color="auto" w:fill="auto"/>
          </w:tcPr>
          <w:p w:rsidR="00E97D2C" w:rsidRPr="00FA2C9E" w:rsidRDefault="00E97D2C" w:rsidP="00ED4D27">
            <w:pPr>
              <w:spacing w:before="60" w:after="60"/>
              <w:jc w:val="both"/>
              <w:rPr>
                <w:rFonts w:cstheme="minorHAnsi"/>
                <w:color w:val="2E74B5"/>
                <w:sz w:val="22"/>
                <w:szCs w:val="22"/>
              </w:rPr>
            </w:pPr>
            <w:r w:rsidRPr="00FA2C9E">
              <w:rPr>
                <w:rFonts w:cstheme="minorHAnsi"/>
                <w:b/>
                <w:bCs/>
                <w:color w:val="2E74B5"/>
                <w:sz w:val="22"/>
                <w:szCs w:val="22"/>
              </w:rPr>
              <w:lastRenderedPageBreak/>
              <w:t>T.5-2</w:t>
            </w:r>
            <w:r w:rsidRPr="00FA2C9E">
              <w:rPr>
                <w:rFonts w:cstheme="minorHAnsi"/>
                <w:color w:val="2E74B5"/>
                <w:sz w:val="22"/>
                <w:szCs w:val="22"/>
              </w:rPr>
              <w:t xml:space="preserve"> </w:t>
            </w:r>
            <w:r w:rsidR="006648F4" w:rsidRPr="00FA2C9E">
              <w:rPr>
                <w:rFonts w:cstheme="minorHAnsi"/>
                <w:sz w:val="22"/>
                <w:szCs w:val="22"/>
              </w:rPr>
              <w:t>Calificaciones UIT-T A.4/A.5/A.6</w:t>
            </w:r>
          </w:p>
        </w:tc>
        <w:tc>
          <w:tcPr>
            <w:tcW w:w="1134"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12,</w:t>
            </w:r>
            <w:r w:rsidR="00E97D2C" w:rsidRPr="00FA2C9E">
              <w:rPr>
                <w:rFonts w:cstheme="minorHAnsi"/>
                <w:sz w:val="22"/>
                <w:szCs w:val="22"/>
              </w:rPr>
              <w:t>3%</w:t>
            </w:r>
          </w:p>
        </w:tc>
        <w:tc>
          <w:tcPr>
            <w:tcW w:w="992" w:type="dxa"/>
          </w:tcPr>
          <w:p w:rsidR="00E97D2C" w:rsidRPr="00FA2C9E" w:rsidRDefault="00CA0CF2" w:rsidP="00ED4D27">
            <w:pPr>
              <w:spacing w:before="60" w:after="60"/>
              <w:jc w:val="center"/>
              <w:rPr>
                <w:rFonts w:cstheme="minorHAnsi"/>
                <w:sz w:val="22"/>
                <w:szCs w:val="22"/>
              </w:rPr>
            </w:pPr>
            <w:r w:rsidRPr="00FA2C9E">
              <w:rPr>
                <w:rFonts w:cstheme="minorHAnsi"/>
                <w:sz w:val="22"/>
                <w:szCs w:val="22"/>
              </w:rPr>
              <w:t>0,</w:t>
            </w:r>
            <w:r w:rsidR="00E97D2C" w:rsidRPr="00FA2C9E">
              <w:rPr>
                <w:rFonts w:cstheme="minorHAnsi"/>
                <w:sz w:val="22"/>
                <w:szCs w:val="22"/>
              </w:rPr>
              <w:t>5%</w:t>
            </w:r>
          </w:p>
        </w:tc>
      </w:tr>
      <w:tr w:rsidR="00E97D2C" w:rsidRPr="00FA2C9E" w:rsidTr="00CA00CA">
        <w:tc>
          <w:tcPr>
            <w:tcW w:w="7235" w:type="dxa"/>
            <w:tcBorders>
              <w:bottom w:val="single" w:sz="4" w:space="0" w:color="auto"/>
            </w:tcBorders>
            <w:shd w:val="clear" w:color="auto" w:fill="auto"/>
          </w:tcPr>
          <w:p w:rsidR="00E97D2C" w:rsidRPr="00FA2C9E" w:rsidRDefault="00E97D2C" w:rsidP="00ED4D27">
            <w:pPr>
              <w:spacing w:before="60" w:after="60"/>
              <w:jc w:val="both"/>
              <w:rPr>
                <w:rFonts w:cstheme="minorHAnsi"/>
                <w:color w:val="2E74B5"/>
                <w:sz w:val="22"/>
                <w:szCs w:val="22"/>
              </w:rPr>
            </w:pPr>
            <w:r w:rsidRPr="00FA2C9E">
              <w:rPr>
                <w:rFonts w:cstheme="minorHAnsi"/>
                <w:b/>
                <w:bCs/>
                <w:color w:val="2E74B5"/>
                <w:sz w:val="22"/>
                <w:szCs w:val="22"/>
              </w:rPr>
              <w:t>T.5-3</w:t>
            </w:r>
            <w:r w:rsidRPr="00FA2C9E">
              <w:rPr>
                <w:rFonts w:cstheme="minorHAnsi"/>
                <w:color w:val="2E74B5"/>
                <w:sz w:val="22"/>
                <w:szCs w:val="22"/>
              </w:rPr>
              <w:t xml:space="preserve"> </w:t>
            </w:r>
            <w:r w:rsidR="006648F4" w:rsidRPr="00FA2C9E">
              <w:rPr>
                <w:rFonts w:cstheme="minorHAnsi"/>
                <w:sz w:val="22"/>
                <w:szCs w:val="22"/>
              </w:rPr>
              <w:t>Talleres/eventos organizados conjuntamente</w:t>
            </w:r>
          </w:p>
        </w:tc>
        <w:tc>
          <w:tcPr>
            <w:tcW w:w="1134" w:type="dxa"/>
            <w:tcBorders>
              <w:bottom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34,</w:t>
            </w:r>
            <w:r w:rsidR="00E97D2C" w:rsidRPr="00FA2C9E">
              <w:rPr>
                <w:rFonts w:cstheme="minorHAnsi"/>
                <w:sz w:val="22"/>
                <w:szCs w:val="22"/>
              </w:rPr>
              <w:t>6%</w:t>
            </w:r>
          </w:p>
        </w:tc>
        <w:tc>
          <w:tcPr>
            <w:tcW w:w="992" w:type="dxa"/>
            <w:tcBorders>
              <w:bottom w:val="single" w:sz="4" w:space="0" w:color="auto"/>
            </w:tcBorders>
          </w:tcPr>
          <w:p w:rsidR="00E97D2C" w:rsidRPr="00FA2C9E" w:rsidRDefault="00CA0CF2" w:rsidP="00ED4D27">
            <w:pPr>
              <w:spacing w:before="60" w:after="60"/>
              <w:jc w:val="center"/>
              <w:rPr>
                <w:rFonts w:cstheme="minorHAnsi"/>
                <w:sz w:val="22"/>
                <w:szCs w:val="22"/>
              </w:rPr>
            </w:pPr>
            <w:r w:rsidRPr="00FA2C9E">
              <w:rPr>
                <w:rFonts w:cstheme="minorHAnsi"/>
                <w:sz w:val="22"/>
                <w:szCs w:val="22"/>
              </w:rPr>
              <w:t>1,</w:t>
            </w:r>
            <w:r w:rsidR="00E97D2C" w:rsidRPr="00FA2C9E">
              <w:rPr>
                <w:rFonts w:cstheme="minorHAnsi"/>
                <w:sz w:val="22"/>
                <w:szCs w:val="22"/>
              </w:rPr>
              <w:t>5%</w:t>
            </w:r>
          </w:p>
        </w:tc>
      </w:tr>
    </w:tbl>
    <w:p w:rsidR="00B969E4" w:rsidRPr="005E6894" w:rsidRDefault="00B969E4" w:rsidP="00B74760">
      <w:pPr>
        <w:pStyle w:val="Headingb"/>
        <w:spacing w:before="600"/>
        <w:rPr>
          <w:rFonts w:ascii="Calibri Light" w:eastAsiaTheme="majorEastAsia" w:hAnsi="Calibri Light" w:cs="Calibri Light"/>
          <w:color w:val="365F91" w:themeColor="accent1" w:themeShade="BF"/>
          <w:sz w:val="26"/>
          <w:szCs w:val="26"/>
          <w:lang w:eastAsia="zh-CN"/>
        </w:rPr>
      </w:pPr>
      <w:r w:rsidRPr="005E6894">
        <w:rPr>
          <w:rFonts w:ascii="Calibri Light" w:eastAsiaTheme="majorEastAsia" w:hAnsi="Calibri Light" w:cs="Calibri Light"/>
          <w:color w:val="365F91" w:themeColor="accent1" w:themeShade="BF"/>
          <w:sz w:val="26"/>
          <w:szCs w:val="26"/>
          <w:lang w:eastAsia="zh-CN"/>
        </w:rPr>
        <w:t>Sector</w:t>
      </w:r>
      <w:r w:rsidR="00CA00CA" w:rsidRPr="005E6894">
        <w:rPr>
          <w:rFonts w:ascii="Calibri Light" w:eastAsiaTheme="majorEastAsia" w:hAnsi="Calibri Light" w:cs="Calibri Light"/>
          <w:color w:val="365F91" w:themeColor="accent1" w:themeShade="BF"/>
          <w:sz w:val="26"/>
          <w:szCs w:val="26"/>
          <w:lang w:eastAsia="zh-CN"/>
        </w:rPr>
        <w:t xml:space="preserve"> UIT-D</w:t>
      </w:r>
    </w:p>
    <w:p w:rsidR="00B969E4" w:rsidRPr="005E6894" w:rsidRDefault="00B969E4" w:rsidP="000E2933">
      <w:pPr>
        <w:pStyle w:val="Headingb"/>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t xml:space="preserve">Atribución de recursos a los objetivos y productos del UIT-D </w:t>
      </w:r>
      <w:r w:rsidR="00612D23" w:rsidRPr="005E6894">
        <w:rPr>
          <w:rFonts w:ascii="Calibri Light" w:eastAsiaTheme="majorEastAsia" w:hAnsi="Calibri Light" w:cs="Calibri Light"/>
          <w:b w:val="0"/>
          <w:bCs/>
          <w:color w:val="365F91" w:themeColor="accent1" w:themeShade="BF"/>
          <w:sz w:val="26"/>
          <w:szCs w:val="26"/>
          <w:lang w:eastAsia="zh-CN"/>
        </w:rPr>
        <w:t>para</w:t>
      </w:r>
      <w:r w:rsidRPr="005E6894">
        <w:rPr>
          <w:rFonts w:ascii="Calibri Light" w:eastAsiaTheme="majorEastAsia" w:hAnsi="Calibri Light" w:cs="Calibri Light"/>
          <w:b w:val="0"/>
          <w:bCs/>
          <w:color w:val="365F91" w:themeColor="accent1" w:themeShade="BF"/>
          <w:sz w:val="26"/>
          <w:szCs w:val="26"/>
          <w:lang w:eastAsia="zh-CN"/>
        </w:rPr>
        <w:t xml:space="preserve"> 2020-202</w:t>
      </w:r>
      <w:r w:rsidR="00CA00CA" w:rsidRPr="005E6894">
        <w:rPr>
          <w:rFonts w:ascii="Calibri Light" w:eastAsiaTheme="majorEastAsia" w:hAnsi="Calibri Light" w:cs="Calibri Light"/>
          <w:b w:val="0"/>
          <w:bCs/>
          <w:color w:val="365F91" w:themeColor="accent1" w:themeShade="BF"/>
          <w:sz w:val="26"/>
          <w:szCs w:val="26"/>
          <w:lang w:eastAsia="zh-CN"/>
        </w:rPr>
        <w:t>1</w:t>
      </w:r>
    </w:p>
    <w:p w:rsidR="000E2933" w:rsidRPr="00FA2C9E" w:rsidRDefault="000E2933" w:rsidP="000E2933">
      <w:pPr>
        <w:rPr>
          <w:rFonts w:eastAsiaTheme="majorEastAsia"/>
          <w:lang w:eastAsia="zh-C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6"/>
        <w:gridCol w:w="764"/>
        <w:gridCol w:w="5331"/>
      </w:tblGrid>
      <w:tr w:rsidR="00B969E4" w:rsidRPr="00FA2C9E" w:rsidTr="00ED4D27">
        <w:trPr>
          <w:cantSplit/>
        </w:trPr>
        <w:tc>
          <w:tcPr>
            <w:tcW w:w="3266" w:type="dxa"/>
          </w:tcPr>
          <w:p w:rsidR="00B969E4" w:rsidRPr="00FA2C9E" w:rsidRDefault="00CA00CA" w:rsidP="00B74760">
            <w:pPr>
              <w:spacing w:before="0" w:after="120"/>
              <w:jc w:val="both"/>
              <w:rPr>
                <w:rFonts w:cstheme="minorHAnsi"/>
                <w:b/>
                <w:bCs/>
                <w:color w:val="2E74B5"/>
                <w:sz w:val="22"/>
                <w:szCs w:val="22"/>
              </w:rPr>
            </w:pPr>
            <w:r w:rsidRPr="00FA2C9E">
              <w:rPr>
                <w:rFonts w:cstheme="minorHAnsi"/>
                <w:b/>
                <w:bCs/>
                <w:color w:val="2E74B5"/>
                <w:sz w:val="22"/>
                <w:szCs w:val="22"/>
              </w:rPr>
              <w:t>Objetivos del UIT-</w:t>
            </w:r>
            <w:r w:rsidR="00B969E4" w:rsidRPr="00FA2C9E">
              <w:rPr>
                <w:rFonts w:cstheme="minorHAnsi"/>
                <w:b/>
                <w:bCs/>
                <w:color w:val="2E74B5"/>
                <w:sz w:val="22"/>
                <w:szCs w:val="22"/>
              </w:rPr>
              <w:t xml:space="preserve">D </w:t>
            </w:r>
          </w:p>
        </w:tc>
        <w:tc>
          <w:tcPr>
            <w:tcW w:w="764" w:type="dxa"/>
          </w:tcPr>
          <w:p w:rsidR="00B969E4" w:rsidRPr="00FA2C9E" w:rsidRDefault="00B969E4" w:rsidP="00CA00CA">
            <w:pPr>
              <w:spacing w:after="120"/>
              <w:jc w:val="both"/>
              <w:rPr>
                <w:rFonts w:cstheme="minorHAnsi"/>
                <w:color w:val="2E74B5"/>
                <w:sz w:val="22"/>
                <w:szCs w:val="22"/>
              </w:rPr>
            </w:pPr>
          </w:p>
        </w:tc>
        <w:tc>
          <w:tcPr>
            <w:tcW w:w="5331" w:type="dxa"/>
            <w:vMerge w:val="restart"/>
            <w:tcBorders>
              <w:left w:val="nil"/>
            </w:tcBorders>
            <w:vAlign w:val="center"/>
          </w:tcPr>
          <w:p w:rsidR="00B969E4" w:rsidRPr="00FA2C9E" w:rsidRDefault="00B969E4" w:rsidP="00CA00CA">
            <w:pPr>
              <w:spacing w:after="120"/>
              <w:jc w:val="center"/>
              <w:rPr>
                <w:rFonts w:ascii="Calibri Light" w:hAnsi="Calibri Light" w:cs="Calibri Light"/>
                <w:color w:val="2E74B5"/>
                <w:sz w:val="22"/>
                <w:szCs w:val="22"/>
              </w:rPr>
            </w:pPr>
            <w:r w:rsidRPr="00FA2C9E">
              <w:rPr>
                <w:rFonts w:ascii="Calibri Light" w:hAnsi="Calibri Light" w:cs="Calibri Light"/>
                <w:noProof/>
                <w:color w:val="2E74B5"/>
                <w:sz w:val="22"/>
                <w:szCs w:val="22"/>
                <w:lang w:val="en-GB" w:eastAsia="zh-CN"/>
              </w:rPr>
              <w:drawing>
                <wp:inline distT="0" distB="0" distL="0" distR="0" wp14:anchorId="2305E2AD" wp14:editId="33D5CA0F">
                  <wp:extent cx="228600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a:extLst>
                              <a:ext uri="{28A0092B-C50C-407E-A947-70E740481C1C}">
                                <a14:useLocalDpi xmlns:a14="http://schemas.microsoft.com/office/drawing/2010/main" val="0"/>
                              </a:ext>
                            </a:extLst>
                          </a:blip>
                          <a:srcRect l="23529" t="7952" r="10023" b="19345"/>
                          <a:stretch/>
                        </pic:blipFill>
                        <pic:spPr bwMode="auto">
                          <a:xfrm>
                            <a:off x="0" y="0"/>
                            <a:ext cx="2286868" cy="182949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969E4" w:rsidRPr="00FA2C9E" w:rsidTr="00ED4D27">
        <w:trPr>
          <w:cantSplit/>
        </w:trPr>
        <w:tc>
          <w:tcPr>
            <w:tcW w:w="3266" w:type="dxa"/>
            <w:tcBorders>
              <w:bottom w:val="single" w:sz="4" w:space="0" w:color="4F81BD" w:themeColor="accent1"/>
              <w:right w:val="single" w:sz="4" w:space="0" w:color="4F81BD" w:themeColor="accent1"/>
            </w:tcBorders>
          </w:tcPr>
          <w:p w:rsidR="00B969E4" w:rsidRPr="00FA2C9E" w:rsidRDefault="00B969E4" w:rsidP="00CA00CA">
            <w:pPr>
              <w:spacing w:after="120"/>
              <w:rPr>
                <w:rFonts w:cstheme="minorHAnsi"/>
                <w:color w:val="2E74B5"/>
                <w:sz w:val="22"/>
                <w:szCs w:val="22"/>
              </w:rPr>
            </w:pPr>
            <w:r w:rsidRPr="00FA2C9E">
              <w:rPr>
                <w:rFonts w:cstheme="minorHAnsi"/>
                <w:b/>
                <w:bCs/>
                <w:color w:val="2E74B5"/>
                <w:sz w:val="22"/>
                <w:szCs w:val="22"/>
              </w:rPr>
              <w:t>D.1</w:t>
            </w:r>
            <w:r w:rsidRPr="00FA2C9E">
              <w:rPr>
                <w:rFonts w:cstheme="minorHAnsi"/>
                <w:color w:val="2E74B5"/>
                <w:sz w:val="22"/>
                <w:szCs w:val="22"/>
              </w:rPr>
              <w:t xml:space="preserve"> </w:t>
            </w:r>
            <w:r w:rsidRPr="00FA2C9E">
              <w:rPr>
                <w:rFonts w:asciiTheme="minorHAnsi" w:hAnsiTheme="minorHAnsi" w:cstheme="minorHAnsi"/>
                <w:sz w:val="22"/>
                <w:szCs w:val="22"/>
              </w:rPr>
              <w:t>Coordinación</w:t>
            </w:r>
          </w:p>
        </w:tc>
        <w:tc>
          <w:tcPr>
            <w:tcW w:w="764" w:type="dxa"/>
            <w:tcBorders>
              <w:left w:val="single" w:sz="4" w:space="0" w:color="4F81BD" w:themeColor="accent1"/>
              <w:bottom w:val="single" w:sz="4" w:space="0" w:color="4F81BD" w:themeColor="accent1"/>
            </w:tcBorders>
          </w:tcPr>
          <w:p w:rsidR="00B969E4" w:rsidRPr="00FA2C9E" w:rsidRDefault="00CA0CF2" w:rsidP="00CA00CA">
            <w:pPr>
              <w:spacing w:after="120"/>
              <w:jc w:val="right"/>
              <w:rPr>
                <w:rFonts w:cstheme="minorHAnsi"/>
                <w:sz w:val="22"/>
                <w:szCs w:val="22"/>
              </w:rPr>
            </w:pPr>
            <w:r w:rsidRPr="00FA2C9E">
              <w:rPr>
                <w:rFonts w:cstheme="minorHAnsi"/>
                <w:sz w:val="22"/>
                <w:szCs w:val="22"/>
              </w:rPr>
              <w:t>30,</w:t>
            </w:r>
            <w:r w:rsidR="00B969E4" w:rsidRPr="00FA2C9E">
              <w:rPr>
                <w:rFonts w:cstheme="minorHAnsi"/>
                <w:sz w:val="22"/>
                <w:szCs w:val="22"/>
              </w:rPr>
              <w:t>5%</w:t>
            </w:r>
          </w:p>
        </w:tc>
        <w:tc>
          <w:tcPr>
            <w:tcW w:w="5331" w:type="dxa"/>
            <w:vMerge/>
            <w:tcBorders>
              <w:left w:val="nil"/>
            </w:tcBorders>
          </w:tcPr>
          <w:p w:rsidR="00B969E4" w:rsidRPr="00FA2C9E" w:rsidRDefault="00B969E4" w:rsidP="00CA00CA">
            <w:pPr>
              <w:spacing w:after="120"/>
              <w:jc w:val="both"/>
              <w:rPr>
                <w:rFonts w:ascii="Calibri Light" w:hAnsi="Calibri Light" w:cs="Calibri Light"/>
                <w:color w:val="2E74B5"/>
                <w:sz w:val="22"/>
                <w:szCs w:val="22"/>
              </w:rPr>
            </w:pPr>
          </w:p>
        </w:tc>
      </w:tr>
      <w:tr w:rsidR="00B969E4" w:rsidRPr="00FA2C9E" w:rsidTr="00ED4D27">
        <w:trPr>
          <w:cantSplit/>
        </w:trPr>
        <w:tc>
          <w:tcPr>
            <w:tcW w:w="3266" w:type="dxa"/>
            <w:tcBorders>
              <w:top w:val="single" w:sz="4" w:space="0" w:color="4F81BD" w:themeColor="accent1"/>
              <w:bottom w:val="single" w:sz="4" w:space="0" w:color="4F81BD" w:themeColor="accent1"/>
              <w:right w:val="single" w:sz="4" w:space="0" w:color="4F81BD" w:themeColor="accent1"/>
            </w:tcBorders>
          </w:tcPr>
          <w:p w:rsidR="00B969E4" w:rsidRPr="00FA2C9E" w:rsidRDefault="00B969E4" w:rsidP="00B74760">
            <w:pPr>
              <w:spacing w:before="0" w:after="120"/>
              <w:rPr>
                <w:rFonts w:cstheme="minorHAnsi"/>
                <w:color w:val="2E74B5"/>
                <w:sz w:val="22"/>
                <w:szCs w:val="22"/>
              </w:rPr>
            </w:pPr>
            <w:r w:rsidRPr="00FA2C9E">
              <w:rPr>
                <w:rFonts w:cstheme="minorHAnsi"/>
                <w:b/>
                <w:bCs/>
                <w:color w:val="2E74B5"/>
                <w:sz w:val="22"/>
                <w:szCs w:val="22"/>
              </w:rPr>
              <w:t>D.2</w:t>
            </w:r>
            <w:r w:rsidRPr="00FA2C9E">
              <w:rPr>
                <w:rFonts w:cstheme="minorHAnsi"/>
                <w:color w:val="2E74B5"/>
                <w:sz w:val="22"/>
                <w:szCs w:val="22"/>
              </w:rPr>
              <w:t xml:space="preserve"> </w:t>
            </w:r>
            <w:r w:rsidRPr="00FA2C9E">
              <w:rPr>
                <w:rFonts w:asciiTheme="minorHAnsi" w:hAnsiTheme="minorHAnsi" w:cstheme="minorHAnsi"/>
                <w:sz w:val="22"/>
                <w:szCs w:val="22"/>
              </w:rPr>
              <w:t>Infraestructura de telecomunicaciones/TIC moderna y segura</w:t>
            </w:r>
          </w:p>
        </w:tc>
        <w:tc>
          <w:tcPr>
            <w:tcW w:w="764" w:type="dxa"/>
            <w:tcBorders>
              <w:top w:val="single" w:sz="4" w:space="0" w:color="4F81BD" w:themeColor="accent1"/>
              <w:left w:val="single" w:sz="4" w:space="0" w:color="4F81BD" w:themeColor="accent1"/>
              <w:bottom w:val="single" w:sz="4" w:space="0" w:color="4F81BD" w:themeColor="accent1"/>
            </w:tcBorders>
          </w:tcPr>
          <w:p w:rsidR="00B969E4" w:rsidRPr="00FA2C9E" w:rsidRDefault="00CA0CF2" w:rsidP="00CA00CA">
            <w:pPr>
              <w:spacing w:after="120"/>
              <w:jc w:val="right"/>
              <w:rPr>
                <w:rFonts w:cstheme="minorHAnsi"/>
                <w:sz w:val="22"/>
                <w:szCs w:val="22"/>
              </w:rPr>
            </w:pPr>
            <w:r w:rsidRPr="00FA2C9E">
              <w:rPr>
                <w:rFonts w:cstheme="minorHAnsi"/>
                <w:sz w:val="22"/>
                <w:szCs w:val="22"/>
              </w:rPr>
              <w:t>20,</w:t>
            </w:r>
            <w:r w:rsidR="00B969E4" w:rsidRPr="00FA2C9E">
              <w:rPr>
                <w:rFonts w:cstheme="minorHAnsi"/>
                <w:sz w:val="22"/>
                <w:szCs w:val="22"/>
              </w:rPr>
              <w:t>3%</w:t>
            </w:r>
          </w:p>
        </w:tc>
        <w:tc>
          <w:tcPr>
            <w:tcW w:w="5331" w:type="dxa"/>
            <w:vMerge/>
            <w:tcBorders>
              <w:left w:val="nil"/>
            </w:tcBorders>
          </w:tcPr>
          <w:p w:rsidR="00B969E4" w:rsidRPr="00FA2C9E" w:rsidRDefault="00B969E4" w:rsidP="00CA00CA">
            <w:pPr>
              <w:spacing w:after="120"/>
              <w:jc w:val="both"/>
              <w:rPr>
                <w:rFonts w:ascii="Calibri Light" w:hAnsi="Calibri Light" w:cs="Calibri Light"/>
                <w:color w:val="2E74B5"/>
                <w:sz w:val="22"/>
                <w:szCs w:val="22"/>
              </w:rPr>
            </w:pPr>
          </w:p>
        </w:tc>
      </w:tr>
      <w:tr w:rsidR="00B969E4" w:rsidRPr="00FA2C9E" w:rsidTr="00ED4D27">
        <w:trPr>
          <w:cantSplit/>
        </w:trPr>
        <w:tc>
          <w:tcPr>
            <w:tcW w:w="3266" w:type="dxa"/>
            <w:tcBorders>
              <w:top w:val="single" w:sz="4" w:space="0" w:color="4F81BD" w:themeColor="accent1"/>
              <w:bottom w:val="single" w:sz="4" w:space="0" w:color="4F81BD" w:themeColor="accent1"/>
              <w:right w:val="single" w:sz="4" w:space="0" w:color="4F81BD" w:themeColor="accent1"/>
            </w:tcBorders>
          </w:tcPr>
          <w:p w:rsidR="00B969E4" w:rsidRPr="00FA2C9E" w:rsidRDefault="00B969E4" w:rsidP="00CA00CA">
            <w:pPr>
              <w:spacing w:after="120"/>
              <w:jc w:val="both"/>
              <w:rPr>
                <w:rFonts w:cstheme="minorHAnsi"/>
                <w:color w:val="2E74B5"/>
                <w:sz w:val="22"/>
                <w:szCs w:val="22"/>
              </w:rPr>
            </w:pPr>
            <w:r w:rsidRPr="00FA2C9E">
              <w:rPr>
                <w:rFonts w:cstheme="minorHAnsi"/>
                <w:b/>
                <w:bCs/>
                <w:color w:val="2E74B5"/>
                <w:sz w:val="22"/>
                <w:szCs w:val="22"/>
              </w:rPr>
              <w:t>D.3</w:t>
            </w:r>
            <w:r w:rsidRPr="00FA2C9E">
              <w:rPr>
                <w:rFonts w:cstheme="minorHAnsi"/>
                <w:color w:val="2E74B5"/>
                <w:sz w:val="22"/>
                <w:szCs w:val="22"/>
              </w:rPr>
              <w:t xml:space="preserve"> </w:t>
            </w:r>
            <w:r w:rsidRPr="00FA2C9E">
              <w:rPr>
                <w:rFonts w:asciiTheme="minorHAnsi" w:hAnsiTheme="minorHAnsi" w:cstheme="minorHAnsi"/>
                <w:sz w:val="22"/>
                <w:szCs w:val="22"/>
              </w:rPr>
              <w:t>Entorno habilitador</w:t>
            </w:r>
          </w:p>
        </w:tc>
        <w:tc>
          <w:tcPr>
            <w:tcW w:w="764" w:type="dxa"/>
            <w:tcBorders>
              <w:top w:val="single" w:sz="4" w:space="0" w:color="4F81BD" w:themeColor="accent1"/>
              <w:left w:val="single" w:sz="4" w:space="0" w:color="4F81BD" w:themeColor="accent1"/>
              <w:bottom w:val="single" w:sz="4" w:space="0" w:color="4F81BD" w:themeColor="accent1"/>
            </w:tcBorders>
          </w:tcPr>
          <w:p w:rsidR="00B969E4" w:rsidRPr="00FA2C9E" w:rsidRDefault="00CA0CF2" w:rsidP="00CA00CA">
            <w:pPr>
              <w:spacing w:after="120"/>
              <w:jc w:val="right"/>
              <w:rPr>
                <w:rFonts w:cstheme="minorHAnsi"/>
                <w:sz w:val="22"/>
                <w:szCs w:val="22"/>
              </w:rPr>
            </w:pPr>
            <w:r w:rsidRPr="00FA2C9E">
              <w:rPr>
                <w:rFonts w:cstheme="minorHAnsi"/>
                <w:sz w:val="22"/>
                <w:szCs w:val="22"/>
              </w:rPr>
              <w:t>29,</w:t>
            </w:r>
            <w:r w:rsidR="00B969E4" w:rsidRPr="00FA2C9E">
              <w:rPr>
                <w:rFonts w:cstheme="minorHAnsi"/>
                <w:sz w:val="22"/>
                <w:szCs w:val="22"/>
              </w:rPr>
              <w:t>6%</w:t>
            </w:r>
          </w:p>
        </w:tc>
        <w:tc>
          <w:tcPr>
            <w:tcW w:w="5331" w:type="dxa"/>
            <w:vMerge/>
            <w:tcBorders>
              <w:left w:val="nil"/>
            </w:tcBorders>
          </w:tcPr>
          <w:p w:rsidR="00B969E4" w:rsidRPr="00FA2C9E" w:rsidRDefault="00B969E4" w:rsidP="00CA00CA">
            <w:pPr>
              <w:spacing w:after="120"/>
              <w:jc w:val="both"/>
              <w:rPr>
                <w:rFonts w:ascii="Calibri Light" w:hAnsi="Calibri Light" w:cs="Calibri Light"/>
                <w:color w:val="2E74B5"/>
                <w:sz w:val="22"/>
                <w:szCs w:val="22"/>
              </w:rPr>
            </w:pPr>
          </w:p>
        </w:tc>
      </w:tr>
      <w:tr w:rsidR="00B969E4" w:rsidRPr="00FA2C9E" w:rsidTr="00ED4D27">
        <w:trPr>
          <w:cantSplit/>
        </w:trPr>
        <w:tc>
          <w:tcPr>
            <w:tcW w:w="3266" w:type="dxa"/>
            <w:tcBorders>
              <w:top w:val="single" w:sz="4" w:space="0" w:color="4F81BD" w:themeColor="accent1"/>
              <w:right w:val="single" w:sz="4" w:space="0" w:color="4F81BD" w:themeColor="accent1"/>
            </w:tcBorders>
          </w:tcPr>
          <w:p w:rsidR="00B969E4" w:rsidRPr="00FA2C9E" w:rsidRDefault="00B969E4" w:rsidP="00CA00CA">
            <w:pPr>
              <w:spacing w:after="120"/>
              <w:jc w:val="both"/>
              <w:rPr>
                <w:rFonts w:cstheme="minorHAnsi"/>
                <w:color w:val="2E74B5"/>
                <w:sz w:val="22"/>
                <w:szCs w:val="22"/>
              </w:rPr>
            </w:pPr>
            <w:r w:rsidRPr="00FA2C9E">
              <w:rPr>
                <w:rFonts w:cstheme="minorHAnsi"/>
                <w:b/>
                <w:bCs/>
                <w:color w:val="2E74B5"/>
                <w:sz w:val="22"/>
                <w:szCs w:val="22"/>
              </w:rPr>
              <w:t>D.4</w:t>
            </w:r>
            <w:r w:rsidRPr="00FA2C9E">
              <w:rPr>
                <w:rFonts w:cstheme="minorHAnsi"/>
                <w:color w:val="2E74B5"/>
                <w:sz w:val="22"/>
                <w:szCs w:val="22"/>
              </w:rPr>
              <w:t xml:space="preserve"> </w:t>
            </w:r>
            <w:r w:rsidRPr="00FA2C9E">
              <w:rPr>
                <w:rFonts w:asciiTheme="minorHAnsi" w:hAnsiTheme="minorHAnsi" w:cstheme="minorHAnsi"/>
                <w:sz w:val="22"/>
                <w:szCs w:val="22"/>
              </w:rPr>
              <w:t>Sociedad de la información integradora</w:t>
            </w:r>
          </w:p>
        </w:tc>
        <w:tc>
          <w:tcPr>
            <w:tcW w:w="764" w:type="dxa"/>
            <w:tcBorders>
              <w:top w:val="single" w:sz="4" w:space="0" w:color="4F81BD" w:themeColor="accent1"/>
              <w:left w:val="single" w:sz="4" w:space="0" w:color="4F81BD" w:themeColor="accent1"/>
            </w:tcBorders>
          </w:tcPr>
          <w:p w:rsidR="00B969E4" w:rsidRPr="00FA2C9E" w:rsidRDefault="00E14D36" w:rsidP="00CA00CA">
            <w:pPr>
              <w:spacing w:after="120"/>
              <w:jc w:val="right"/>
              <w:rPr>
                <w:rFonts w:cstheme="minorHAnsi"/>
                <w:sz w:val="22"/>
                <w:szCs w:val="22"/>
              </w:rPr>
            </w:pPr>
            <w:r>
              <w:rPr>
                <w:rFonts w:cstheme="minorHAnsi"/>
                <w:sz w:val="22"/>
                <w:szCs w:val="22"/>
              </w:rPr>
              <w:t>19,7</w:t>
            </w:r>
            <w:r w:rsidR="00B969E4" w:rsidRPr="00FA2C9E">
              <w:rPr>
                <w:rFonts w:cstheme="minorHAnsi"/>
                <w:sz w:val="22"/>
                <w:szCs w:val="22"/>
              </w:rPr>
              <w:t>%</w:t>
            </w:r>
          </w:p>
        </w:tc>
        <w:tc>
          <w:tcPr>
            <w:tcW w:w="5331" w:type="dxa"/>
            <w:vMerge/>
            <w:tcBorders>
              <w:left w:val="nil"/>
            </w:tcBorders>
          </w:tcPr>
          <w:p w:rsidR="00B969E4" w:rsidRPr="00FA2C9E" w:rsidRDefault="00B969E4" w:rsidP="00CA00CA">
            <w:pPr>
              <w:spacing w:after="120"/>
              <w:jc w:val="both"/>
              <w:rPr>
                <w:rFonts w:ascii="Calibri Light" w:hAnsi="Calibri Light" w:cs="Calibri Light"/>
                <w:color w:val="2E74B5"/>
                <w:sz w:val="22"/>
                <w:szCs w:val="22"/>
              </w:rPr>
            </w:pPr>
          </w:p>
        </w:tc>
      </w:tr>
    </w:tbl>
    <w:p w:rsidR="00B969E4" w:rsidRPr="00FA2C9E" w:rsidRDefault="00B969E4" w:rsidP="00CA00CA">
      <w:pPr>
        <w:rPr>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3"/>
        <w:gridCol w:w="1111"/>
        <w:gridCol w:w="992"/>
      </w:tblGrid>
      <w:tr w:rsidR="00E8432B" w:rsidRPr="00FA2C9E" w:rsidTr="00332219">
        <w:trPr>
          <w:tblHeader/>
        </w:trPr>
        <w:tc>
          <w:tcPr>
            <w:tcW w:w="7333" w:type="dxa"/>
            <w:tcBorders>
              <w:bottom w:val="single" w:sz="4" w:space="0" w:color="auto"/>
            </w:tcBorders>
          </w:tcPr>
          <w:p w:rsidR="00E8432B" w:rsidRPr="00FA2C9E" w:rsidRDefault="00E8432B" w:rsidP="00E8432B">
            <w:pPr>
              <w:spacing w:before="20" w:after="20"/>
              <w:jc w:val="both"/>
              <w:rPr>
                <w:rFonts w:cstheme="minorHAnsi"/>
                <w:b/>
                <w:bCs/>
                <w:color w:val="2E74B5"/>
                <w:sz w:val="22"/>
                <w:szCs w:val="22"/>
              </w:rPr>
            </w:pPr>
            <w:r w:rsidRPr="00FA2C9E">
              <w:rPr>
                <w:rFonts w:cstheme="minorHAnsi"/>
                <w:b/>
                <w:bCs/>
                <w:color w:val="2E74B5"/>
                <w:sz w:val="22"/>
                <w:szCs w:val="22"/>
              </w:rPr>
              <w:t xml:space="preserve">Productos del UIT-D </w:t>
            </w:r>
          </w:p>
        </w:tc>
        <w:tc>
          <w:tcPr>
            <w:tcW w:w="1111" w:type="dxa"/>
            <w:tcBorders>
              <w:bottom w:val="single" w:sz="4" w:space="0" w:color="auto"/>
            </w:tcBorders>
            <w:vAlign w:val="bottom"/>
          </w:tcPr>
          <w:p w:rsidR="00E8432B" w:rsidRPr="00FA2C9E" w:rsidRDefault="00E8432B" w:rsidP="00E8432B">
            <w:pPr>
              <w:jc w:val="center"/>
              <w:rPr>
                <w:rFonts w:cstheme="minorHAnsi"/>
                <w:b/>
                <w:bCs/>
                <w:color w:val="2E74B5"/>
                <w:sz w:val="22"/>
                <w:szCs w:val="22"/>
              </w:rPr>
            </w:pPr>
            <w:r w:rsidRPr="00FA2C9E">
              <w:rPr>
                <w:rFonts w:cstheme="minorHAnsi"/>
                <w:b/>
                <w:bCs/>
                <w:color w:val="2E74B5"/>
                <w:sz w:val="22"/>
                <w:szCs w:val="22"/>
              </w:rPr>
              <w:t>% del objetivo</w:t>
            </w:r>
          </w:p>
        </w:tc>
        <w:tc>
          <w:tcPr>
            <w:tcW w:w="992" w:type="dxa"/>
            <w:tcBorders>
              <w:bottom w:val="single" w:sz="4" w:space="0" w:color="auto"/>
            </w:tcBorders>
            <w:vAlign w:val="bottom"/>
          </w:tcPr>
          <w:p w:rsidR="00E8432B" w:rsidRPr="00FA2C9E" w:rsidRDefault="00E8432B" w:rsidP="00E8432B">
            <w:pPr>
              <w:jc w:val="center"/>
              <w:rPr>
                <w:rFonts w:cstheme="minorHAnsi"/>
                <w:b/>
                <w:bCs/>
                <w:color w:val="2E74B5"/>
                <w:sz w:val="22"/>
                <w:szCs w:val="22"/>
              </w:rPr>
            </w:pPr>
            <w:r w:rsidRPr="00FA2C9E">
              <w:rPr>
                <w:rFonts w:cstheme="minorHAnsi"/>
                <w:b/>
                <w:bCs/>
                <w:color w:val="2E74B5"/>
                <w:sz w:val="22"/>
                <w:szCs w:val="22"/>
              </w:rPr>
              <w:t>% del total</w:t>
            </w:r>
          </w:p>
        </w:tc>
      </w:tr>
      <w:tr w:rsidR="00B969E4" w:rsidRPr="00FA2C9E" w:rsidTr="00E8432B">
        <w:tc>
          <w:tcPr>
            <w:tcW w:w="7333" w:type="dxa"/>
            <w:tcBorders>
              <w:top w:val="single" w:sz="4" w:space="0" w:color="auto"/>
            </w:tcBorders>
          </w:tcPr>
          <w:p w:rsidR="00B969E4" w:rsidRPr="00FA2C9E" w:rsidRDefault="00B969E4" w:rsidP="00E8432B">
            <w:pPr>
              <w:spacing w:before="20" w:after="20"/>
              <w:rPr>
                <w:rFonts w:cstheme="minorHAnsi"/>
                <w:color w:val="2E74B5"/>
                <w:sz w:val="22"/>
                <w:szCs w:val="22"/>
              </w:rPr>
            </w:pPr>
            <w:r w:rsidRPr="00FA2C9E">
              <w:rPr>
                <w:rFonts w:cstheme="minorHAnsi"/>
                <w:b/>
                <w:bCs/>
                <w:color w:val="2E74B5"/>
                <w:sz w:val="22"/>
                <w:szCs w:val="22"/>
              </w:rPr>
              <w:t>D.1-1</w:t>
            </w:r>
            <w:r w:rsidRPr="00FA2C9E">
              <w:rPr>
                <w:rFonts w:cstheme="minorHAnsi"/>
                <w:color w:val="2E74B5"/>
                <w:sz w:val="22"/>
                <w:szCs w:val="22"/>
              </w:rPr>
              <w:t xml:space="preserve"> </w:t>
            </w:r>
            <w:r w:rsidR="00E8432B" w:rsidRPr="00FA2C9E">
              <w:rPr>
                <w:rFonts w:asciiTheme="minorHAnsi" w:hAnsiTheme="minorHAnsi" w:cstheme="minorHAnsi"/>
                <w:sz w:val="22"/>
                <w:szCs w:val="22"/>
              </w:rPr>
              <w:t>CMDT</w:t>
            </w:r>
            <w:r w:rsidRPr="00FA2C9E">
              <w:rPr>
                <w:rFonts w:asciiTheme="minorHAnsi" w:hAnsiTheme="minorHAnsi" w:cstheme="minorHAnsi"/>
                <w:sz w:val="22"/>
                <w:szCs w:val="22"/>
              </w:rPr>
              <w:t xml:space="preserve"> e Informe Final de la CMDT</w:t>
            </w:r>
          </w:p>
        </w:tc>
        <w:tc>
          <w:tcPr>
            <w:tcW w:w="1111" w:type="dxa"/>
            <w:tcBorders>
              <w:top w:val="single" w:sz="4" w:space="0" w:color="auto"/>
            </w:tcBorders>
          </w:tcPr>
          <w:p w:rsidR="00B969E4" w:rsidRPr="00FA2C9E" w:rsidRDefault="00CA0CF2" w:rsidP="00ED4D27">
            <w:pPr>
              <w:spacing w:before="20" w:after="20"/>
              <w:jc w:val="center"/>
              <w:rPr>
                <w:rFonts w:cstheme="minorHAnsi"/>
                <w:sz w:val="22"/>
                <w:szCs w:val="22"/>
              </w:rPr>
            </w:pPr>
            <w:r w:rsidRPr="00FA2C9E">
              <w:rPr>
                <w:rFonts w:cstheme="minorHAnsi"/>
                <w:sz w:val="22"/>
                <w:szCs w:val="22"/>
              </w:rPr>
              <w:t>12,</w:t>
            </w:r>
            <w:r w:rsidR="00B969E4" w:rsidRPr="00FA2C9E">
              <w:rPr>
                <w:rFonts w:cstheme="minorHAnsi"/>
                <w:sz w:val="22"/>
                <w:szCs w:val="22"/>
              </w:rPr>
              <w:t>1%</w:t>
            </w:r>
          </w:p>
        </w:tc>
        <w:tc>
          <w:tcPr>
            <w:tcW w:w="992" w:type="dxa"/>
            <w:tcBorders>
              <w:top w:val="single" w:sz="4" w:space="0" w:color="auto"/>
            </w:tcBorders>
          </w:tcPr>
          <w:p w:rsidR="00B969E4" w:rsidRPr="00FA2C9E" w:rsidRDefault="00CA0CF2" w:rsidP="00ED4D27">
            <w:pPr>
              <w:spacing w:before="20" w:after="20"/>
              <w:jc w:val="center"/>
              <w:rPr>
                <w:rFonts w:cstheme="minorHAnsi"/>
                <w:sz w:val="22"/>
                <w:szCs w:val="22"/>
              </w:rPr>
            </w:pPr>
            <w:r w:rsidRPr="00FA2C9E">
              <w:rPr>
                <w:rFonts w:cstheme="minorHAnsi"/>
                <w:sz w:val="22"/>
                <w:szCs w:val="22"/>
              </w:rPr>
              <w:t>3,</w:t>
            </w:r>
            <w:r w:rsidR="00B969E4" w:rsidRPr="00FA2C9E">
              <w:rPr>
                <w:rFonts w:cstheme="minorHAnsi"/>
                <w:sz w:val="22"/>
                <w:szCs w:val="22"/>
              </w:rPr>
              <w:t>7%</w:t>
            </w:r>
          </w:p>
        </w:tc>
      </w:tr>
      <w:tr w:rsidR="00B969E4" w:rsidRPr="00FA2C9E" w:rsidTr="00E8432B">
        <w:tc>
          <w:tcPr>
            <w:tcW w:w="7333" w:type="dxa"/>
          </w:tcPr>
          <w:p w:rsidR="00B969E4" w:rsidRPr="00FA2C9E" w:rsidRDefault="00B969E4" w:rsidP="00E8432B">
            <w:pPr>
              <w:spacing w:before="20" w:after="20"/>
              <w:rPr>
                <w:rFonts w:cstheme="minorHAnsi"/>
                <w:color w:val="2E74B5"/>
                <w:sz w:val="22"/>
                <w:szCs w:val="22"/>
              </w:rPr>
            </w:pPr>
            <w:r w:rsidRPr="00FA2C9E">
              <w:rPr>
                <w:rFonts w:cstheme="minorHAnsi"/>
                <w:b/>
                <w:bCs/>
                <w:color w:val="2E74B5"/>
                <w:sz w:val="22"/>
                <w:szCs w:val="22"/>
              </w:rPr>
              <w:t>D.1-2</w:t>
            </w:r>
            <w:r w:rsidRPr="00FA2C9E">
              <w:rPr>
                <w:rFonts w:cstheme="minorHAnsi"/>
                <w:color w:val="2E74B5"/>
                <w:sz w:val="22"/>
                <w:szCs w:val="22"/>
              </w:rPr>
              <w:t xml:space="preserve"> </w:t>
            </w:r>
            <w:r w:rsidRPr="00FA2C9E">
              <w:rPr>
                <w:rFonts w:asciiTheme="minorHAnsi" w:hAnsiTheme="minorHAnsi" w:cstheme="minorHAnsi"/>
                <w:sz w:val="22"/>
                <w:szCs w:val="22"/>
              </w:rPr>
              <w:t>Reuniones Preparatorias Regionales (RPR) e Informes Finales de las RPR</w:t>
            </w:r>
          </w:p>
        </w:tc>
        <w:tc>
          <w:tcPr>
            <w:tcW w:w="1111"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9,7</w:t>
            </w:r>
            <w:r w:rsidR="00B969E4" w:rsidRPr="00FA2C9E">
              <w:rPr>
                <w:rFonts w:cstheme="minorHAnsi"/>
                <w:sz w:val="22"/>
                <w:szCs w:val="22"/>
              </w:rPr>
              <w:t>%</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3,</w:t>
            </w:r>
            <w:r w:rsidR="00B969E4" w:rsidRPr="00FA2C9E">
              <w:rPr>
                <w:rFonts w:cstheme="minorHAnsi"/>
                <w:sz w:val="22"/>
                <w:szCs w:val="22"/>
              </w:rPr>
              <w:t>0%</w:t>
            </w:r>
          </w:p>
        </w:tc>
      </w:tr>
      <w:tr w:rsidR="00B969E4" w:rsidRPr="00FA2C9E" w:rsidTr="00E8432B">
        <w:tc>
          <w:tcPr>
            <w:tcW w:w="7333" w:type="dxa"/>
          </w:tcPr>
          <w:p w:rsidR="00B969E4" w:rsidRPr="00FA2C9E" w:rsidRDefault="00B969E4" w:rsidP="00E8432B">
            <w:pPr>
              <w:spacing w:before="20" w:after="20"/>
              <w:rPr>
                <w:rFonts w:cstheme="minorHAnsi"/>
                <w:color w:val="2E74B5"/>
                <w:sz w:val="22"/>
                <w:szCs w:val="22"/>
              </w:rPr>
            </w:pPr>
            <w:r w:rsidRPr="00FA2C9E">
              <w:rPr>
                <w:rFonts w:cstheme="minorHAnsi"/>
                <w:b/>
                <w:bCs/>
                <w:color w:val="2E74B5"/>
                <w:sz w:val="22"/>
                <w:szCs w:val="22"/>
              </w:rPr>
              <w:t>D.1-3</w:t>
            </w:r>
            <w:r w:rsidRPr="00FA2C9E">
              <w:rPr>
                <w:rFonts w:cstheme="minorHAnsi"/>
                <w:color w:val="2E74B5"/>
                <w:sz w:val="22"/>
                <w:szCs w:val="22"/>
              </w:rPr>
              <w:t xml:space="preserve"> </w:t>
            </w:r>
            <w:r w:rsidRPr="00FA2C9E">
              <w:rPr>
                <w:rFonts w:asciiTheme="minorHAnsi" w:eastAsia="Calibri" w:hAnsiTheme="minorHAnsi" w:cstheme="minorHAnsi"/>
                <w:sz w:val="22"/>
                <w:szCs w:val="22"/>
              </w:rPr>
              <w:t>GADT e Informe</w:t>
            </w:r>
            <w:r w:rsidR="00E8432B" w:rsidRPr="00FA2C9E">
              <w:rPr>
                <w:rFonts w:asciiTheme="minorHAnsi" w:eastAsia="Calibri" w:hAnsiTheme="minorHAnsi" w:cstheme="minorHAnsi"/>
                <w:sz w:val="22"/>
                <w:szCs w:val="22"/>
              </w:rPr>
              <w:t>s</w:t>
            </w:r>
            <w:r w:rsidRPr="00FA2C9E">
              <w:rPr>
                <w:rFonts w:asciiTheme="minorHAnsi" w:eastAsia="Calibri" w:hAnsiTheme="minorHAnsi" w:cstheme="minorHAnsi"/>
                <w:sz w:val="22"/>
                <w:szCs w:val="22"/>
              </w:rPr>
              <w:t xml:space="preserve"> del GADT para el Director de la BDT y la CMDT</w:t>
            </w:r>
          </w:p>
        </w:tc>
        <w:tc>
          <w:tcPr>
            <w:tcW w:w="1111" w:type="dxa"/>
          </w:tcPr>
          <w:p w:rsidR="00B969E4" w:rsidRPr="00FA2C9E" w:rsidRDefault="00B969E4" w:rsidP="00CA0CF2">
            <w:pPr>
              <w:spacing w:before="20" w:after="20"/>
              <w:jc w:val="center"/>
              <w:rPr>
                <w:rFonts w:cstheme="minorHAnsi"/>
                <w:sz w:val="22"/>
                <w:szCs w:val="22"/>
              </w:rPr>
            </w:pPr>
            <w:r w:rsidRPr="00FA2C9E">
              <w:rPr>
                <w:rFonts w:cstheme="minorHAnsi"/>
                <w:sz w:val="22"/>
                <w:szCs w:val="22"/>
              </w:rPr>
              <w:t>16</w:t>
            </w:r>
            <w:r w:rsidR="00CA0CF2" w:rsidRPr="00FA2C9E">
              <w:rPr>
                <w:rFonts w:cstheme="minorHAnsi"/>
                <w:sz w:val="22"/>
                <w:szCs w:val="22"/>
              </w:rPr>
              <w:t>,</w:t>
            </w:r>
            <w:r w:rsidRPr="00FA2C9E">
              <w:rPr>
                <w:rFonts w:cstheme="minorHAnsi"/>
                <w:sz w:val="22"/>
                <w:szCs w:val="22"/>
              </w:rPr>
              <w:t>9%</w:t>
            </w:r>
          </w:p>
        </w:tc>
        <w:tc>
          <w:tcPr>
            <w:tcW w:w="992" w:type="dxa"/>
          </w:tcPr>
          <w:p w:rsidR="00B969E4" w:rsidRPr="00FA2C9E" w:rsidRDefault="00B969E4" w:rsidP="00ED4D27">
            <w:pPr>
              <w:spacing w:before="20" w:after="20"/>
              <w:jc w:val="center"/>
              <w:rPr>
                <w:rFonts w:cstheme="minorHAnsi"/>
                <w:sz w:val="22"/>
                <w:szCs w:val="22"/>
              </w:rPr>
            </w:pPr>
            <w:r w:rsidRPr="00FA2C9E">
              <w:rPr>
                <w:rFonts w:cstheme="minorHAnsi"/>
                <w:sz w:val="22"/>
                <w:szCs w:val="22"/>
              </w:rPr>
              <w:t>5</w:t>
            </w:r>
            <w:r w:rsidR="00CA0CF2" w:rsidRPr="00FA2C9E">
              <w:rPr>
                <w:rFonts w:cstheme="minorHAnsi"/>
                <w:sz w:val="22"/>
                <w:szCs w:val="22"/>
              </w:rPr>
              <w:t>,</w:t>
            </w:r>
            <w:r w:rsidRPr="00FA2C9E">
              <w:rPr>
                <w:rFonts w:cstheme="minorHAnsi"/>
                <w:sz w:val="22"/>
                <w:szCs w:val="22"/>
              </w:rPr>
              <w:t>2%</w:t>
            </w:r>
          </w:p>
        </w:tc>
      </w:tr>
      <w:tr w:rsidR="00B969E4" w:rsidRPr="00FA2C9E" w:rsidTr="00E8432B">
        <w:tc>
          <w:tcPr>
            <w:tcW w:w="7333" w:type="dxa"/>
          </w:tcPr>
          <w:p w:rsidR="00B969E4" w:rsidRPr="00FA2C9E" w:rsidRDefault="00B969E4" w:rsidP="00E8432B">
            <w:pPr>
              <w:spacing w:before="20" w:after="20"/>
              <w:rPr>
                <w:rFonts w:cstheme="minorHAnsi"/>
                <w:color w:val="2E74B5"/>
                <w:sz w:val="22"/>
                <w:szCs w:val="22"/>
              </w:rPr>
            </w:pPr>
            <w:r w:rsidRPr="00FA2C9E">
              <w:rPr>
                <w:rFonts w:cstheme="minorHAnsi"/>
                <w:b/>
                <w:bCs/>
                <w:color w:val="2E74B5"/>
                <w:sz w:val="22"/>
                <w:szCs w:val="22"/>
              </w:rPr>
              <w:t>D.1-4</w:t>
            </w:r>
            <w:r w:rsidRPr="00FA2C9E">
              <w:rPr>
                <w:rFonts w:cstheme="minorHAnsi"/>
                <w:color w:val="2E74B5"/>
                <w:sz w:val="22"/>
                <w:szCs w:val="22"/>
              </w:rPr>
              <w:t xml:space="preserve"> </w:t>
            </w:r>
            <w:r w:rsidRPr="00FA2C9E">
              <w:rPr>
                <w:rFonts w:asciiTheme="minorHAnsi" w:eastAsia="Calibri" w:hAnsiTheme="minorHAnsi" w:cstheme="minorHAnsi"/>
                <w:sz w:val="22"/>
                <w:szCs w:val="22"/>
              </w:rPr>
              <w:t>Comisiones de Estudio y Directrices, Recomendaciones e Informes de las Comisiones de Estudio</w:t>
            </w:r>
          </w:p>
        </w:tc>
        <w:tc>
          <w:tcPr>
            <w:tcW w:w="1111"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25,</w:t>
            </w:r>
            <w:r w:rsidR="00B969E4" w:rsidRPr="00FA2C9E">
              <w:rPr>
                <w:rFonts w:cstheme="minorHAnsi"/>
                <w:sz w:val="22"/>
                <w:szCs w:val="22"/>
              </w:rPr>
              <w:t>6%</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7,</w:t>
            </w:r>
            <w:r w:rsidR="00B969E4" w:rsidRPr="00FA2C9E">
              <w:rPr>
                <w:rFonts w:cstheme="minorHAnsi"/>
                <w:sz w:val="22"/>
                <w:szCs w:val="22"/>
              </w:rPr>
              <w:t>8%</w:t>
            </w:r>
          </w:p>
        </w:tc>
      </w:tr>
      <w:tr w:rsidR="00B969E4" w:rsidRPr="00FA2C9E" w:rsidTr="00E8432B">
        <w:tc>
          <w:tcPr>
            <w:tcW w:w="7333" w:type="dxa"/>
          </w:tcPr>
          <w:p w:rsidR="00B969E4" w:rsidRPr="00FA2C9E" w:rsidRDefault="00B969E4" w:rsidP="00E8432B">
            <w:pPr>
              <w:spacing w:before="20" w:after="20"/>
              <w:rPr>
                <w:rFonts w:cstheme="minorHAnsi"/>
                <w:color w:val="2E74B5"/>
                <w:sz w:val="22"/>
                <w:szCs w:val="22"/>
              </w:rPr>
            </w:pPr>
            <w:r w:rsidRPr="00FA2C9E">
              <w:rPr>
                <w:rFonts w:cstheme="minorHAnsi"/>
                <w:b/>
                <w:bCs/>
                <w:color w:val="2E74B5"/>
                <w:sz w:val="22"/>
                <w:szCs w:val="22"/>
              </w:rPr>
              <w:t>D.1-5</w:t>
            </w:r>
            <w:r w:rsidRPr="00FA2C9E">
              <w:rPr>
                <w:rFonts w:cstheme="minorHAnsi"/>
                <w:color w:val="2E74B5"/>
                <w:sz w:val="22"/>
                <w:szCs w:val="22"/>
              </w:rPr>
              <w:t xml:space="preserve"> </w:t>
            </w:r>
            <w:r w:rsidRPr="00FA2C9E">
              <w:rPr>
                <w:rFonts w:asciiTheme="minorHAnsi" w:eastAsia="Calibri" w:hAnsiTheme="minorHAnsi" w:cstheme="minorHAnsi"/>
                <w:sz w:val="22"/>
                <w:szCs w:val="22"/>
              </w:rPr>
              <w:t>Plataformas para la coordinación regional, incluidos los Foros Regionales de Desarrollo</w:t>
            </w:r>
          </w:p>
        </w:tc>
        <w:tc>
          <w:tcPr>
            <w:tcW w:w="1111"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13,</w:t>
            </w:r>
            <w:r w:rsidR="00B969E4" w:rsidRPr="00FA2C9E">
              <w:rPr>
                <w:rFonts w:cstheme="minorHAnsi"/>
                <w:sz w:val="22"/>
                <w:szCs w:val="22"/>
              </w:rPr>
              <w:t>8%</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4,</w:t>
            </w:r>
            <w:r w:rsidR="00B969E4" w:rsidRPr="00FA2C9E">
              <w:rPr>
                <w:rFonts w:cstheme="minorHAnsi"/>
                <w:sz w:val="22"/>
                <w:szCs w:val="22"/>
              </w:rPr>
              <w:t>2%</w:t>
            </w:r>
          </w:p>
        </w:tc>
      </w:tr>
      <w:tr w:rsidR="00B969E4" w:rsidRPr="00FA2C9E" w:rsidTr="00E8432B">
        <w:tc>
          <w:tcPr>
            <w:tcW w:w="7333" w:type="dxa"/>
            <w:tcBorders>
              <w:bottom w:val="single" w:sz="4" w:space="0" w:color="auto"/>
            </w:tcBorders>
          </w:tcPr>
          <w:p w:rsidR="00B969E4" w:rsidRPr="00FA2C9E" w:rsidRDefault="00B969E4" w:rsidP="00E8432B">
            <w:pPr>
              <w:spacing w:before="20" w:after="20"/>
              <w:rPr>
                <w:rFonts w:cstheme="minorHAnsi"/>
                <w:color w:val="2E74B5"/>
                <w:sz w:val="22"/>
                <w:szCs w:val="22"/>
              </w:rPr>
            </w:pPr>
            <w:r w:rsidRPr="00FA2C9E">
              <w:rPr>
                <w:rFonts w:cstheme="minorHAnsi"/>
                <w:b/>
                <w:bCs/>
                <w:color w:val="2E74B5"/>
                <w:sz w:val="22"/>
                <w:szCs w:val="22"/>
              </w:rPr>
              <w:t>D.1-6</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Proyectos de desarrollo de las telecomunicaciones/TIC ejecutados y servicios relacionados con las Iniciativas Regionales</w:t>
            </w:r>
          </w:p>
        </w:tc>
        <w:tc>
          <w:tcPr>
            <w:tcW w:w="1111" w:type="dxa"/>
            <w:tcBorders>
              <w:bottom w:val="single" w:sz="4" w:space="0" w:color="auto"/>
            </w:tcBorders>
          </w:tcPr>
          <w:p w:rsidR="00B969E4" w:rsidRPr="00FA2C9E" w:rsidRDefault="00CA0CF2" w:rsidP="00ED4D27">
            <w:pPr>
              <w:spacing w:before="20" w:after="20"/>
              <w:jc w:val="center"/>
              <w:rPr>
                <w:rFonts w:cstheme="minorHAnsi"/>
                <w:sz w:val="22"/>
                <w:szCs w:val="22"/>
              </w:rPr>
            </w:pPr>
            <w:r w:rsidRPr="00FA2C9E">
              <w:rPr>
                <w:rFonts w:cstheme="minorHAnsi"/>
                <w:sz w:val="22"/>
                <w:szCs w:val="22"/>
              </w:rPr>
              <w:t>21,</w:t>
            </w:r>
            <w:r w:rsidR="00B969E4" w:rsidRPr="00FA2C9E">
              <w:rPr>
                <w:rFonts w:cstheme="minorHAnsi"/>
                <w:sz w:val="22"/>
                <w:szCs w:val="22"/>
              </w:rPr>
              <w:t>9%</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6,</w:t>
            </w:r>
            <w:r w:rsidR="00B969E4" w:rsidRPr="00FA2C9E">
              <w:rPr>
                <w:rFonts w:cstheme="minorHAnsi"/>
                <w:sz w:val="22"/>
                <w:szCs w:val="22"/>
              </w:rPr>
              <w:t>7%</w:t>
            </w:r>
          </w:p>
        </w:tc>
      </w:tr>
      <w:tr w:rsidR="00B969E4" w:rsidRPr="00FA2C9E" w:rsidTr="00E8432B">
        <w:tc>
          <w:tcPr>
            <w:tcW w:w="7333" w:type="dxa"/>
            <w:tcBorders>
              <w:top w:val="single" w:sz="4" w:space="0" w:color="auto"/>
            </w:tcBorders>
          </w:tcPr>
          <w:p w:rsidR="00B969E4" w:rsidRPr="00FA2C9E" w:rsidRDefault="00B969E4" w:rsidP="00E8432B">
            <w:pPr>
              <w:spacing w:before="20" w:after="20"/>
              <w:rPr>
                <w:rFonts w:cstheme="minorHAnsi"/>
                <w:color w:val="2E74B5"/>
                <w:sz w:val="22"/>
                <w:szCs w:val="22"/>
              </w:rPr>
            </w:pPr>
            <w:r w:rsidRPr="00FA2C9E">
              <w:rPr>
                <w:rFonts w:cstheme="minorHAnsi"/>
                <w:b/>
                <w:bCs/>
                <w:color w:val="2E74B5"/>
                <w:sz w:val="22"/>
                <w:szCs w:val="22"/>
              </w:rPr>
              <w:t>D.2-1</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Productos y servicios relativos a la infraestructura y los servicios de telecomunicaciones/TIC</w:t>
            </w:r>
            <w:r w:rsidR="00244F17" w:rsidRPr="00FA2C9E">
              <w:rPr>
                <w:rFonts w:cstheme="minorHAnsi"/>
                <w:sz w:val="22"/>
                <w:szCs w:val="22"/>
              </w:rPr>
              <w:t xml:space="preserve"> </w:t>
            </w:r>
            <w:r w:rsidRPr="00FA2C9E">
              <w:rPr>
                <w:rFonts w:cstheme="minorHAnsi"/>
                <w:sz w:val="22"/>
                <w:szCs w:val="22"/>
              </w:rPr>
              <w:t>(…)</w:t>
            </w:r>
          </w:p>
        </w:tc>
        <w:tc>
          <w:tcPr>
            <w:tcW w:w="1111" w:type="dxa"/>
            <w:tcBorders>
              <w:top w:val="single" w:sz="4" w:space="0" w:color="auto"/>
            </w:tcBorders>
          </w:tcPr>
          <w:p w:rsidR="00B969E4" w:rsidRPr="00FA2C9E" w:rsidRDefault="00CA0CF2" w:rsidP="00ED4D27">
            <w:pPr>
              <w:spacing w:before="20" w:after="20"/>
              <w:jc w:val="center"/>
              <w:rPr>
                <w:rFonts w:cstheme="minorHAnsi"/>
                <w:sz w:val="22"/>
                <w:szCs w:val="22"/>
              </w:rPr>
            </w:pPr>
            <w:r w:rsidRPr="00FA2C9E">
              <w:rPr>
                <w:rFonts w:cstheme="minorHAnsi"/>
                <w:sz w:val="22"/>
                <w:szCs w:val="22"/>
              </w:rPr>
              <w:t>42,</w:t>
            </w:r>
            <w:r w:rsidR="00B969E4" w:rsidRPr="00FA2C9E">
              <w:rPr>
                <w:rFonts w:cstheme="minorHAnsi"/>
                <w:sz w:val="22"/>
                <w:szCs w:val="22"/>
              </w:rPr>
              <w:t>9%</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8,</w:t>
            </w:r>
            <w:r w:rsidR="00B969E4" w:rsidRPr="00FA2C9E">
              <w:rPr>
                <w:rFonts w:cstheme="minorHAnsi"/>
                <w:sz w:val="22"/>
                <w:szCs w:val="22"/>
              </w:rPr>
              <w:t>7%</w:t>
            </w:r>
          </w:p>
        </w:tc>
      </w:tr>
      <w:tr w:rsidR="00B969E4" w:rsidRPr="00FA2C9E" w:rsidTr="00E8432B">
        <w:tc>
          <w:tcPr>
            <w:tcW w:w="7333" w:type="dxa"/>
          </w:tcPr>
          <w:p w:rsidR="00B969E4" w:rsidRPr="00FA2C9E" w:rsidRDefault="00B969E4" w:rsidP="00E8432B">
            <w:pPr>
              <w:spacing w:before="20" w:after="20"/>
              <w:rPr>
                <w:rFonts w:cstheme="minorHAnsi"/>
                <w:color w:val="2E74B5"/>
                <w:sz w:val="22"/>
                <w:szCs w:val="22"/>
              </w:rPr>
            </w:pPr>
            <w:r w:rsidRPr="00FA2C9E">
              <w:rPr>
                <w:rFonts w:cstheme="minorHAnsi"/>
                <w:b/>
                <w:bCs/>
                <w:color w:val="2E74B5"/>
                <w:sz w:val="22"/>
                <w:szCs w:val="22"/>
              </w:rPr>
              <w:t>D.2-2</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Productos y servicios para la instauración de confianza y seguridad en la utilización de las telecomunicaciones/TIC</w:t>
            </w:r>
          </w:p>
        </w:tc>
        <w:tc>
          <w:tcPr>
            <w:tcW w:w="1111"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32,</w:t>
            </w:r>
            <w:r w:rsidR="00B969E4" w:rsidRPr="00FA2C9E">
              <w:rPr>
                <w:rFonts w:cstheme="minorHAnsi"/>
                <w:sz w:val="22"/>
                <w:szCs w:val="22"/>
              </w:rPr>
              <w:t>2%</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6,</w:t>
            </w:r>
            <w:r w:rsidR="00B969E4" w:rsidRPr="00FA2C9E">
              <w:rPr>
                <w:rFonts w:cstheme="minorHAnsi"/>
                <w:sz w:val="22"/>
                <w:szCs w:val="22"/>
              </w:rPr>
              <w:t>5%</w:t>
            </w:r>
          </w:p>
        </w:tc>
      </w:tr>
      <w:tr w:rsidR="00B969E4" w:rsidRPr="00FA2C9E" w:rsidTr="00E8432B">
        <w:tc>
          <w:tcPr>
            <w:tcW w:w="7333" w:type="dxa"/>
            <w:tcBorders>
              <w:bottom w:val="single" w:sz="4" w:space="0" w:color="auto"/>
            </w:tcBorders>
          </w:tcPr>
          <w:p w:rsidR="00B969E4" w:rsidRPr="00FA2C9E" w:rsidRDefault="00B969E4" w:rsidP="00E8432B">
            <w:pPr>
              <w:spacing w:before="20" w:after="20"/>
              <w:rPr>
                <w:rFonts w:cstheme="minorHAnsi"/>
                <w:color w:val="2E74B5"/>
                <w:sz w:val="22"/>
                <w:szCs w:val="22"/>
              </w:rPr>
            </w:pPr>
            <w:r w:rsidRPr="00FA2C9E">
              <w:rPr>
                <w:rFonts w:cstheme="minorHAnsi"/>
                <w:b/>
                <w:bCs/>
                <w:color w:val="2E74B5"/>
                <w:sz w:val="22"/>
                <w:szCs w:val="22"/>
              </w:rPr>
              <w:t>D.2-3</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Productos y servicios relativos a la reducción del riesgo de catástrofe, la gestión y las telecomunicaciones de emergencia</w:t>
            </w:r>
            <w:r w:rsidR="00244F17" w:rsidRPr="00FA2C9E">
              <w:rPr>
                <w:rFonts w:cstheme="minorHAnsi"/>
                <w:sz w:val="22"/>
                <w:szCs w:val="22"/>
              </w:rPr>
              <w:t xml:space="preserve"> </w:t>
            </w:r>
            <w:r w:rsidRPr="00FA2C9E">
              <w:rPr>
                <w:rFonts w:cstheme="minorHAnsi"/>
                <w:sz w:val="22"/>
                <w:szCs w:val="22"/>
              </w:rPr>
              <w:t>(…)</w:t>
            </w:r>
          </w:p>
        </w:tc>
        <w:tc>
          <w:tcPr>
            <w:tcW w:w="1111" w:type="dxa"/>
            <w:tcBorders>
              <w:bottom w:val="single" w:sz="4" w:space="0" w:color="auto"/>
            </w:tcBorders>
          </w:tcPr>
          <w:p w:rsidR="00B969E4" w:rsidRPr="00FA2C9E" w:rsidRDefault="00CA0CF2" w:rsidP="00ED4D27">
            <w:pPr>
              <w:spacing w:before="20" w:after="20"/>
              <w:jc w:val="center"/>
              <w:rPr>
                <w:rFonts w:cstheme="minorHAnsi"/>
                <w:sz w:val="22"/>
                <w:szCs w:val="22"/>
              </w:rPr>
            </w:pPr>
            <w:r w:rsidRPr="00FA2C9E">
              <w:rPr>
                <w:rFonts w:cstheme="minorHAnsi"/>
                <w:sz w:val="22"/>
                <w:szCs w:val="22"/>
              </w:rPr>
              <w:t>24,</w:t>
            </w:r>
            <w:r w:rsidR="00B969E4" w:rsidRPr="00FA2C9E">
              <w:rPr>
                <w:rFonts w:cstheme="minorHAnsi"/>
                <w:sz w:val="22"/>
                <w:szCs w:val="22"/>
              </w:rPr>
              <w:t>9%</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5,</w:t>
            </w:r>
            <w:r w:rsidR="00B969E4" w:rsidRPr="00FA2C9E">
              <w:rPr>
                <w:rFonts w:cstheme="minorHAnsi"/>
                <w:sz w:val="22"/>
                <w:szCs w:val="22"/>
              </w:rPr>
              <w:t>0%</w:t>
            </w:r>
          </w:p>
        </w:tc>
      </w:tr>
      <w:tr w:rsidR="00B969E4" w:rsidRPr="00FA2C9E" w:rsidTr="00E8432B">
        <w:tc>
          <w:tcPr>
            <w:tcW w:w="7333" w:type="dxa"/>
            <w:tcBorders>
              <w:top w:val="single" w:sz="4" w:space="0" w:color="auto"/>
            </w:tcBorders>
          </w:tcPr>
          <w:p w:rsidR="00B969E4" w:rsidRPr="00FA2C9E" w:rsidRDefault="00B969E4" w:rsidP="00ED4D27">
            <w:pPr>
              <w:spacing w:before="20" w:after="20"/>
              <w:rPr>
                <w:rFonts w:cstheme="minorHAnsi"/>
                <w:sz w:val="22"/>
                <w:szCs w:val="22"/>
              </w:rPr>
            </w:pPr>
            <w:r w:rsidRPr="00FA2C9E">
              <w:rPr>
                <w:rFonts w:cstheme="minorHAnsi"/>
                <w:b/>
                <w:bCs/>
                <w:color w:val="2E74B5"/>
                <w:sz w:val="22"/>
                <w:szCs w:val="22"/>
              </w:rPr>
              <w:t>D.3-1</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Productos y servicios relativos a política y reglamentación de las telecomunicaciones/TIC para una mejor coordinación y coherencia internacional</w:t>
            </w:r>
          </w:p>
        </w:tc>
        <w:tc>
          <w:tcPr>
            <w:tcW w:w="1111" w:type="dxa"/>
            <w:tcBorders>
              <w:top w:val="single" w:sz="4" w:space="0" w:color="auto"/>
            </w:tcBorders>
          </w:tcPr>
          <w:p w:rsidR="00B969E4" w:rsidRPr="00FA2C9E" w:rsidRDefault="00CA0CF2" w:rsidP="00ED4D27">
            <w:pPr>
              <w:spacing w:before="20" w:after="20"/>
              <w:jc w:val="center"/>
              <w:rPr>
                <w:rFonts w:cstheme="minorHAnsi"/>
                <w:sz w:val="22"/>
                <w:szCs w:val="22"/>
              </w:rPr>
            </w:pPr>
            <w:r w:rsidRPr="00FA2C9E">
              <w:rPr>
                <w:rFonts w:cstheme="minorHAnsi"/>
                <w:sz w:val="22"/>
                <w:szCs w:val="22"/>
              </w:rPr>
              <w:t>25,</w:t>
            </w:r>
            <w:r w:rsidR="00B969E4" w:rsidRPr="00FA2C9E">
              <w:rPr>
                <w:rFonts w:cstheme="minorHAnsi"/>
                <w:sz w:val="22"/>
                <w:szCs w:val="22"/>
              </w:rPr>
              <w:t>8%</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7,</w:t>
            </w:r>
            <w:r w:rsidR="00B969E4" w:rsidRPr="00FA2C9E">
              <w:rPr>
                <w:rFonts w:cstheme="minorHAnsi"/>
                <w:sz w:val="22"/>
                <w:szCs w:val="22"/>
              </w:rPr>
              <w:t>6%</w:t>
            </w:r>
          </w:p>
        </w:tc>
      </w:tr>
      <w:tr w:rsidR="00B969E4" w:rsidRPr="00FA2C9E" w:rsidTr="00E8432B">
        <w:tc>
          <w:tcPr>
            <w:tcW w:w="7333" w:type="dxa"/>
          </w:tcPr>
          <w:p w:rsidR="00B969E4" w:rsidRPr="00FA2C9E" w:rsidRDefault="00B969E4" w:rsidP="00ED4D27">
            <w:pPr>
              <w:spacing w:before="20" w:after="20"/>
              <w:rPr>
                <w:rFonts w:cstheme="minorHAnsi"/>
                <w:sz w:val="22"/>
                <w:szCs w:val="22"/>
              </w:rPr>
            </w:pPr>
            <w:r w:rsidRPr="00FA2C9E">
              <w:rPr>
                <w:rFonts w:cstheme="minorHAnsi"/>
                <w:b/>
                <w:bCs/>
                <w:color w:val="2E74B5"/>
                <w:sz w:val="22"/>
                <w:szCs w:val="22"/>
              </w:rPr>
              <w:t>D.3-2</w:t>
            </w:r>
            <w:r w:rsidRPr="00FA2C9E">
              <w:rPr>
                <w:rFonts w:cstheme="minorHAnsi"/>
                <w:color w:val="2E74B5"/>
                <w:sz w:val="22"/>
                <w:szCs w:val="22"/>
              </w:rPr>
              <w:t xml:space="preserve"> </w:t>
            </w:r>
            <w:r w:rsidR="00244F17" w:rsidRPr="00FA2C9E">
              <w:rPr>
                <w:rFonts w:asciiTheme="minorHAnsi" w:eastAsia="Calibri" w:hAnsiTheme="minorHAnsi" w:cstheme="minorHAnsi"/>
                <w:spacing w:val="-2"/>
                <w:sz w:val="22"/>
                <w:szCs w:val="22"/>
              </w:rPr>
              <w:t>Productos y servicios relativos a las estadísticas de telecomunicaciones/TIC y análisis de datos</w:t>
            </w:r>
          </w:p>
        </w:tc>
        <w:tc>
          <w:tcPr>
            <w:tcW w:w="1111"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27,</w:t>
            </w:r>
            <w:r w:rsidR="00B969E4" w:rsidRPr="00FA2C9E">
              <w:rPr>
                <w:rFonts w:cstheme="minorHAnsi"/>
                <w:sz w:val="22"/>
                <w:szCs w:val="22"/>
              </w:rPr>
              <w:t>7%</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8,</w:t>
            </w:r>
            <w:r w:rsidR="00B969E4" w:rsidRPr="00FA2C9E">
              <w:rPr>
                <w:rFonts w:cstheme="minorHAnsi"/>
                <w:sz w:val="22"/>
                <w:szCs w:val="22"/>
              </w:rPr>
              <w:t>2%</w:t>
            </w:r>
          </w:p>
        </w:tc>
      </w:tr>
      <w:tr w:rsidR="00B969E4" w:rsidRPr="00FA2C9E" w:rsidTr="00E8432B">
        <w:tc>
          <w:tcPr>
            <w:tcW w:w="7333" w:type="dxa"/>
          </w:tcPr>
          <w:p w:rsidR="00B969E4" w:rsidRPr="00FA2C9E" w:rsidRDefault="00B969E4" w:rsidP="00244F17">
            <w:pPr>
              <w:spacing w:before="20" w:after="20"/>
              <w:rPr>
                <w:rFonts w:cstheme="minorHAnsi"/>
                <w:sz w:val="22"/>
                <w:szCs w:val="22"/>
              </w:rPr>
            </w:pPr>
            <w:r w:rsidRPr="00FA2C9E">
              <w:rPr>
                <w:rFonts w:cstheme="minorHAnsi"/>
                <w:b/>
                <w:bCs/>
                <w:color w:val="2E74B5"/>
                <w:sz w:val="22"/>
                <w:szCs w:val="22"/>
              </w:rPr>
              <w:lastRenderedPageBreak/>
              <w:t>D.3-3</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Productos y servicios relativos a la capacitación y el desarrollo de conocimientos humanos, incluidos los relativos a la gobernanza de Internet internacional</w:t>
            </w:r>
          </w:p>
        </w:tc>
        <w:tc>
          <w:tcPr>
            <w:tcW w:w="1111"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25,</w:t>
            </w:r>
            <w:r w:rsidR="00B969E4" w:rsidRPr="00FA2C9E">
              <w:rPr>
                <w:rFonts w:cstheme="minorHAnsi"/>
                <w:sz w:val="22"/>
                <w:szCs w:val="22"/>
              </w:rPr>
              <w:t>3%</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7,</w:t>
            </w:r>
            <w:r w:rsidR="00B969E4" w:rsidRPr="00FA2C9E">
              <w:rPr>
                <w:rFonts w:cstheme="minorHAnsi"/>
                <w:sz w:val="22"/>
                <w:szCs w:val="22"/>
              </w:rPr>
              <w:t>5%</w:t>
            </w:r>
          </w:p>
        </w:tc>
      </w:tr>
      <w:tr w:rsidR="00B969E4" w:rsidRPr="00FA2C9E" w:rsidTr="00E8432B">
        <w:tc>
          <w:tcPr>
            <w:tcW w:w="7333" w:type="dxa"/>
            <w:tcBorders>
              <w:bottom w:val="single" w:sz="4" w:space="0" w:color="auto"/>
            </w:tcBorders>
          </w:tcPr>
          <w:p w:rsidR="00B969E4" w:rsidRPr="00FA2C9E" w:rsidRDefault="00B969E4" w:rsidP="00ED4D27">
            <w:pPr>
              <w:spacing w:before="20" w:after="20"/>
              <w:rPr>
                <w:rFonts w:cstheme="minorHAnsi"/>
                <w:color w:val="2E74B5"/>
                <w:sz w:val="22"/>
                <w:szCs w:val="22"/>
              </w:rPr>
            </w:pPr>
            <w:r w:rsidRPr="00FA2C9E">
              <w:rPr>
                <w:rFonts w:cstheme="minorHAnsi"/>
                <w:b/>
                <w:bCs/>
                <w:color w:val="2E74B5"/>
                <w:sz w:val="22"/>
                <w:szCs w:val="22"/>
              </w:rPr>
              <w:t>D.3-4</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Productos y servicios relativos a la innovación de las TIC</w:t>
            </w:r>
          </w:p>
        </w:tc>
        <w:tc>
          <w:tcPr>
            <w:tcW w:w="1111" w:type="dxa"/>
            <w:tcBorders>
              <w:bottom w:val="single" w:sz="4" w:space="0" w:color="auto"/>
            </w:tcBorders>
          </w:tcPr>
          <w:p w:rsidR="00B969E4" w:rsidRPr="00FA2C9E" w:rsidRDefault="00CA0CF2" w:rsidP="00ED4D27">
            <w:pPr>
              <w:spacing w:before="20" w:after="20"/>
              <w:jc w:val="center"/>
              <w:rPr>
                <w:rFonts w:cstheme="minorHAnsi"/>
                <w:sz w:val="22"/>
                <w:szCs w:val="22"/>
              </w:rPr>
            </w:pPr>
            <w:r w:rsidRPr="00FA2C9E">
              <w:rPr>
                <w:rFonts w:cstheme="minorHAnsi"/>
                <w:sz w:val="22"/>
                <w:szCs w:val="22"/>
              </w:rPr>
              <w:t>21,</w:t>
            </w:r>
            <w:r w:rsidR="00B969E4" w:rsidRPr="00FA2C9E">
              <w:rPr>
                <w:rFonts w:cstheme="minorHAnsi"/>
                <w:sz w:val="22"/>
                <w:szCs w:val="22"/>
              </w:rPr>
              <w:t>2%</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6,</w:t>
            </w:r>
            <w:r w:rsidR="00B969E4" w:rsidRPr="00FA2C9E">
              <w:rPr>
                <w:rFonts w:cstheme="minorHAnsi"/>
                <w:sz w:val="22"/>
                <w:szCs w:val="22"/>
              </w:rPr>
              <w:t>3%</w:t>
            </w:r>
          </w:p>
        </w:tc>
      </w:tr>
      <w:tr w:rsidR="00B969E4" w:rsidRPr="00FA2C9E" w:rsidTr="00E8432B">
        <w:tc>
          <w:tcPr>
            <w:tcW w:w="7333" w:type="dxa"/>
            <w:tcBorders>
              <w:top w:val="single" w:sz="4" w:space="0" w:color="auto"/>
            </w:tcBorders>
          </w:tcPr>
          <w:p w:rsidR="00B969E4" w:rsidRPr="00FA2C9E" w:rsidRDefault="00B969E4" w:rsidP="00ED4D27">
            <w:pPr>
              <w:spacing w:before="20" w:after="20"/>
              <w:rPr>
                <w:rFonts w:cstheme="minorHAnsi"/>
                <w:color w:val="2E74B5"/>
                <w:sz w:val="22"/>
                <w:szCs w:val="22"/>
              </w:rPr>
            </w:pPr>
            <w:r w:rsidRPr="00FA2C9E">
              <w:rPr>
                <w:rFonts w:cstheme="minorHAnsi"/>
                <w:b/>
                <w:bCs/>
                <w:color w:val="2E74B5"/>
                <w:sz w:val="22"/>
                <w:szCs w:val="22"/>
              </w:rPr>
              <w:t>D.4-1</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Productos y servicios relativos a la a</w:t>
            </w:r>
            <w:r w:rsidR="00D6396D">
              <w:rPr>
                <w:rFonts w:asciiTheme="minorHAnsi" w:eastAsia="Calibri" w:hAnsiTheme="minorHAnsi" w:cstheme="minorHAnsi"/>
                <w:sz w:val="22"/>
                <w:szCs w:val="22"/>
              </w:rPr>
              <w:t>yuda concentrada a los PMA, los </w:t>
            </w:r>
            <w:r w:rsidR="00244F17" w:rsidRPr="00FA2C9E">
              <w:rPr>
                <w:rFonts w:asciiTheme="minorHAnsi" w:eastAsia="Calibri" w:hAnsiTheme="minorHAnsi" w:cstheme="minorHAnsi"/>
                <w:sz w:val="22"/>
                <w:szCs w:val="22"/>
              </w:rPr>
              <w:t xml:space="preserve">PEID, los PDSL y los países con economías en transición </w:t>
            </w:r>
            <w:r w:rsidRPr="00FA2C9E">
              <w:rPr>
                <w:rFonts w:cstheme="minorHAnsi"/>
                <w:sz w:val="22"/>
                <w:szCs w:val="22"/>
              </w:rPr>
              <w:t>(…)</w:t>
            </w:r>
          </w:p>
        </w:tc>
        <w:tc>
          <w:tcPr>
            <w:tcW w:w="1111" w:type="dxa"/>
            <w:tcBorders>
              <w:top w:val="single" w:sz="4" w:space="0" w:color="auto"/>
            </w:tcBorders>
          </w:tcPr>
          <w:p w:rsidR="00B969E4" w:rsidRPr="00FA2C9E" w:rsidRDefault="00CA0CF2" w:rsidP="00ED4D27">
            <w:pPr>
              <w:spacing w:before="20" w:after="20"/>
              <w:jc w:val="center"/>
              <w:rPr>
                <w:rFonts w:cstheme="minorHAnsi"/>
                <w:sz w:val="22"/>
                <w:szCs w:val="22"/>
              </w:rPr>
            </w:pPr>
            <w:r w:rsidRPr="00FA2C9E">
              <w:rPr>
                <w:rFonts w:cstheme="minorHAnsi"/>
                <w:sz w:val="22"/>
                <w:szCs w:val="22"/>
              </w:rPr>
              <w:t>22,</w:t>
            </w:r>
            <w:r w:rsidR="00B969E4" w:rsidRPr="00FA2C9E">
              <w:rPr>
                <w:rFonts w:cstheme="minorHAnsi"/>
                <w:sz w:val="22"/>
                <w:szCs w:val="22"/>
              </w:rPr>
              <w:t>7%</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4,</w:t>
            </w:r>
            <w:r w:rsidR="00B969E4" w:rsidRPr="00FA2C9E">
              <w:rPr>
                <w:rFonts w:cstheme="minorHAnsi"/>
                <w:sz w:val="22"/>
                <w:szCs w:val="22"/>
              </w:rPr>
              <w:t>5%</w:t>
            </w:r>
          </w:p>
        </w:tc>
      </w:tr>
      <w:tr w:rsidR="00B969E4" w:rsidRPr="00FA2C9E" w:rsidTr="00E8432B">
        <w:tc>
          <w:tcPr>
            <w:tcW w:w="7333" w:type="dxa"/>
          </w:tcPr>
          <w:p w:rsidR="00B969E4" w:rsidRPr="00FA2C9E" w:rsidRDefault="00B969E4" w:rsidP="00ED4D27">
            <w:pPr>
              <w:spacing w:before="20" w:after="20"/>
              <w:rPr>
                <w:rFonts w:cstheme="minorHAnsi"/>
                <w:color w:val="2E74B5"/>
                <w:sz w:val="22"/>
                <w:szCs w:val="22"/>
              </w:rPr>
            </w:pPr>
            <w:r w:rsidRPr="00FA2C9E">
              <w:rPr>
                <w:rFonts w:cstheme="minorHAnsi"/>
                <w:b/>
                <w:bCs/>
                <w:color w:val="2E74B5"/>
                <w:sz w:val="22"/>
                <w:szCs w:val="22"/>
              </w:rPr>
              <w:t>D.4-2</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Productos y servicios relativos a políticas de telecomunicaciones/TIC en pro del desarrollo de la economía digital, las aplicaciones de TIC y las nuevas tecnologías</w:t>
            </w:r>
          </w:p>
        </w:tc>
        <w:tc>
          <w:tcPr>
            <w:tcW w:w="1111"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29,</w:t>
            </w:r>
            <w:r w:rsidR="00B969E4" w:rsidRPr="00FA2C9E">
              <w:rPr>
                <w:rFonts w:cstheme="minorHAnsi"/>
                <w:sz w:val="22"/>
                <w:szCs w:val="22"/>
              </w:rPr>
              <w:t>1%</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5,</w:t>
            </w:r>
            <w:r w:rsidR="00B969E4" w:rsidRPr="00FA2C9E">
              <w:rPr>
                <w:rFonts w:cstheme="minorHAnsi"/>
                <w:sz w:val="22"/>
                <w:szCs w:val="22"/>
              </w:rPr>
              <w:t>7%</w:t>
            </w:r>
          </w:p>
        </w:tc>
      </w:tr>
      <w:tr w:rsidR="00B969E4" w:rsidRPr="00FA2C9E" w:rsidTr="00E8432B">
        <w:tc>
          <w:tcPr>
            <w:tcW w:w="7333" w:type="dxa"/>
          </w:tcPr>
          <w:p w:rsidR="00B969E4" w:rsidRPr="00FA2C9E" w:rsidRDefault="00B969E4" w:rsidP="00ED4D27">
            <w:pPr>
              <w:spacing w:before="20" w:after="20"/>
              <w:rPr>
                <w:rFonts w:cstheme="minorHAnsi"/>
                <w:color w:val="2E74B5"/>
                <w:sz w:val="22"/>
                <w:szCs w:val="22"/>
              </w:rPr>
            </w:pPr>
            <w:r w:rsidRPr="00FA2C9E">
              <w:rPr>
                <w:rFonts w:cstheme="minorHAnsi"/>
                <w:b/>
                <w:bCs/>
                <w:color w:val="2E74B5"/>
                <w:sz w:val="22"/>
                <w:szCs w:val="22"/>
              </w:rPr>
              <w:t>D.4-3</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Productos y servicios relativos a la inclusión digital de las niñas y las mujeres y de las personas con necesidades especiales (ancianos, jóvenes, niños y pueblos indígenas, entre otros)</w:t>
            </w:r>
          </w:p>
        </w:tc>
        <w:tc>
          <w:tcPr>
            <w:tcW w:w="1111"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27,</w:t>
            </w:r>
            <w:r w:rsidR="00B969E4" w:rsidRPr="00FA2C9E">
              <w:rPr>
                <w:rFonts w:cstheme="minorHAnsi"/>
                <w:sz w:val="22"/>
                <w:szCs w:val="22"/>
              </w:rPr>
              <w:t>1%</w:t>
            </w:r>
          </w:p>
        </w:tc>
        <w:tc>
          <w:tcPr>
            <w:tcW w:w="992" w:type="dxa"/>
          </w:tcPr>
          <w:p w:rsidR="00B969E4" w:rsidRPr="00FA2C9E" w:rsidRDefault="00CA0CF2" w:rsidP="00ED4D27">
            <w:pPr>
              <w:spacing w:before="20" w:after="20"/>
              <w:jc w:val="center"/>
              <w:rPr>
                <w:rFonts w:cstheme="minorHAnsi"/>
                <w:sz w:val="22"/>
                <w:szCs w:val="22"/>
              </w:rPr>
            </w:pPr>
            <w:r w:rsidRPr="00FA2C9E">
              <w:rPr>
                <w:rFonts w:cstheme="minorHAnsi"/>
                <w:sz w:val="22"/>
                <w:szCs w:val="22"/>
              </w:rPr>
              <w:t>5,</w:t>
            </w:r>
            <w:r w:rsidR="00B969E4" w:rsidRPr="00FA2C9E">
              <w:rPr>
                <w:rFonts w:cstheme="minorHAnsi"/>
                <w:sz w:val="22"/>
                <w:szCs w:val="22"/>
              </w:rPr>
              <w:t>3%</w:t>
            </w:r>
          </w:p>
        </w:tc>
      </w:tr>
      <w:tr w:rsidR="00B969E4" w:rsidRPr="00FA2C9E" w:rsidTr="0099457E">
        <w:trPr>
          <w:trHeight w:val="243"/>
        </w:trPr>
        <w:tc>
          <w:tcPr>
            <w:tcW w:w="7333" w:type="dxa"/>
            <w:tcBorders>
              <w:bottom w:val="single" w:sz="4" w:space="0" w:color="auto"/>
            </w:tcBorders>
          </w:tcPr>
          <w:p w:rsidR="00B969E4" w:rsidRPr="00FA2C9E" w:rsidRDefault="00B969E4" w:rsidP="0099457E">
            <w:pPr>
              <w:spacing w:before="20" w:after="20"/>
              <w:rPr>
                <w:rFonts w:cstheme="minorHAnsi"/>
                <w:color w:val="2E74B5"/>
                <w:sz w:val="22"/>
                <w:szCs w:val="22"/>
              </w:rPr>
            </w:pPr>
            <w:r w:rsidRPr="00FA2C9E">
              <w:rPr>
                <w:rFonts w:cstheme="minorHAnsi"/>
                <w:b/>
                <w:bCs/>
                <w:color w:val="2E74B5"/>
                <w:sz w:val="22"/>
                <w:szCs w:val="22"/>
              </w:rPr>
              <w:t>D.4-4</w:t>
            </w:r>
            <w:r w:rsidRPr="00FA2C9E">
              <w:rPr>
                <w:rFonts w:cstheme="minorHAnsi"/>
                <w:color w:val="2E74B5"/>
                <w:sz w:val="22"/>
                <w:szCs w:val="22"/>
              </w:rPr>
              <w:t xml:space="preserve"> </w:t>
            </w:r>
            <w:r w:rsidR="00244F17" w:rsidRPr="00FA2C9E">
              <w:rPr>
                <w:rFonts w:asciiTheme="minorHAnsi" w:eastAsia="Calibri" w:hAnsiTheme="minorHAnsi" w:cstheme="minorHAnsi"/>
                <w:sz w:val="22"/>
                <w:szCs w:val="22"/>
              </w:rPr>
              <w:t xml:space="preserve">Productos y servicios relativos a las TIC para la adaptación al cambio climático y </w:t>
            </w:r>
            <w:r w:rsidR="0099457E" w:rsidRPr="00FA2C9E">
              <w:rPr>
                <w:rFonts w:asciiTheme="minorHAnsi" w:eastAsia="Calibri" w:hAnsiTheme="minorHAnsi" w:cstheme="minorHAnsi"/>
                <w:sz w:val="22"/>
                <w:szCs w:val="22"/>
              </w:rPr>
              <w:t>la</w:t>
            </w:r>
            <w:r w:rsidR="00244F17" w:rsidRPr="00FA2C9E">
              <w:rPr>
                <w:rFonts w:asciiTheme="minorHAnsi" w:eastAsia="Calibri" w:hAnsiTheme="minorHAnsi" w:cstheme="minorHAnsi"/>
                <w:sz w:val="22"/>
                <w:szCs w:val="22"/>
              </w:rPr>
              <w:t xml:space="preserve"> mitigación</w:t>
            </w:r>
          </w:p>
        </w:tc>
        <w:tc>
          <w:tcPr>
            <w:tcW w:w="1111" w:type="dxa"/>
            <w:tcBorders>
              <w:bottom w:val="single" w:sz="4" w:space="0" w:color="auto"/>
            </w:tcBorders>
          </w:tcPr>
          <w:p w:rsidR="00B969E4" w:rsidRPr="00FA2C9E" w:rsidRDefault="00B969E4" w:rsidP="00ED4D27">
            <w:pPr>
              <w:spacing w:before="20" w:after="20"/>
              <w:jc w:val="center"/>
              <w:rPr>
                <w:rFonts w:cstheme="minorHAnsi"/>
                <w:sz w:val="22"/>
                <w:szCs w:val="22"/>
              </w:rPr>
            </w:pPr>
            <w:r w:rsidRPr="00FA2C9E">
              <w:rPr>
                <w:rFonts w:cstheme="minorHAnsi"/>
                <w:sz w:val="22"/>
                <w:szCs w:val="22"/>
              </w:rPr>
              <w:t>21%</w:t>
            </w:r>
          </w:p>
        </w:tc>
        <w:tc>
          <w:tcPr>
            <w:tcW w:w="992" w:type="dxa"/>
            <w:tcBorders>
              <w:bottom w:val="single" w:sz="4" w:space="0" w:color="auto"/>
            </w:tcBorders>
          </w:tcPr>
          <w:p w:rsidR="00B969E4" w:rsidRPr="00FA2C9E" w:rsidRDefault="00B969E4" w:rsidP="00CA0CF2">
            <w:pPr>
              <w:spacing w:before="20" w:after="20"/>
              <w:jc w:val="center"/>
              <w:rPr>
                <w:rFonts w:cstheme="minorHAnsi"/>
                <w:sz w:val="22"/>
                <w:szCs w:val="22"/>
              </w:rPr>
            </w:pPr>
            <w:r w:rsidRPr="00FA2C9E">
              <w:rPr>
                <w:rFonts w:cstheme="minorHAnsi"/>
                <w:sz w:val="22"/>
                <w:szCs w:val="22"/>
              </w:rPr>
              <w:t>4</w:t>
            </w:r>
            <w:r w:rsidR="00CA0CF2" w:rsidRPr="00FA2C9E">
              <w:rPr>
                <w:rFonts w:cstheme="minorHAnsi"/>
                <w:sz w:val="22"/>
                <w:szCs w:val="22"/>
              </w:rPr>
              <w:t>,</w:t>
            </w:r>
            <w:r w:rsidRPr="00FA2C9E">
              <w:rPr>
                <w:rFonts w:cstheme="minorHAnsi"/>
                <w:sz w:val="22"/>
                <w:szCs w:val="22"/>
              </w:rPr>
              <w:t>1%</w:t>
            </w:r>
          </w:p>
        </w:tc>
      </w:tr>
    </w:tbl>
    <w:p w:rsidR="00B07693" w:rsidRPr="00FA2C9E" w:rsidRDefault="00B07693" w:rsidP="00887B8B">
      <w:pPr>
        <w:spacing w:before="0"/>
      </w:pPr>
    </w:p>
    <w:p w:rsidR="00C50EB8" w:rsidRPr="005E6894" w:rsidRDefault="00E8432B" w:rsidP="00B74760">
      <w:pPr>
        <w:pStyle w:val="Headingb"/>
        <w:spacing w:before="600"/>
        <w:rPr>
          <w:rFonts w:ascii="Calibri Light" w:eastAsiaTheme="majorEastAsia" w:hAnsi="Calibri Light" w:cs="Calibri Light"/>
          <w:color w:val="365F91" w:themeColor="accent1" w:themeShade="BF"/>
          <w:sz w:val="26"/>
          <w:szCs w:val="26"/>
          <w:lang w:eastAsia="zh-CN"/>
        </w:rPr>
      </w:pPr>
      <w:r w:rsidRPr="005E6894">
        <w:rPr>
          <w:rFonts w:ascii="Calibri Light" w:eastAsiaTheme="majorEastAsia" w:hAnsi="Calibri Light" w:cs="Calibri Light"/>
          <w:color w:val="365F91" w:themeColor="accent1" w:themeShade="BF"/>
          <w:sz w:val="26"/>
          <w:szCs w:val="26"/>
          <w:lang w:eastAsia="zh-CN"/>
        </w:rPr>
        <w:t>Secretaría General</w:t>
      </w:r>
    </w:p>
    <w:p w:rsidR="00E66ADA" w:rsidRPr="005E6894" w:rsidRDefault="009D01D7" w:rsidP="000E2933">
      <w:pPr>
        <w:pStyle w:val="Headingb"/>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t>Atribución de los costes de la Secretaría General para 2020-2021</w:t>
      </w:r>
    </w:p>
    <w:tbl>
      <w:tblPr>
        <w:tblW w:w="9366" w:type="dxa"/>
        <w:tblInd w:w="-18" w:type="dxa"/>
        <w:tblLayout w:type="fixed"/>
        <w:tblLook w:val="0000" w:firstRow="0" w:lastRow="0" w:firstColumn="0" w:lastColumn="0" w:noHBand="0" w:noVBand="0"/>
      </w:tblPr>
      <w:tblGrid>
        <w:gridCol w:w="5680"/>
        <w:gridCol w:w="3686"/>
      </w:tblGrid>
      <w:tr w:rsidR="000E2933" w:rsidRPr="00FA2C9E" w:rsidTr="00ED4D27">
        <w:trPr>
          <w:trHeight w:val="315"/>
        </w:trPr>
        <w:tc>
          <w:tcPr>
            <w:tcW w:w="5680" w:type="dxa"/>
            <w:tcBorders>
              <w:top w:val="single" w:sz="6" w:space="0" w:color="5B9BD5"/>
              <w:left w:val="single" w:sz="6" w:space="0" w:color="5B9BD5"/>
              <w:bottom w:val="single" w:sz="6" w:space="0" w:color="5B9BD5"/>
              <w:right w:val="nil"/>
            </w:tcBorders>
            <w:shd w:val="clear" w:color="auto" w:fill="4F81BD" w:themeFill="accent1"/>
            <w:vAlign w:val="center"/>
          </w:tcPr>
          <w:p w:rsidR="00E66ADA" w:rsidRPr="00FA2C9E" w:rsidRDefault="00A12B86" w:rsidP="000E2933">
            <w:pPr>
              <w:pStyle w:val="Tablehead"/>
              <w:rPr>
                <w:rFonts w:cs="Calibri"/>
                <w:color w:val="FFFFFF" w:themeColor="background1"/>
                <w:szCs w:val="22"/>
              </w:rPr>
            </w:pPr>
            <w:r w:rsidRPr="00FA2C9E">
              <w:rPr>
                <w:color w:val="FFFFFF" w:themeColor="background1"/>
                <w:szCs w:val="22"/>
              </w:rPr>
              <w:t>Total de recursos de la Secretaría General</w:t>
            </w:r>
          </w:p>
        </w:tc>
        <w:tc>
          <w:tcPr>
            <w:tcW w:w="3686" w:type="dxa"/>
            <w:tcBorders>
              <w:top w:val="single" w:sz="6" w:space="0" w:color="5B9BD5"/>
              <w:left w:val="nil"/>
              <w:bottom w:val="single" w:sz="6" w:space="0" w:color="5B9BD5"/>
              <w:right w:val="single" w:sz="6" w:space="0" w:color="5B9BD5"/>
            </w:tcBorders>
            <w:shd w:val="clear" w:color="auto" w:fill="4F81BD" w:themeFill="accent1"/>
            <w:vAlign w:val="center"/>
          </w:tcPr>
          <w:p w:rsidR="00E66ADA" w:rsidRPr="00FA2C9E" w:rsidRDefault="00E66ADA" w:rsidP="000E2933">
            <w:pPr>
              <w:pStyle w:val="Tablehead"/>
              <w:rPr>
                <w:rFonts w:cs="Calibri"/>
                <w:color w:val="FFFFFF" w:themeColor="background1"/>
                <w:szCs w:val="22"/>
              </w:rPr>
            </w:pPr>
            <w:r w:rsidRPr="00FA2C9E">
              <w:rPr>
                <w:rFonts w:cs="Calibri"/>
                <w:color w:val="FFFFFF" w:themeColor="background1"/>
                <w:szCs w:val="22"/>
              </w:rPr>
              <w:t>%</w:t>
            </w:r>
          </w:p>
        </w:tc>
      </w:tr>
      <w:tr w:rsidR="00E66ADA" w:rsidRPr="00FA2C9E" w:rsidTr="00ED4D27">
        <w:trPr>
          <w:trHeight w:val="315"/>
        </w:trPr>
        <w:tc>
          <w:tcPr>
            <w:tcW w:w="5680" w:type="dxa"/>
            <w:tcBorders>
              <w:top w:val="nil"/>
              <w:left w:val="single" w:sz="6" w:space="0" w:color="9CC2E5"/>
              <w:bottom w:val="single" w:sz="6" w:space="0" w:color="9CC2E5"/>
              <w:right w:val="single" w:sz="6" w:space="0" w:color="9CC2E5"/>
            </w:tcBorders>
            <w:vAlign w:val="center"/>
          </w:tcPr>
          <w:p w:rsidR="00E66ADA" w:rsidRPr="00FA2C9E" w:rsidRDefault="00A12B86" w:rsidP="000E2933">
            <w:pPr>
              <w:pStyle w:val="Tabletext"/>
              <w:rPr>
                <w:rFonts w:cs="Calibri"/>
                <w:szCs w:val="22"/>
              </w:rPr>
            </w:pPr>
            <w:r w:rsidRPr="00FA2C9E">
              <w:rPr>
                <w:szCs w:val="22"/>
              </w:rPr>
              <w:t>Recursos atribuidos a objetivos de Sector*</w:t>
            </w:r>
          </w:p>
        </w:tc>
        <w:tc>
          <w:tcPr>
            <w:tcW w:w="3686" w:type="dxa"/>
            <w:tcBorders>
              <w:top w:val="nil"/>
              <w:left w:val="nil"/>
              <w:bottom w:val="single" w:sz="6" w:space="0" w:color="9CC2E5"/>
              <w:right w:val="single" w:sz="6" w:space="0" w:color="9CC2E5"/>
            </w:tcBorders>
            <w:vAlign w:val="center"/>
          </w:tcPr>
          <w:p w:rsidR="00E66ADA" w:rsidRPr="00FA2C9E" w:rsidRDefault="00E66ADA" w:rsidP="000E2933">
            <w:pPr>
              <w:pStyle w:val="Tabletext"/>
              <w:jc w:val="center"/>
              <w:rPr>
                <w:rFonts w:cs="Calibri"/>
                <w:szCs w:val="22"/>
              </w:rPr>
            </w:pPr>
            <w:r w:rsidRPr="00FA2C9E">
              <w:rPr>
                <w:rFonts w:cs="Calibri"/>
                <w:szCs w:val="22"/>
              </w:rPr>
              <w:t>84%</w:t>
            </w:r>
          </w:p>
        </w:tc>
      </w:tr>
      <w:tr w:rsidR="00E66ADA" w:rsidRPr="00FA2C9E" w:rsidTr="00ED4D27">
        <w:trPr>
          <w:trHeight w:val="315"/>
        </w:trPr>
        <w:tc>
          <w:tcPr>
            <w:tcW w:w="5680" w:type="dxa"/>
            <w:tcBorders>
              <w:top w:val="nil"/>
              <w:left w:val="single" w:sz="6" w:space="0" w:color="9CC2E5"/>
              <w:bottom w:val="single" w:sz="6" w:space="0" w:color="9CC2E5"/>
              <w:right w:val="single" w:sz="6" w:space="0" w:color="9CC2E5"/>
            </w:tcBorders>
            <w:vAlign w:val="center"/>
          </w:tcPr>
          <w:p w:rsidR="00E66ADA" w:rsidRPr="00FA2C9E" w:rsidRDefault="00A12B86" w:rsidP="000E2933">
            <w:pPr>
              <w:pStyle w:val="Tabletext"/>
              <w:rPr>
                <w:rFonts w:cs="Calibri"/>
                <w:szCs w:val="22"/>
              </w:rPr>
            </w:pPr>
            <w:r w:rsidRPr="00FA2C9E">
              <w:rPr>
                <w:szCs w:val="22"/>
              </w:rPr>
              <w:t>Recursos atribuidos a</w:t>
            </w:r>
            <w:r w:rsidRPr="00FA2C9E">
              <w:rPr>
                <w:b/>
                <w:bCs/>
                <w:szCs w:val="22"/>
              </w:rPr>
              <w:t xml:space="preserve"> </w:t>
            </w:r>
            <w:r w:rsidRPr="00FA2C9E">
              <w:rPr>
                <w:szCs w:val="22"/>
              </w:rPr>
              <w:t>objetivos intersectoriales**</w:t>
            </w:r>
          </w:p>
        </w:tc>
        <w:tc>
          <w:tcPr>
            <w:tcW w:w="3686" w:type="dxa"/>
            <w:tcBorders>
              <w:top w:val="nil"/>
              <w:left w:val="nil"/>
              <w:bottom w:val="single" w:sz="6" w:space="0" w:color="9CC2E5"/>
              <w:right w:val="single" w:sz="6" w:space="0" w:color="9CC2E5"/>
            </w:tcBorders>
            <w:vAlign w:val="center"/>
          </w:tcPr>
          <w:p w:rsidR="00E66ADA" w:rsidRPr="00FA2C9E" w:rsidRDefault="00E66ADA" w:rsidP="000E2933">
            <w:pPr>
              <w:pStyle w:val="Tabletext"/>
              <w:jc w:val="center"/>
              <w:rPr>
                <w:rFonts w:cs="Calibri"/>
                <w:szCs w:val="22"/>
              </w:rPr>
            </w:pPr>
            <w:r w:rsidRPr="00FA2C9E">
              <w:rPr>
                <w:rFonts w:cs="Calibri"/>
                <w:szCs w:val="22"/>
              </w:rPr>
              <w:t>16%</w:t>
            </w:r>
          </w:p>
        </w:tc>
      </w:tr>
      <w:tr w:rsidR="00E66ADA" w:rsidRPr="00FA2C9E" w:rsidTr="00ED4D27">
        <w:trPr>
          <w:trHeight w:val="315"/>
        </w:trPr>
        <w:tc>
          <w:tcPr>
            <w:tcW w:w="5680" w:type="dxa"/>
            <w:tcBorders>
              <w:top w:val="nil"/>
              <w:left w:val="single" w:sz="6" w:space="0" w:color="9CC2E5"/>
              <w:bottom w:val="single" w:sz="6" w:space="0" w:color="9CC2E5"/>
              <w:right w:val="single" w:sz="6" w:space="0" w:color="9CC2E5"/>
            </w:tcBorders>
            <w:vAlign w:val="center"/>
          </w:tcPr>
          <w:p w:rsidR="00E66ADA" w:rsidRPr="00FA2C9E" w:rsidRDefault="00E66ADA" w:rsidP="000E2933">
            <w:pPr>
              <w:pStyle w:val="Tabletext"/>
              <w:rPr>
                <w:rFonts w:cs="Calibri"/>
                <w:szCs w:val="22"/>
              </w:rPr>
            </w:pPr>
            <w:r w:rsidRPr="00FA2C9E">
              <w:rPr>
                <w:rFonts w:cs="Calibri"/>
                <w:color w:val="000000"/>
                <w:szCs w:val="22"/>
              </w:rPr>
              <w:t>Total</w:t>
            </w:r>
          </w:p>
        </w:tc>
        <w:tc>
          <w:tcPr>
            <w:tcW w:w="3686" w:type="dxa"/>
            <w:tcBorders>
              <w:top w:val="nil"/>
              <w:left w:val="nil"/>
              <w:bottom w:val="single" w:sz="6" w:space="0" w:color="9CC2E5"/>
              <w:right w:val="single" w:sz="6" w:space="0" w:color="9CC2E5"/>
            </w:tcBorders>
            <w:vAlign w:val="center"/>
          </w:tcPr>
          <w:p w:rsidR="00E66ADA" w:rsidRPr="00FA2C9E" w:rsidRDefault="00E66ADA" w:rsidP="000E2933">
            <w:pPr>
              <w:pStyle w:val="Tabletext"/>
              <w:jc w:val="center"/>
              <w:rPr>
                <w:rFonts w:cs="Calibri"/>
                <w:szCs w:val="22"/>
              </w:rPr>
            </w:pPr>
            <w:r w:rsidRPr="00FA2C9E">
              <w:rPr>
                <w:rFonts w:cs="Calibri"/>
                <w:szCs w:val="22"/>
              </w:rPr>
              <w:t>100%</w:t>
            </w:r>
          </w:p>
        </w:tc>
      </w:tr>
    </w:tbl>
    <w:p w:rsidR="00E66ADA" w:rsidRPr="007E4F9F" w:rsidRDefault="00E66ADA" w:rsidP="00925267">
      <w:pPr>
        <w:pStyle w:val="Tablelegend"/>
        <w:spacing w:after="0"/>
        <w:rPr>
          <w:rFonts w:cs="Calibri"/>
          <w:sz w:val="20"/>
        </w:rPr>
      </w:pPr>
      <w:r w:rsidRPr="007E4F9F">
        <w:rPr>
          <w:rFonts w:cs="Calibri"/>
          <w:sz w:val="20"/>
        </w:rPr>
        <w:t>*</w:t>
      </w:r>
      <w:r w:rsidR="00A12B86" w:rsidRPr="007E4F9F">
        <w:rPr>
          <w:sz w:val="20"/>
        </w:rPr>
        <w:t xml:space="preserve"> Inclu</w:t>
      </w:r>
      <w:r w:rsidR="0099457E" w:rsidRPr="007E4F9F">
        <w:rPr>
          <w:sz w:val="20"/>
        </w:rPr>
        <w:t>ye</w:t>
      </w:r>
      <w:r w:rsidR="00A12B86" w:rsidRPr="007E4F9F">
        <w:rPr>
          <w:sz w:val="20"/>
        </w:rPr>
        <w:t xml:space="preserve"> </w:t>
      </w:r>
      <w:r w:rsidR="0099457E" w:rsidRPr="007E4F9F">
        <w:rPr>
          <w:sz w:val="20"/>
        </w:rPr>
        <w:t>s</w:t>
      </w:r>
      <w:r w:rsidR="00E8432B" w:rsidRPr="007E4F9F">
        <w:rPr>
          <w:sz w:val="20"/>
        </w:rPr>
        <w:t>ervicios</w:t>
      </w:r>
      <w:r w:rsidR="00A12B86" w:rsidRPr="007E4F9F">
        <w:rPr>
          <w:sz w:val="20"/>
        </w:rPr>
        <w:t>/</w:t>
      </w:r>
      <w:r w:rsidR="0099457E" w:rsidRPr="007E4F9F">
        <w:rPr>
          <w:sz w:val="20"/>
        </w:rPr>
        <w:t>d</w:t>
      </w:r>
      <w:r w:rsidR="00A12B86" w:rsidRPr="007E4F9F">
        <w:rPr>
          <w:sz w:val="20"/>
        </w:rPr>
        <w:t>ocumentación</w:t>
      </w:r>
    </w:p>
    <w:p w:rsidR="00E66ADA" w:rsidRPr="007E4F9F" w:rsidRDefault="00E66ADA" w:rsidP="00925267">
      <w:pPr>
        <w:pStyle w:val="Tablelegend"/>
        <w:spacing w:before="0"/>
        <w:rPr>
          <w:rFonts w:cs="Calibri"/>
          <w:sz w:val="20"/>
        </w:rPr>
      </w:pPr>
      <w:r w:rsidRPr="007E4F9F">
        <w:rPr>
          <w:rFonts w:cs="Calibri"/>
          <w:sz w:val="20"/>
        </w:rPr>
        <w:t>**</w:t>
      </w:r>
      <w:r w:rsidR="00A12B86" w:rsidRPr="007E4F9F">
        <w:rPr>
          <w:sz w:val="20"/>
        </w:rPr>
        <w:t xml:space="preserve"> Inclu</w:t>
      </w:r>
      <w:r w:rsidR="0099457E" w:rsidRPr="007E4F9F">
        <w:rPr>
          <w:sz w:val="20"/>
        </w:rPr>
        <w:t>ye</w:t>
      </w:r>
      <w:r w:rsidR="00A12B86" w:rsidRPr="007E4F9F">
        <w:rPr>
          <w:sz w:val="20"/>
        </w:rPr>
        <w:t xml:space="preserve"> el coste directo de los productos intersectoriales</w:t>
      </w:r>
    </w:p>
    <w:p w:rsidR="00E66ADA" w:rsidRPr="007E4F9F" w:rsidRDefault="00F46440" w:rsidP="00B74760">
      <w:pPr>
        <w:pStyle w:val="Headingb"/>
        <w:tabs>
          <w:tab w:val="clear" w:pos="567"/>
        </w:tabs>
        <w:spacing w:before="360"/>
        <w:ind w:left="0" w:firstLine="0"/>
        <w:rPr>
          <w:rFonts w:ascii="Calibri Light" w:eastAsiaTheme="majorEastAsia" w:hAnsi="Calibri Light" w:cs="Calibri Light"/>
          <w:b w:val="0"/>
          <w:bCs/>
          <w:color w:val="365F91" w:themeColor="accent1" w:themeShade="BF"/>
          <w:sz w:val="26"/>
          <w:szCs w:val="26"/>
        </w:rPr>
      </w:pPr>
      <w:r w:rsidRPr="007E4F9F">
        <w:rPr>
          <w:rFonts w:ascii="Calibri Light" w:eastAsiaTheme="majorEastAsia" w:hAnsi="Calibri Light" w:cs="Calibri Light"/>
          <w:b w:val="0"/>
          <w:bCs/>
          <w:color w:val="365F91" w:themeColor="accent1" w:themeShade="BF"/>
          <w:sz w:val="26"/>
          <w:szCs w:val="26"/>
        </w:rPr>
        <w:t xml:space="preserve">Atribución de </w:t>
      </w:r>
      <w:r w:rsidR="00266352" w:rsidRPr="007E4F9F">
        <w:rPr>
          <w:rFonts w:ascii="Calibri Light" w:eastAsiaTheme="majorEastAsia" w:hAnsi="Calibri Light" w:cs="Calibri Light"/>
          <w:b w:val="0"/>
          <w:bCs/>
          <w:color w:val="365F91" w:themeColor="accent1" w:themeShade="BF"/>
          <w:sz w:val="26"/>
          <w:szCs w:val="26"/>
        </w:rPr>
        <w:t xml:space="preserve">los </w:t>
      </w:r>
      <w:r w:rsidRPr="007E4F9F">
        <w:rPr>
          <w:rFonts w:ascii="Calibri Light" w:eastAsiaTheme="majorEastAsia" w:hAnsi="Calibri Light" w:cs="Calibri Light"/>
          <w:b w:val="0"/>
          <w:bCs/>
          <w:color w:val="365F91" w:themeColor="accent1" w:themeShade="BF"/>
          <w:sz w:val="26"/>
          <w:szCs w:val="26"/>
        </w:rPr>
        <w:t xml:space="preserve">recursos de la Secretaría General a los objetivos y productos para </w:t>
      </w:r>
      <w:r w:rsidR="007E4F9F">
        <w:rPr>
          <w:rFonts w:ascii="Calibri Light" w:eastAsiaTheme="majorEastAsia" w:hAnsi="Calibri Light" w:cs="Calibri Light"/>
          <w:b w:val="0"/>
          <w:bCs/>
          <w:color w:val="365F91" w:themeColor="accent1" w:themeShade="BF"/>
          <w:sz w:val="26"/>
          <w:szCs w:val="26"/>
        </w:rPr>
        <w:br/>
      </w:r>
      <w:r w:rsidRPr="007E4F9F">
        <w:rPr>
          <w:rFonts w:ascii="Calibri Light" w:eastAsiaTheme="majorEastAsia" w:hAnsi="Calibri Light" w:cs="Calibri Light"/>
          <w:b w:val="0"/>
          <w:bCs/>
          <w:color w:val="365F91" w:themeColor="accent1" w:themeShade="BF"/>
          <w:sz w:val="26"/>
          <w:szCs w:val="26"/>
        </w:rPr>
        <w:t>2020-2021</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6"/>
        <w:gridCol w:w="851"/>
        <w:gridCol w:w="4398"/>
      </w:tblGrid>
      <w:tr w:rsidR="00E66ADA" w:rsidRPr="00FA2C9E" w:rsidTr="00ED4D27">
        <w:trPr>
          <w:cantSplit/>
          <w:trHeight w:val="80"/>
        </w:trPr>
        <w:tc>
          <w:tcPr>
            <w:tcW w:w="4116" w:type="dxa"/>
          </w:tcPr>
          <w:p w:rsidR="00E66ADA" w:rsidRPr="00FA2C9E" w:rsidRDefault="00E8432B" w:rsidP="00E8432B">
            <w:pPr>
              <w:jc w:val="both"/>
              <w:rPr>
                <w:rFonts w:cstheme="minorHAnsi"/>
                <w:b/>
                <w:bCs/>
                <w:color w:val="2E74B5"/>
                <w:sz w:val="22"/>
                <w:szCs w:val="22"/>
              </w:rPr>
            </w:pPr>
            <w:r w:rsidRPr="00FA2C9E">
              <w:rPr>
                <w:rFonts w:cstheme="minorHAnsi"/>
                <w:b/>
                <w:bCs/>
                <w:color w:val="2E74B5"/>
                <w:sz w:val="22"/>
                <w:szCs w:val="22"/>
              </w:rPr>
              <w:t>Objetivos intersectoriales</w:t>
            </w:r>
          </w:p>
        </w:tc>
        <w:tc>
          <w:tcPr>
            <w:tcW w:w="851" w:type="dxa"/>
          </w:tcPr>
          <w:p w:rsidR="00E66ADA" w:rsidRPr="00FA2C9E" w:rsidRDefault="00E66ADA" w:rsidP="00E8432B">
            <w:pPr>
              <w:spacing w:after="240"/>
              <w:jc w:val="both"/>
              <w:rPr>
                <w:rFonts w:cstheme="minorHAnsi"/>
                <w:color w:val="2E74B5"/>
                <w:sz w:val="22"/>
                <w:szCs w:val="22"/>
              </w:rPr>
            </w:pPr>
          </w:p>
        </w:tc>
        <w:tc>
          <w:tcPr>
            <w:tcW w:w="4398" w:type="dxa"/>
            <w:vMerge w:val="restart"/>
            <w:tcBorders>
              <w:left w:val="nil"/>
            </w:tcBorders>
            <w:vAlign w:val="center"/>
          </w:tcPr>
          <w:p w:rsidR="00E66ADA" w:rsidRPr="00FA2C9E" w:rsidRDefault="00E66ADA" w:rsidP="00E8432B">
            <w:pPr>
              <w:spacing w:after="240"/>
              <w:jc w:val="center"/>
              <w:rPr>
                <w:rFonts w:ascii="Calibri Light" w:hAnsi="Calibri Light" w:cs="Calibri Light"/>
                <w:color w:val="2E74B5"/>
                <w:sz w:val="22"/>
                <w:szCs w:val="22"/>
              </w:rPr>
            </w:pPr>
            <w:r w:rsidRPr="00FA2C9E">
              <w:rPr>
                <w:rFonts w:ascii="Calibri Light" w:hAnsi="Calibri Light" w:cs="Calibri Light"/>
                <w:noProof/>
                <w:color w:val="2E74B5"/>
                <w:sz w:val="22"/>
                <w:szCs w:val="22"/>
                <w:lang w:val="en-GB" w:eastAsia="zh-CN"/>
              </w:rPr>
              <w:drawing>
                <wp:inline distT="0" distB="0" distL="0" distR="0" wp14:anchorId="64EED163" wp14:editId="38E3AF03">
                  <wp:extent cx="2008800" cy="1436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l="23684" t="5876" r="17936" b="24655"/>
                          <a:stretch/>
                        </pic:blipFill>
                        <pic:spPr bwMode="auto">
                          <a:xfrm>
                            <a:off x="0" y="0"/>
                            <a:ext cx="2008800" cy="1436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66ADA" w:rsidRPr="00FA2C9E" w:rsidTr="00ED4D27">
        <w:trPr>
          <w:cantSplit/>
        </w:trPr>
        <w:tc>
          <w:tcPr>
            <w:tcW w:w="4116" w:type="dxa"/>
            <w:tcBorders>
              <w:bottom w:val="single" w:sz="4" w:space="0" w:color="4F81BD" w:themeColor="accent1"/>
              <w:right w:val="single" w:sz="4" w:space="0" w:color="4F81BD" w:themeColor="accent1"/>
            </w:tcBorders>
          </w:tcPr>
          <w:p w:rsidR="00E66ADA" w:rsidRPr="00FA2C9E" w:rsidRDefault="00E66ADA" w:rsidP="00E8432B">
            <w:pPr>
              <w:spacing w:before="40" w:after="40"/>
              <w:rPr>
                <w:rFonts w:cstheme="minorHAnsi"/>
                <w:sz w:val="22"/>
                <w:szCs w:val="22"/>
              </w:rPr>
            </w:pPr>
            <w:r w:rsidRPr="00FA2C9E">
              <w:rPr>
                <w:rFonts w:cstheme="minorHAnsi"/>
                <w:b/>
                <w:bCs/>
                <w:color w:val="2E74B5"/>
                <w:sz w:val="22"/>
                <w:szCs w:val="22"/>
              </w:rPr>
              <w:t>I.1</w:t>
            </w:r>
            <w:r w:rsidR="00F46440" w:rsidRPr="00FA2C9E">
              <w:rPr>
                <w:rFonts w:cstheme="minorHAnsi"/>
                <w:sz w:val="22"/>
                <w:szCs w:val="22"/>
              </w:rPr>
              <w:t xml:space="preserve"> Colaboració</w:t>
            </w:r>
            <w:r w:rsidRPr="00FA2C9E">
              <w:rPr>
                <w:rFonts w:cstheme="minorHAnsi"/>
                <w:sz w:val="22"/>
                <w:szCs w:val="22"/>
              </w:rPr>
              <w:t>n</w:t>
            </w:r>
          </w:p>
        </w:tc>
        <w:tc>
          <w:tcPr>
            <w:tcW w:w="851" w:type="dxa"/>
            <w:tcBorders>
              <w:left w:val="single" w:sz="4" w:space="0" w:color="4F81BD" w:themeColor="accent1"/>
              <w:bottom w:val="single" w:sz="4" w:space="0" w:color="4F81BD" w:themeColor="accent1"/>
            </w:tcBorders>
          </w:tcPr>
          <w:p w:rsidR="00E66ADA" w:rsidRPr="00FA2C9E" w:rsidRDefault="00DA4AC5" w:rsidP="00E8432B">
            <w:pPr>
              <w:spacing w:before="40" w:after="40"/>
              <w:jc w:val="right"/>
              <w:rPr>
                <w:rFonts w:cstheme="minorHAnsi"/>
                <w:sz w:val="22"/>
                <w:szCs w:val="22"/>
              </w:rPr>
            </w:pPr>
            <w:r w:rsidRPr="00FA2C9E">
              <w:rPr>
                <w:rFonts w:cstheme="minorHAnsi"/>
                <w:sz w:val="22"/>
                <w:szCs w:val="22"/>
              </w:rPr>
              <w:t>62,</w:t>
            </w:r>
            <w:r w:rsidR="00E66ADA" w:rsidRPr="00FA2C9E">
              <w:rPr>
                <w:rFonts w:cstheme="minorHAnsi"/>
                <w:sz w:val="22"/>
                <w:szCs w:val="22"/>
              </w:rPr>
              <w:t>6%</w:t>
            </w:r>
          </w:p>
        </w:tc>
        <w:tc>
          <w:tcPr>
            <w:tcW w:w="4398" w:type="dxa"/>
            <w:vMerge/>
            <w:tcBorders>
              <w:left w:val="nil"/>
            </w:tcBorders>
          </w:tcPr>
          <w:p w:rsidR="00E66ADA" w:rsidRPr="00FA2C9E" w:rsidRDefault="00E66ADA" w:rsidP="00E8432B">
            <w:pPr>
              <w:keepNext/>
              <w:keepLines/>
              <w:spacing w:after="240"/>
              <w:jc w:val="both"/>
              <w:rPr>
                <w:rFonts w:ascii="Calibri Light" w:hAnsi="Calibri Light" w:cs="Calibri Light"/>
                <w:color w:val="2E74B5"/>
                <w:sz w:val="22"/>
                <w:szCs w:val="22"/>
              </w:rPr>
            </w:pPr>
          </w:p>
        </w:tc>
      </w:tr>
      <w:tr w:rsidR="00E66ADA" w:rsidRPr="00FA2C9E" w:rsidTr="00ED4D27">
        <w:trPr>
          <w:cantSplit/>
        </w:trPr>
        <w:tc>
          <w:tcPr>
            <w:tcW w:w="4116" w:type="dxa"/>
            <w:tcBorders>
              <w:top w:val="single" w:sz="4" w:space="0" w:color="4F81BD" w:themeColor="accent1"/>
              <w:bottom w:val="single" w:sz="4" w:space="0" w:color="4F81BD" w:themeColor="accent1"/>
              <w:right w:val="single" w:sz="4" w:space="0" w:color="4F81BD" w:themeColor="accent1"/>
            </w:tcBorders>
          </w:tcPr>
          <w:p w:rsidR="00E66ADA" w:rsidRPr="00FA2C9E" w:rsidRDefault="00E66ADA" w:rsidP="00E8432B">
            <w:pPr>
              <w:spacing w:before="40" w:after="40"/>
              <w:rPr>
                <w:rFonts w:cstheme="minorHAnsi"/>
                <w:sz w:val="22"/>
                <w:szCs w:val="22"/>
              </w:rPr>
            </w:pPr>
            <w:r w:rsidRPr="00FA2C9E">
              <w:rPr>
                <w:rFonts w:cstheme="minorHAnsi"/>
                <w:b/>
                <w:bCs/>
                <w:color w:val="2E74B5"/>
                <w:sz w:val="22"/>
                <w:szCs w:val="22"/>
              </w:rPr>
              <w:t>I.2</w:t>
            </w:r>
            <w:r w:rsidRPr="00FA2C9E">
              <w:rPr>
                <w:rFonts w:cstheme="minorHAnsi"/>
                <w:sz w:val="22"/>
                <w:szCs w:val="22"/>
              </w:rPr>
              <w:t xml:space="preserve"> </w:t>
            </w:r>
            <w:r w:rsidR="007D3737" w:rsidRPr="00FA2C9E">
              <w:rPr>
                <w:rFonts w:eastAsia="Calibri"/>
                <w:sz w:val="22"/>
                <w:szCs w:val="22"/>
              </w:rPr>
              <w:t>Tendencias emergentes en materia de telecomunicaciones/TIC</w:t>
            </w:r>
          </w:p>
        </w:tc>
        <w:tc>
          <w:tcPr>
            <w:tcW w:w="851" w:type="dxa"/>
            <w:tcBorders>
              <w:top w:val="single" w:sz="4" w:space="0" w:color="4F81BD" w:themeColor="accent1"/>
              <w:left w:val="single" w:sz="4" w:space="0" w:color="4F81BD" w:themeColor="accent1"/>
              <w:bottom w:val="single" w:sz="4" w:space="0" w:color="4F81BD" w:themeColor="accent1"/>
            </w:tcBorders>
          </w:tcPr>
          <w:p w:rsidR="00E66ADA" w:rsidRPr="00FA2C9E" w:rsidRDefault="00DA4AC5" w:rsidP="00E8432B">
            <w:pPr>
              <w:spacing w:before="40" w:after="40"/>
              <w:jc w:val="right"/>
              <w:rPr>
                <w:rFonts w:cstheme="minorHAnsi"/>
                <w:sz w:val="22"/>
                <w:szCs w:val="22"/>
              </w:rPr>
            </w:pPr>
            <w:r w:rsidRPr="00FA2C9E">
              <w:rPr>
                <w:rFonts w:cstheme="minorHAnsi"/>
                <w:sz w:val="22"/>
                <w:szCs w:val="22"/>
              </w:rPr>
              <w:t>18,</w:t>
            </w:r>
            <w:r w:rsidR="00E66ADA" w:rsidRPr="00FA2C9E">
              <w:rPr>
                <w:rFonts w:cstheme="minorHAnsi"/>
                <w:sz w:val="22"/>
                <w:szCs w:val="22"/>
              </w:rPr>
              <w:t>4%</w:t>
            </w:r>
          </w:p>
        </w:tc>
        <w:tc>
          <w:tcPr>
            <w:tcW w:w="4398" w:type="dxa"/>
            <w:vMerge/>
            <w:tcBorders>
              <w:left w:val="nil"/>
            </w:tcBorders>
          </w:tcPr>
          <w:p w:rsidR="00E66ADA" w:rsidRPr="00FA2C9E" w:rsidRDefault="00E66ADA" w:rsidP="00E8432B">
            <w:pPr>
              <w:keepNext/>
              <w:keepLines/>
              <w:spacing w:after="240"/>
              <w:jc w:val="both"/>
              <w:rPr>
                <w:sz w:val="22"/>
                <w:szCs w:val="22"/>
              </w:rPr>
            </w:pPr>
          </w:p>
        </w:tc>
      </w:tr>
      <w:tr w:rsidR="00E66ADA" w:rsidRPr="00FA2C9E" w:rsidTr="00ED4D27">
        <w:trPr>
          <w:cantSplit/>
        </w:trPr>
        <w:tc>
          <w:tcPr>
            <w:tcW w:w="4116" w:type="dxa"/>
            <w:tcBorders>
              <w:top w:val="single" w:sz="4" w:space="0" w:color="4F81BD" w:themeColor="accent1"/>
              <w:bottom w:val="single" w:sz="4" w:space="0" w:color="4F81BD" w:themeColor="accent1"/>
              <w:right w:val="single" w:sz="4" w:space="0" w:color="4F81BD" w:themeColor="accent1"/>
            </w:tcBorders>
          </w:tcPr>
          <w:p w:rsidR="00E66ADA" w:rsidRPr="00FA2C9E" w:rsidRDefault="00E66ADA" w:rsidP="00E8432B">
            <w:pPr>
              <w:spacing w:before="40" w:after="40"/>
              <w:rPr>
                <w:rFonts w:cstheme="minorHAnsi"/>
                <w:sz w:val="22"/>
                <w:szCs w:val="22"/>
              </w:rPr>
            </w:pPr>
            <w:r w:rsidRPr="00FA2C9E">
              <w:rPr>
                <w:rFonts w:cstheme="minorHAnsi"/>
                <w:b/>
                <w:bCs/>
                <w:color w:val="2E74B5"/>
                <w:sz w:val="22"/>
                <w:szCs w:val="22"/>
              </w:rPr>
              <w:t>I.3</w:t>
            </w:r>
            <w:r w:rsidRPr="00FA2C9E">
              <w:rPr>
                <w:rFonts w:cstheme="minorHAnsi"/>
                <w:sz w:val="22"/>
                <w:szCs w:val="22"/>
              </w:rPr>
              <w:t xml:space="preserve"> </w:t>
            </w:r>
            <w:r w:rsidR="007D3737" w:rsidRPr="00FA2C9E">
              <w:rPr>
                <w:rFonts w:eastAsia="Calibri"/>
                <w:sz w:val="22"/>
                <w:szCs w:val="22"/>
              </w:rPr>
              <w:t>Accesibilidad de las telecomunicaciones/TIC</w:t>
            </w:r>
          </w:p>
        </w:tc>
        <w:tc>
          <w:tcPr>
            <w:tcW w:w="851" w:type="dxa"/>
            <w:tcBorders>
              <w:top w:val="single" w:sz="4" w:space="0" w:color="4F81BD" w:themeColor="accent1"/>
              <w:left w:val="single" w:sz="4" w:space="0" w:color="4F81BD" w:themeColor="accent1"/>
              <w:bottom w:val="single" w:sz="4" w:space="0" w:color="4F81BD" w:themeColor="accent1"/>
            </w:tcBorders>
          </w:tcPr>
          <w:p w:rsidR="00E66ADA" w:rsidRPr="00FA2C9E" w:rsidRDefault="00DA4AC5" w:rsidP="00E8432B">
            <w:pPr>
              <w:spacing w:before="40" w:after="40"/>
              <w:jc w:val="right"/>
              <w:rPr>
                <w:rFonts w:cstheme="minorHAnsi"/>
                <w:sz w:val="22"/>
                <w:szCs w:val="22"/>
              </w:rPr>
            </w:pPr>
            <w:r w:rsidRPr="00FA2C9E">
              <w:rPr>
                <w:rFonts w:cstheme="minorHAnsi"/>
                <w:sz w:val="22"/>
                <w:szCs w:val="22"/>
              </w:rPr>
              <w:t>1,</w:t>
            </w:r>
            <w:r w:rsidR="00E66ADA" w:rsidRPr="00FA2C9E">
              <w:rPr>
                <w:rFonts w:cstheme="minorHAnsi"/>
                <w:sz w:val="22"/>
                <w:szCs w:val="22"/>
              </w:rPr>
              <w:t>9%</w:t>
            </w:r>
          </w:p>
        </w:tc>
        <w:tc>
          <w:tcPr>
            <w:tcW w:w="4398" w:type="dxa"/>
            <w:vMerge/>
            <w:tcBorders>
              <w:left w:val="nil"/>
            </w:tcBorders>
          </w:tcPr>
          <w:p w:rsidR="00E66ADA" w:rsidRPr="00FA2C9E" w:rsidRDefault="00E66ADA" w:rsidP="00E8432B">
            <w:pPr>
              <w:keepNext/>
              <w:keepLines/>
              <w:spacing w:after="240"/>
              <w:jc w:val="both"/>
              <w:rPr>
                <w:rFonts w:ascii="Calibri Light" w:hAnsi="Calibri Light" w:cs="Calibri Light"/>
                <w:color w:val="2E74B5"/>
                <w:sz w:val="22"/>
                <w:szCs w:val="22"/>
              </w:rPr>
            </w:pPr>
          </w:p>
        </w:tc>
      </w:tr>
      <w:tr w:rsidR="00E66ADA" w:rsidRPr="00FA2C9E" w:rsidTr="00ED4D27">
        <w:trPr>
          <w:cantSplit/>
        </w:trPr>
        <w:tc>
          <w:tcPr>
            <w:tcW w:w="4116" w:type="dxa"/>
            <w:tcBorders>
              <w:top w:val="single" w:sz="4" w:space="0" w:color="4F81BD" w:themeColor="accent1"/>
              <w:bottom w:val="single" w:sz="4" w:space="0" w:color="4F81BD" w:themeColor="accent1"/>
              <w:right w:val="single" w:sz="4" w:space="0" w:color="4F81BD" w:themeColor="accent1"/>
            </w:tcBorders>
          </w:tcPr>
          <w:p w:rsidR="00E66ADA" w:rsidRPr="00FA2C9E" w:rsidRDefault="00E66ADA" w:rsidP="00E8432B">
            <w:pPr>
              <w:spacing w:before="40" w:after="40"/>
              <w:rPr>
                <w:rFonts w:cstheme="minorHAnsi"/>
                <w:sz w:val="22"/>
                <w:szCs w:val="22"/>
              </w:rPr>
            </w:pPr>
            <w:r w:rsidRPr="00FA2C9E">
              <w:rPr>
                <w:rFonts w:cstheme="minorHAnsi"/>
                <w:b/>
                <w:bCs/>
                <w:color w:val="2E74B5"/>
                <w:sz w:val="22"/>
                <w:szCs w:val="22"/>
              </w:rPr>
              <w:t>I.4</w:t>
            </w:r>
            <w:r w:rsidRPr="00FA2C9E">
              <w:rPr>
                <w:rFonts w:cstheme="minorHAnsi"/>
                <w:sz w:val="22"/>
                <w:szCs w:val="22"/>
              </w:rPr>
              <w:t xml:space="preserve"> </w:t>
            </w:r>
            <w:r w:rsidR="007D3737" w:rsidRPr="00FA2C9E">
              <w:rPr>
                <w:rFonts w:eastAsia="Calibri"/>
                <w:sz w:val="22"/>
                <w:szCs w:val="22"/>
              </w:rPr>
              <w:t>Igualdad de género e inclusión</w:t>
            </w:r>
          </w:p>
        </w:tc>
        <w:tc>
          <w:tcPr>
            <w:tcW w:w="851" w:type="dxa"/>
            <w:tcBorders>
              <w:top w:val="single" w:sz="4" w:space="0" w:color="4F81BD" w:themeColor="accent1"/>
              <w:left w:val="single" w:sz="4" w:space="0" w:color="4F81BD" w:themeColor="accent1"/>
              <w:bottom w:val="single" w:sz="4" w:space="0" w:color="4F81BD" w:themeColor="accent1"/>
            </w:tcBorders>
          </w:tcPr>
          <w:p w:rsidR="00E66ADA" w:rsidRPr="00FA2C9E" w:rsidRDefault="00DA4AC5" w:rsidP="00E8432B">
            <w:pPr>
              <w:spacing w:before="40" w:after="40"/>
              <w:jc w:val="right"/>
              <w:rPr>
                <w:rFonts w:cstheme="minorHAnsi"/>
                <w:sz w:val="22"/>
                <w:szCs w:val="22"/>
              </w:rPr>
            </w:pPr>
            <w:r w:rsidRPr="00FA2C9E">
              <w:rPr>
                <w:rFonts w:cstheme="minorHAnsi"/>
                <w:sz w:val="22"/>
                <w:szCs w:val="22"/>
              </w:rPr>
              <w:t>7,</w:t>
            </w:r>
            <w:r w:rsidR="00E66ADA" w:rsidRPr="00FA2C9E">
              <w:rPr>
                <w:rFonts w:cstheme="minorHAnsi"/>
                <w:sz w:val="22"/>
                <w:szCs w:val="22"/>
              </w:rPr>
              <w:t>5%</w:t>
            </w:r>
          </w:p>
        </w:tc>
        <w:tc>
          <w:tcPr>
            <w:tcW w:w="4398" w:type="dxa"/>
            <w:vMerge/>
            <w:tcBorders>
              <w:left w:val="nil"/>
            </w:tcBorders>
          </w:tcPr>
          <w:p w:rsidR="00E66ADA" w:rsidRPr="00FA2C9E" w:rsidRDefault="00E66ADA" w:rsidP="00E8432B">
            <w:pPr>
              <w:keepNext/>
              <w:keepLines/>
              <w:spacing w:after="240"/>
              <w:jc w:val="both"/>
              <w:rPr>
                <w:rFonts w:ascii="Calibri Light" w:hAnsi="Calibri Light" w:cs="Calibri Light"/>
                <w:color w:val="2E74B5"/>
                <w:sz w:val="22"/>
                <w:szCs w:val="22"/>
              </w:rPr>
            </w:pPr>
          </w:p>
        </w:tc>
      </w:tr>
      <w:tr w:rsidR="00E66ADA" w:rsidRPr="00FA2C9E" w:rsidTr="00ED4D27">
        <w:trPr>
          <w:cantSplit/>
        </w:trPr>
        <w:tc>
          <w:tcPr>
            <w:tcW w:w="4116" w:type="dxa"/>
            <w:tcBorders>
              <w:top w:val="single" w:sz="4" w:space="0" w:color="4F81BD" w:themeColor="accent1"/>
              <w:bottom w:val="single" w:sz="4" w:space="0" w:color="4F81BD" w:themeColor="accent1"/>
              <w:right w:val="single" w:sz="4" w:space="0" w:color="4F81BD" w:themeColor="accent1"/>
            </w:tcBorders>
          </w:tcPr>
          <w:p w:rsidR="00E66ADA" w:rsidRPr="00FA2C9E" w:rsidRDefault="00E66ADA" w:rsidP="00E8432B">
            <w:pPr>
              <w:spacing w:before="40" w:after="40"/>
              <w:rPr>
                <w:rFonts w:cstheme="minorHAnsi"/>
                <w:sz w:val="22"/>
                <w:szCs w:val="22"/>
              </w:rPr>
            </w:pPr>
            <w:r w:rsidRPr="00FA2C9E">
              <w:rPr>
                <w:rFonts w:cstheme="minorHAnsi"/>
                <w:b/>
                <w:bCs/>
                <w:color w:val="2E74B5"/>
                <w:sz w:val="22"/>
                <w:szCs w:val="22"/>
              </w:rPr>
              <w:t>I.5</w:t>
            </w:r>
            <w:r w:rsidRPr="00FA2C9E">
              <w:rPr>
                <w:rFonts w:cstheme="minorHAnsi"/>
                <w:sz w:val="22"/>
                <w:szCs w:val="22"/>
              </w:rPr>
              <w:t xml:space="preserve"> </w:t>
            </w:r>
            <w:r w:rsidR="007D3737" w:rsidRPr="00FA2C9E">
              <w:rPr>
                <w:rFonts w:eastAsia="Calibri"/>
                <w:sz w:val="22"/>
                <w:szCs w:val="22"/>
              </w:rPr>
              <w:t>Sostenibilidad ambiental</w:t>
            </w:r>
          </w:p>
        </w:tc>
        <w:tc>
          <w:tcPr>
            <w:tcW w:w="851" w:type="dxa"/>
            <w:tcBorders>
              <w:top w:val="single" w:sz="4" w:space="0" w:color="4F81BD" w:themeColor="accent1"/>
              <w:left w:val="single" w:sz="4" w:space="0" w:color="4F81BD" w:themeColor="accent1"/>
              <w:bottom w:val="single" w:sz="4" w:space="0" w:color="4F81BD" w:themeColor="accent1"/>
            </w:tcBorders>
          </w:tcPr>
          <w:p w:rsidR="00E66ADA" w:rsidRPr="00FA2C9E" w:rsidRDefault="00DA4AC5" w:rsidP="00E8432B">
            <w:pPr>
              <w:spacing w:before="40" w:after="40"/>
              <w:jc w:val="right"/>
              <w:rPr>
                <w:rFonts w:cstheme="minorHAnsi"/>
                <w:sz w:val="22"/>
                <w:szCs w:val="22"/>
              </w:rPr>
            </w:pPr>
            <w:r w:rsidRPr="00FA2C9E">
              <w:rPr>
                <w:rFonts w:cstheme="minorHAnsi"/>
                <w:sz w:val="22"/>
                <w:szCs w:val="22"/>
              </w:rPr>
              <w:t>2,</w:t>
            </w:r>
            <w:r w:rsidR="00E66ADA" w:rsidRPr="00FA2C9E">
              <w:rPr>
                <w:rFonts w:cstheme="minorHAnsi"/>
                <w:sz w:val="22"/>
                <w:szCs w:val="22"/>
              </w:rPr>
              <w:t>3%</w:t>
            </w:r>
          </w:p>
        </w:tc>
        <w:tc>
          <w:tcPr>
            <w:tcW w:w="4398" w:type="dxa"/>
            <w:vMerge/>
            <w:tcBorders>
              <w:left w:val="nil"/>
            </w:tcBorders>
          </w:tcPr>
          <w:p w:rsidR="00E66ADA" w:rsidRPr="00FA2C9E" w:rsidRDefault="00E66ADA" w:rsidP="00E8432B">
            <w:pPr>
              <w:keepNext/>
              <w:keepLines/>
              <w:spacing w:after="240"/>
              <w:jc w:val="both"/>
              <w:rPr>
                <w:rFonts w:ascii="Calibri Light" w:hAnsi="Calibri Light" w:cs="Calibri Light"/>
                <w:color w:val="2E74B5"/>
                <w:sz w:val="22"/>
                <w:szCs w:val="22"/>
              </w:rPr>
            </w:pPr>
          </w:p>
        </w:tc>
      </w:tr>
      <w:tr w:rsidR="00E66ADA" w:rsidRPr="00FA2C9E" w:rsidTr="00ED4D27">
        <w:trPr>
          <w:cantSplit/>
        </w:trPr>
        <w:tc>
          <w:tcPr>
            <w:tcW w:w="4116" w:type="dxa"/>
            <w:tcBorders>
              <w:top w:val="single" w:sz="4" w:space="0" w:color="4F81BD" w:themeColor="accent1"/>
              <w:right w:val="single" w:sz="4" w:space="0" w:color="4F81BD" w:themeColor="accent1"/>
            </w:tcBorders>
          </w:tcPr>
          <w:p w:rsidR="00E66ADA" w:rsidRPr="00FA2C9E" w:rsidRDefault="00E66ADA" w:rsidP="00E8432B">
            <w:pPr>
              <w:spacing w:before="40" w:after="40"/>
              <w:rPr>
                <w:rFonts w:cstheme="minorHAnsi"/>
                <w:color w:val="2E74B5"/>
                <w:sz w:val="22"/>
                <w:szCs w:val="22"/>
              </w:rPr>
            </w:pPr>
            <w:r w:rsidRPr="00FA2C9E">
              <w:rPr>
                <w:rFonts w:cstheme="minorHAnsi"/>
                <w:b/>
                <w:bCs/>
                <w:color w:val="2E74B5"/>
                <w:sz w:val="22"/>
                <w:szCs w:val="22"/>
              </w:rPr>
              <w:t>I.6</w:t>
            </w:r>
            <w:r w:rsidRPr="00FA2C9E">
              <w:rPr>
                <w:rFonts w:cstheme="minorHAnsi"/>
                <w:color w:val="2E74B5"/>
                <w:sz w:val="22"/>
                <w:szCs w:val="22"/>
              </w:rPr>
              <w:t xml:space="preserve"> </w:t>
            </w:r>
            <w:r w:rsidR="007D3737" w:rsidRPr="00FA2C9E">
              <w:rPr>
                <w:rFonts w:eastAsia="Calibri"/>
                <w:sz w:val="22"/>
                <w:szCs w:val="22"/>
              </w:rPr>
              <w:t>Reducción de solapamientos y duplicaciones</w:t>
            </w:r>
          </w:p>
        </w:tc>
        <w:tc>
          <w:tcPr>
            <w:tcW w:w="851" w:type="dxa"/>
            <w:tcBorders>
              <w:top w:val="single" w:sz="4" w:space="0" w:color="4F81BD" w:themeColor="accent1"/>
              <w:left w:val="single" w:sz="4" w:space="0" w:color="4F81BD" w:themeColor="accent1"/>
            </w:tcBorders>
          </w:tcPr>
          <w:p w:rsidR="00E66ADA" w:rsidRPr="00FA2C9E" w:rsidRDefault="00DA4AC5" w:rsidP="00E8432B">
            <w:pPr>
              <w:spacing w:before="40" w:after="40"/>
              <w:jc w:val="right"/>
              <w:rPr>
                <w:rFonts w:cstheme="minorHAnsi"/>
                <w:sz w:val="22"/>
                <w:szCs w:val="22"/>
              </w:rPr>
            </w:pPr>
            <w:r w:rsidRPr="00FA2C9E">
              <w:rPr>
                <w:rFonts w:cstheme="minorHAnsi"/>
                <w:sz w:val="22"/>
                <w:szCs w:val="22"/>
              </w:rPr>
              <w:t>7,</w:t>
            </w:r>
            <w:r w:rsidR="00E66ADA" w:rsidRPr="00FA2C9E">
              <w:rPr>
                <w:rFonts w:cstheme="minorHAnsi"/>
                <w:sz w:val="22"/>
                <w:szCs w:val="22"/>
              </w:rPr>
              <w:t>4%</w:t>
            </w:r>
          </w:p>
        </w:tc>
        <w:tc>
          <w:tcPr>
            <w:tcW w:w="4398" w:type="dxa"/>
            <w:vMerge/>
            <w:tcBorders>
              <w:left w:val="nil"/>
            </w:tcBorders>
          </w:tcPr>
          <w:p w:rsidR="00E66ADA" w:rsidRPr="00FA2C9E" w:rsidRDefault="00E66ADA" w:rsidP="00E8432B">
            <w:pPr>
              <w:keepNext/>
              <w:keepLines/>
              <w:spacing w:after="240"/>
              <w:jc w:val="both"/>
              <w:rPr>
                <w:rFonts w:ascii="Calibri Light" w:hAnsi="Calibri Light" w:cs="Calibri Light"/>
                <w:color w:val="2E74B5"/>
                <w:sz w:val="22"/>
                <w:szCs w:val="22"/>
              </w:rPr>
            </w:pPr>
          </w:p>
        </w:tc>
      </w:tr>
    </w:tbl>
    <w:p w:rsidR="00E66ADA" w:rsidRPr="00FA2C9E" w:rsidRDefault="00E66ADA" w:rsidP="00E66ADA">
      <w:pPr>
        <w:rPr>
          <w:sz w:val="10"/>
          <w:szCs w:val="10"/>
        </w:rPr>
      </w:pPr>
    </w:p>
    <w:tbl>
      <w:tblPr>
        <w:tblStyle w:val="TableGrid"/>
        <w:tblW w:w="950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18"/>
        <w:gridCol w:w="1134"/>
        <w:gridCol w:w="855"/>
      </w:tblGrid>
      <w:tr w:rsidR="00E8432B" w:rsidRPr="00FA2C9E" w:rsidTr="00332219">
        <w:trPr>
          <w:tblHeader/>
        </w:trPr>
        <w:tc>
          <w:tcPr>
            <w:tcW w:w="7518" w:type="dxa"/>
            <w:tcBorders>
              <w:bottom w:val="single" w:sz="4" w:space="0" w:color="auto"/>
            </w:tcBorders>
          </w:tcPr>
          <w:p w:rsidR="00E8432B" w:rsidRPr="00FA2C9E" w:rsidRDefault="00E8432B" w:rsidP="00E8432B">
            <w:pPr>
              <w:spacing w:line="480" w:lineRule="auto"/>
              <w:jc w:val="both"/>
              <w:rPr>
                <w:rFonts w:cstheme="minorHAnsi"/>
                <w:b/>
                <w:bCs/>
                <w:color w:val="2E74B5"/>
                <w:sz w:val="22"/>
                <w:szCs w:val="22"/>
              </w:rPr>
            </w:pPr>
            <w:r w:rsidRPr="00FA2C9E">
              <w:rPr>
                <w:rFonts w:cstheme="minorHAnsi"/>
                <w:b/>
                <w:bCs/>
                <w:color w:val="2E74B5"/>
                <w:sz w:val="22"/>
                <w:szCs w:val="22"/>
              </w:rPr>
              <w:lastRenderedPageBreak/>
              <w:t>Productos intersectoriales</w:t>
            </w:r>
          </w:p>
        </w:tc>
        <w:tc>
          <w:tcPr>
            <w:tcW w:w="1134" w:type="dxa"/>
            <w:tcBorders>
              <w:bottom w:val="single" w:sz="4" w:space="0" w:color="auto"/>
            </w:tcBorders>
            <w:vAlign w:val="bottom"/>
          </w:tcPr>
          <w:p w:rsidR="00E8432B" w:rsidRPr="00FA2C9E" w:rsidRDefault="00E8432B" w:rsidP="00E8432B">
            <w:pPr>
              <w:jc w:val="center"/>
              <w:rPr>
                <w:rFonts w:cstheme="minorHAnsi"/>
                <w:b/>
                <w:bCs/>
                <w:color w:val="2E74B5"/>
                <w:sz w:val="22"/>
                <w:szCs w:val="22"/>
              </w:rPr>
            </w:pPr>
            <w:r w:rsidRPr="00FA2C9E">
              <w:rPr>
                <w:rFonts w:cstheme="minorHAnsi"/>
                <w:b/>
                <w:bCs/>
                <w:color w:val="2E74B5"/>
                <w:sz w:val="22"/>
                <w:szCs w:val="22"/>
              </w:rPr>
              <w:t>% del objetivo</w:t>
            </w:r>
          </w:p>
        </w:tc>
        <w:tc>
          <w:tcPr>
            <w:tcW w:w="855" w:type="dxa"/>
            <w:tcBorders>
              <w:bottom w:val="single" w:sz="4" w:space="0" w:color="auto"/>
            </w:tcBorders>
            <w:vAlign w:val="bottom"/>
          </w:tcPr>
          <w:p w:rsidR="00E8432B" w:rsidRPr="00FA2C9E" w:rsidRDefault="00E8432B" w:rsidP="00E8432B">
            <w:pPr>
              <w:jc w:val="center"/>
              <w:rPr>
                <w:rFonts w:cstheme="minorHAnsi"/>
                <w:b/>
                <w:bCs/>
                <w:color w:val="2E74B5"/>
                <w:sz w:val="22"/>
                <w:szCs w:val="22"/>
              </w:rPr>
            </w:pPr>
            <w:r w:rsidRPr="00FA2C9E">
              <w:rPr>
                <w:rFonts w:cstheme="minorHAnsi"/>
                <w:b/>
                <w:bCs/>
                <w:color w:val="2E74B5"/>
                <w:sz w:val="22"/>
                <w:szCs w:val="22"/>
              </w:rPr>
              <w:t>% del total</w:t>
            </w:r>
          </w:p>
        </w:tc>
      </w:tr>
      <w:tr w:rsidR="00E66ADA" w:rsidRPr="00FA2C9E" w:rsidTr="00ED4D27">
        <w:tc>
          <w:tcPr>
            <w:tcW w:w="7518" w:type="dxa"/>
            <w:tcBorders>
              <w:top w:val="single" w:sz="4" w:space="0" w:color="auto"/>
            </w:tcBorders>
          </w:tcPr>
          <w:p w:rsidR="00E66ADA" w:rsidRPr="00FA2C9E" w:rsidRDefault="00E66ADA" w:rsidP="00EB6F7D">
            <w:pPr>
              <w:snapToGrid w:val="0"/>
              <w:spacing w:before="20" w:after="20"/>
              <w:rPr>
                <w:rFonts w:cstheme="minorHAnsi"/>
                <w:color w:val="2E74B5"/>
                <w:sz w:val="22"/>
                <w:szCs w:val="22"/>
              </w:rPr>
            </w:pPr>
            <w:r w:rsidRPr="00FA2C9E">
              <w:rPr>
                <w:rFonts w:cstheme="minorHAnsi"/>
                <w:b/>
                <w:bCs/>
                <w:color w:val="2E74B5"/>
                <w:sz w:val="22"/>
                <w:szCs w:val="22"/>
              </w:rPr>
              <w:t>I.1-1</w:t>
            </w:r>
            <w:r w:rsidRPr="00FA2C9E">
              <w:rPr>
                <w:rFonts w:cstheme="minorHAnsi"/>
                <w:color w:val="2E74B5"/>
                <w:sz w:val="22"/>
                <w:szCs w:val="22"/>
              </w:rPr>
              <w:t xml:space="preserve"> </w:t>
            </w:r>
            <w:r w:rsidR="001079E2" w:rsidRPr="00FA2C9E">
              <w:rPr>
                <w:sz w:val="22"/>
                <w:szCs w:val="22"/>
              </w:rPr>
              <w:t>Conferencias mundiales, foros, eventos y plataformas intersectoriales para debates de alto nivel</w:t>
            </w:r>
          </w:p>
        </w:tc>
        <w:tc>
          <w:tcPr>
            <w:tcW w:w="1134" w:type="dxa"/>
            <w:tcBorders>
              <w:top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59,</w:t>
            </w:r>
            <w:r w:rsidR="00E66ADA" w:rsidRPr="00FA2C9E">
              <w:rPr>
                <w:rFonts w:cstheme="minorHAnsi"/>
                <w:sz w:val="22"/>
                <w:szCs w:val="22"/>
              </w:rPr>
              <w:t>2%</w:t>
            </w:r>
          </w:p>
        </w:tc>
        <w:tc>
          <w:tcPr>
            <w:tcW w:w="855" w:type="dxa"/>
            <w:tcBorders>
              <w:top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37,</w:t>
            </w:r>
            <w:r w:rsidR="00E66ADA" w:rsidRPr="00FA2C9E">
              <w:rPr>
                <w:rFonts w:cstheme="minorHAnsi"/>
                <w:sz w:val="22"/>
                <w:szCs w:val="22"/>
              </w:rPr>
              <w:t>2%</w:t>
            </w:r>
          </w:p>
        </w:tc>
      </w:tr>
      <w:tr w:rsidR="00E66ADA" w:rsidRPr="00FA2C9E" w:rsidTr="00ED4D27">
        <w:tc>
          <w:tcPr>
            <w:tcW w:w="7518" w:type="dxa"/>
          </w:tcPr>
          <w:p w:rsidR="00E66ADA" w:rsidRPr="00FA2C9E" w:rsidRDefault="00E66ADA" w:rsidP="00EB6F7D">
            <w:pPr>
              <w:snapToGrid w:val="0"/>
              <w:spacing w:before="20" w:after="20"/>
              <w:rPr>
                <w:rFonts w:cstheme="minorHAnsi"/>
                <w:color w:val="2E74B5"/>
                <w:sz w:val="22"/>
                <w:szCs w:val="22"/>
              </w:rPr>
            </w:pPr>
            <w:r w:rsidRPr="00FA2C9E">
              <w:rPr>
                <w:rFonts w:cstheme="minorHAnsi"/>
                <w:b/>
                <w:bCs/>
                <w:color w:val="2E74B5"/>
                <w:sz w:val="22"/>
                <w:szCs w:val="22"/>
              </w:rPr>
              <w:t>I.1-2</w:t>
            </w:r>
            <w:r w:rsidRPr="00FA2C9E">
              <w:rPr>
                <w:rFonts w:cstheme="minorHAnsi"/>
                <w:color w:val="2E74B5"/>
                <w:sz w:val="22"/>
                <w:szCs w:val="22"/>
              </w:rPr>
              <w:t xml:space="preserve"> </w:t>
            </w:r>
            <w:r w:rsidR="001079E2" w:rsidRPr="00FA2C9E">
              <w:rPr>
                <w:sz w:val="22"/>
                <w:szCs w:val="22"/>
              </w:rPr>
              <w:t>Divulgación de conocimientos, tomas de contacto y asociaciones</w:t>
            </w:r>
          </w:p>
        </w:tc>
        <w:tc>
          <w:tcPr>
            <w:tcW w:w="1134"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28,</w:t>
            </w:r>
            <w:r w:rsidR="00E66ADA" w:rsidRPr="00FA2C9E">
              <w:rPr>
                <w:rFonts w:cstheme="minorHAnsi"/>
                <w:sz w:val="22"/>
                <w:szCs w:val="22"/>
              </w:rPr>
              <w:t>2%</w:t>
            </w:r>
          </w:p>
        </w:tc>
        <w:tc>
          <w:tcPr>
            <w:tcW w:w="855" w:type="dxa"/>
          </w:tcPr>
          <w:p w:rsidR="00E66ADA" w:rsidRPr="00FA2C9E" w:rsidRDefault="00DA4AC5" w:rsidP="00DA4AC5">
            <w:pPr>
              <w:snapToGrid w:val="0"/>
              <w:spacing w:before="20" w:after="20"/>
              <w:jc w:val="center"/>
              <w:rPr>
                <w:rFonts w:cstheme="minorHAnsi"/>
                <w:sz w:val="22"/>
                <w:szCs w:val="22"/>
              </w:rPr>
            </w:pPr>
            <w:r w:rsidRPr="00FA2C9E">
              <w:rPr>
                <w:rFonts w:cstheme="minorHAnsi"/>
                <w:sz w:val="22"/>
                <w:szCs w:val="22"/>
              </w:rPr>
              <w:t>17,</w:t>
            </w:r>
            <w:r w:rsidR="00E66ADA" w:rsidRPr="00FA2C9E">
              <w:rPr>
                <w:rFonts w:cstheme="minorHAnsi"/>
                <w:sz w:val="22"/>
                <w:szCs w:val="22"/>
              </w:rPr>
              <w:t>6%</w:t>
            </w:r>
          </w:p>
        </w:tc>
      </w:tr>
      <w:tr w:rsidR="00E66ADA" w:rsidRPr="00FA2C9E" w:rsidTr="00ED4D27">
        <w:tc>
          <w:tcPr>
            <w:tcW w:w="7518" w:type="dxa"/>
          </w:tcPr>
          <w:p w:rsidR="00E66ADA" w:rsidRPr="00FA2C9E" w:rsidRDefault="00E66ADA" w:rsidP="00EB6F7D">
            <w:pPr>
              <w:snapToGrid w:val="0"/>
              <w:spacing w:before="20" w:after="20"/>
              <w:rPr>
                <w:rFonts w:cstheme="minorHAnsi"/>
                <w:color w:val="2E74B5"/>
                <w:sz w:val="22"/>
                <w:szCs w:val="22"/>
              </w:rPr>
            </w:pPr>
            <w:r w:rsidRPr="00FA2C9E">
              <w:rPr>
                <w:rFonts w:cstheme="minorHAnsi"/>
                <w:b/>
                <w:bCs/>
                <w:color w:val="2E74B5"/>
                <w:sz w:val="22"/>
                <w:szCs w:val="22"/>
              </w:rPr>
              <w:t>I.1-3</w:t>
            </w:r>
            <w:r w:rsidRPr="00FA2C9E">
              <w:rPr>
                <w:rFonts w:cstheme="minorHAnsi"/>
                <w:color w:val="2E74B5"/>
                <w:sz w:val="22"/>
                <w:szCs w:val="22"/>
              </w:rPr>
              <w:t xml:space="preserve"> </w:t>
            </w:r>
            <w:r w:rsidR="001079E2" w:rsidRPr="00FA2C9E">
              <w:rPr>
                <w:sz w:val="22"/>
                <w:szCs w:val="22"/>
              </w:rPr>
              <w:t>Memorandos de Entendimiento (MoU)</w:t>
            </w:r>
          </w:p>
        </w:tc>
        <w:tc>
          <w:tcPr>
            <w:tcW w:w="1134"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0,2</w:t>
            </w:r>
            <w:r w:rsidR="00E66ADA" w:rsidRPr="00FA2C9E">
              <w:rPr>
                <w:rFonts w:cstheme="minorHAnsi"/>
                <w:sz w:val="22"/>
                <w:szCs w:val="22"/>
              </w:rPr>
              <w:t>%</w:t>
            </w:r>
          </w:p>
        </w:tc>
        <w:tc>
          <w:tcPr>
            <w:tcW w:w="855" w:type="dxa"/>
          </w:tcPr>
          <w:p w:rsidR="00E66ADA" w:rsidRPr="00FA2C9E" w:rsidRDefault="00E66ADA" w:rsidP="00DA4AC5">
            <w:pPr>
              <w:snapToGrid w:val="0"/>
              <w:spacing w:before="20" w:after="20"/>
              <w:jc w:val="center"/>
              <w:rPr>
                <w:rFonts w:cstheme="minorHAnsi"/>
                <w:sz w:val="22"/>
                <w:szCs w:val="22"/>
              </w:rPr>
            </w:pPr>
            <w:r w:rsidRPr="00FA2C9E">
              <w:rPr>
                <w:rFonts w:cstheme="minorHAnsi"/>
                <w:sz w:val="22"/>
                <w:szCs w:val="22"/>
              </w:rPr>
              <w:t>0</w:t>
            </w:r>
            <w:r w:rsidR="00DA4AC5" w:rsidRPr="00FA2C9E">
              <w:rPr>
                <w:rFonts w:cstheme="minorHAnsi"/>
                <w:sz w:val="22"/>
                <w:szCs w:val="22"/>
              </w:rPr>
              <w:t>,</w:t>
            </w:r>
            <w:r w:rsidRPr="00FA2C9E">
              <w:rPr>
                <w:rFonts w:cstheme="minorHAnsi"/>
                <w:sz w:val="22"/>
                <w:szCs w:val="22"/>
              </w:rPr>
              <w:t>1%</w:t>
            </w:r>
          </w:p>
        </w:tc>
      </w:tr>
      <w:tr w:rsidR="00E66ADA" w:rsidRPr="00FA2C9E" w:rsidTr="00ED4D27">
        <w:tc>
          <w:tcPr>
            <w:tcW w:w="7518" w:type="dxa"/>
          </w:tcPr>
          <w:p w:rsidR="00E66ADA" w:rsidRPr="00FA2C9E" w:rsidRDefault="00E66ADA" w:rsidP="00EB6F7D">
            <w:pPr>
              <w:snapToGrid w:val="0"/>
              <w:spacing w:before="20" w:after="20"/>
              <w:rPr>
                <w:rFonts w:cstheme="minorHAnsi"/>
                <w:color w:val="2E74B5"/>
                <w:sz w:val="22"/>
                <w:szCs w:val="22"/>
              </w:rPr>
            </w:pPr>
            <w:r w:rsidRPr="00FA2C9E">
              <w:rPr>
                <w:rFonts w:cstheme="minorHAnsi"/>
                <w:b/>
                <w:bCs/>
                <w:color w:val="2E74B5"/>
                <w:sz w:val="22"/>
                <w:szCs w:val="22"/>
              </w:rPr>
              <w:t>I.1-4</w:t>
            </w:r>
            <w:r w:rsidRPr="00FA2C9E">
              <w:rPr>
                <w:rFonts w:cstheme="minorHAnsi"/>
                <w:color w:val="2E74B5"/>
                <w:sz w:val="22"/>
                <w:szCs w:val="22"/>
              </w:rPr>
              <w:t xml:space="preserve"> </w:t>
            </w:r>
            <w:r w:rsidR="001079E2" w:rsidRPr="00FA2C9E">
              <w:rPr>
                <w:spacing w:val="-2"/>
                <w:sz w:val="22"/>
                <w:szCs w:val="22"/>
              </w:rPr>
              <w:t xml:space="preserve">Informes y otros insumos a los procesos </w:t>
            </w:r>
            <w:r w:rsidR="00EB6F7D" w:rsidRPr="00FA2C9E">
              <w:rPr>
                <w:spacing w:val="-2"/>
                <w:sz w:val="22"/>
                <w:szCs w:val="22"/>
              </w:rPr>
              <w:t xml:space="preserve">entre </w:t>
            </w:r>
            <w:r w:rsidR="001079E2" w:rsidRPr="00FA2C9E">
              <w:rPr>
                <w:spacing w:val="-2"/>
                <w:sz w:val="22"/>
                <w:szCs w:val="22"/>
              </w:rPr>
              <w:t>organismos, multilaterales e intergubernamentales de las Naciones Unidas</w:t>
            </w:r>
          </w:p>
        </w:tc>
        <w:tc>
          <w:tcPr>
            <w:tcW w:w="1134"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6,</w:t>
            </w:r>
            <w:r w:rsidR="00E66ADA" w:rsidRPr="00FA2C9E">
              <w:rPr>
                <w:rFonts w:cstheme="minorHAnsi"/>
                <w:sz w:val="22"/>
                <w:szCs w:val="22"/>
              </w:rPr>
              <w:t>5%</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4,</w:t>
            </w:r>
            <w:r w:rsidR="00E66ADA" w:rsidRPr="00FA2C9E">
              <w:rPr>
                <w:rFonts w:cstheme="minorHAnsi"/>
                <w:sz w:val="22"/>
                <w:szCs w:val="22"/>
              </w:rPr>
              <w:t>1%</w:t>
            </w:r>
          </w:p>
        </w:tc>
      </w:tr>
      <w:tr w:rsidR="00E66ADA" w:rsidRPr="00FA2C9E" w:rsidTr="00ED4D27">
        <w:tc>
          <w:tcPr>
            <w:tcW w:w="7518" w:type="dxa"/>
            <w:tcBorders>
              <w:bottom w:val="single" w:sz="4" w:space="0" w:color="auto"/>
            </w:tcBorders>
          </w:tcPr>
          <w:p w:rsidR="00E66ADA" w:rsidRPr="00FA2C9E" w:rsidRDefault="00E66ADA" w:rsidP="00266352">
            <w:pPr>
              <w:snapToGrid w:val="0"/>
              <w:spacing w:before="20" w:after="20"/>
              <w:rPr>
                <w:rFonts w:cstheme="minorHAnsi"/>
                <w:color w:val="2E74B5"/>
                <w:sz w:val="22"/>
                <w:szCs w:val="22"/>
              </w:rPr>
            </w:pPr>
            <w:r w:rsidRPr="00FA2C9E">
              <w:rPr>
                <w:rFonts w:cstheme="minorHAnsi"/>
                <w:b/>
                <w:bCs/>
                <w:color w:val="2E74B5"/>
                <w:sz w:val="22"/>
                <w:szCs w:val="22"/>
              </w:rPr>
              <w:t>I.1-5</w:t>
            </w:r>
            <w:r w:rsidRPr="00FA2C9E">
              <w:rPr>
                <w:rFonts w:cstheme="minorHAnsi"/>
                <w:color w:val="2E74B5"/>
                <w:sz w:val="22"/>
                <w:szCs w:val="22"/>
              </w:rPr>
              <w:t xml:space="preserve"> </w:t>
            </w:r>
            <w:r w:rsidR="001079E2" w:rsidRPr="00FA2C9E">
              <w:rPr>
                <w:spacing w:val="-4"/>
                <w:sz w:val="22"/>
                <w:szCs w:val="22"/>
              </w:rPr>
              <w:t xml:space="preserve">Creación de servicios de apoyo a los </w:t>
            </w:r>
            <w:r w:rsidR="00612D23" w:rsidRPr="00FA2C9E">
              <w:rPr>
                <w:spacing w:val="-4"/>
                <w:sz w:val="22"/>
                <w:szCs w:val="22"/>
              </w:rPr>
              <w:t>Miembros</w:t>
            </w:r>
            <w:r w:rsidR="001079E2" w:rsidRPr="00FA2C9E">
              <w:rPr>
                <w:spacing w:val="-4"/>
                <w:sz w:val="22"/>
                <w:szCs w:val="22"/>
              </w:rPr>
              <w:t xml:space="preserve"> de la UIT en actividades y </w:t>
            </w:r>
            <w:r w:rsidR="00266352" w:rsidRPr="00FA2C9E">
              <w:rPr>
                <w:spacing w:val="-4"/>
                <w:sz w:val="22"/>
                <w:szCs w:val="22"/>
              </w:rPr>
              <w:t>eventos</w:t>
            </w:r>
            <w:r w:rsidR="001079E2" w:rsidRPr="00FA2C9E">
              <w:rPr>
                <w:spacing w:val="-4"/>
                <w:sz w:val="22"/>
                <w:szCs w:val="22"/>
              </w:rPr>
              <w:t xml:space="preserve"> de la UIT</w:t>
            </w:r>
          </w:p>
        </w:tc>
        <w:tc>
          <w:tcPr>
            <w:tcW w:w="1134" w:type="dxa"/>
            <w:tcBorders>
              <w:bottom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5,</w:t>
            </w:r>
            <w:r w:rsidR="00E66ADA" w:rsidRPr="00FA2C9E">
              <w:rPr>
                <w:rFonts w:cstheme="minorHAnsi"/>
                <w:sz w:val="22"/>
                <w:szCs w:val="22"/>
              </w:rPr>
              <w:t>6%</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3,</w:t>
            </w:r>
            <w:r w:rsidR="00E66ADA" w:rsidRPr="00FA2C9E">
              <w:rPr>
                <w:rFonts w:cstheme="minorHAnsi"/>
                <w:sz w:val="22"/>
                <w:szCs w:val="22"/>
              </w:rPr>
              <w:t>5%</w:t>
            </w:r>
          </w:p>
        </w:tc>
      </w:tr>
      <w:tr w:rsidR="00E66ADA" w:rsidRPr="00FA2C9E" w:rsidTr="00ED4D27">
        <w:tc>
          <w:tcPr>
            <w:tcW w:w="7518" w:type="dxa"/>
            <w:tcBorders>
              <w:top w:val="single" w:sz="4" w:space="0" w:color="auto"/>
            </w:tcBorders>
          </w:tcPr>
          <w:p w:rsidR="00E66ADA" w:rsidRPr="00FA2C9E" w:rsidRDefault="00E66ADA" w:rsidP="00EB6F7D">
            <w:pPr>
              <w:snapToGrid w:val="0"/>
              <w:spacing w:before="20" w:after="20"/>
              <w:rPr>
                <w:rFonts w:cstheme="minorHAnsi"/>
                <w:color w:val="2E74B5"/>
                <w:sz w:val="22"/>
                <w:szCs w:val="22"/>
              </w:rPr>
            </w:pPr>
            <w:r w:rsidRPr="00FA2C9E">
              <w:rPr>
                <w:rFonts w:cstheme="minorHAnsi"/>
                <w:b/>
                <w:bCs/>
                <w:color w:val="2E74B5"/>
                <w:sz w:val="22"/>
                <w:szCs w:val="22"/>
              </w:rPr>
              <w:t>I.2-1</w:t>
            </w:r>
            <w:r w:rsidRPr="00FA2C9E">
              <w:rPr>
                <w:rFonts w:cstheme="minorHAnsi"/>
                <w:color w:val="2E74B5"/>
                <w:sz w:val="22"/>
                <w:szCs w:val="22"/>
              </w:rPr>
              <w:t xml:space="preserve"> </w:t>
            </w:r>
            <w:r w:rsidR="00A1004B" w:rsidRPr="00FA2C9E">
              <w:rPr>
                <w:sz w:val="22"/>
                <w:szCs w:val="22"/>
              </w:rPr>
              <w:t xml:space="preserve">Iniciativas e informes intersectoriales sobre las tendencias emergentes </w:t>
            </w:r>
            <w:r w:rsidR="00EB6F7D" w:rsidRPr="00FA2C9E">
              <w:rPr>
                <w:sz w:val="22"/>
                <w:szCs w:val="22"/>
              </w:rPr>
              <w:t xml:space="preserve">relevantes </w:t>
            </w:r>
            <w:r w:rsidR="00A1004B" w:rsidRPr="00FA2C9E">
              <w:rPr>
                <w:sz w:val="22"/>
                <w:szCs w:val="22"/>
              </w:rPr>
              <w:t>de las telecomunicaciones/TIC y otras iniciativas similares</w:t>
            </w:r>
          </w:p>
        </w:tc>
        <w:tc>
          <w:tcPr>
            <w:tcW w:w="1134" w:type="dxa"/>
            <w:tcBorders>
              <w:top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21,</w:t>
            </w:r>
            <w:r w:rsidR="00E66ADA" w:rsidRPr="00FA2C9E">
              <w:rPr>
                <w:rFonts w:cstheme="minorHAnsi"/>
                <w:sz w:val="22"/>
                <w:szCs w:val="22"/>
              </w:rPr>
              <w:t>5%</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4,</w:t>
            </w:r>
            <w:r w:rsidR="00E66ADA" w:rsidRPr="00FA2C9E">
              <w:rPr>
                <w:rFonts w:cstheme="minorHAnsi"/>
                <w:sz w:val="22"/>
                <w:szCs w:val="22"/>
              </w:rPr>
              <w:t>0%</w:t>
            </w:r>
          </w:p>
        </w:tc>
      </w:tr>
      <w:tr w:rsidR="00E66ADA" w:rsidRPr="00FA2C9E" w:rsidTr="00ED4D27">
        <w:tc>
          <w:tcPr>
            <w:tcW w:w="7518" w:type="dxa"/>
          </w:tcPr>
          <w:p w:rsidR="00E66ADA" w:rsidRPr="00FA2C9E" w:rsidRDefault="00E66ADA" w:rsidP="00ED4D27">
            <w:pPr>
              <w:snapToGrid w:val="0"/>
              <w:spacing w:before="20" w:after="20"/>
              <w:rPr>
                <w:rFonts w:cstheme="minorHAnsi"/>
                <w:color w:val="2E74B5"/>
                <w:sz w:val="22"/>
                <w:szCs w:val="22"/>
              </w:rPr>
            </w:pPr>
            <w:r w:rsidRPr="00FA2C9E">
              <w:rPr>
                <w:rFonts w:cstheme="minorHAnsi"/>
                <w:b/>
                <w:bCs/>
                <w:color w:val="2E74B5"/>
                <w:sz w:val="22"/>
                <w:szCs w:val="22"/>
              </w:rPr>
              <w:t>I.2-2</w:t>
            </w:r>
            <w:r w:rsidRPr="00FA2C9E">
              <w:rPr>
                <w:rFonts w:cstheme="minorHAnsi"/>
                <w:color w:val="2E74B5"/>
                <w:sz w:val="22"/>
                <w:szCs w:val="22"/>
              </w:rPr>
              <w:t xml:space="preserve"> </w:t>
            </w:r>
            <w:r w:rsidR="00A1004B" w:rsidRPr="00FA2C9E">
              <w:rPr>
                <w:sz w:val="22"/>
                <w:szCs w:val="22"/>
              </w:rPr>
              <w:t>Actualidades de la UIT en formato digital</w:t>
            </w:r>
          </w:p>
        </w:tc>
        <w:tc>
          <w:tcPr>
            <w:tcW w:w="1134"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36,</w:t>
            </w:r>
            <w:r w:rsidR="00E66ADA" w:rsidRPr="00FA2C9E">
              <w:rPr>
                <w:rFonts w:cstheme="minorHAnsi"/>
                <w:sz w:val="22"/>
                <w:szCs w:val="22"/>
              </w:rPr>
              <w:t>2%</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6,</w:t>
            </w:r>
            <w:r w:rsidR="00E66ADA" w:rsidRPr="00FA2C9E">
              <w:rPr>
                <w:rFonts w:cstheme="minorHAnsi"/>
                <w:sz w:val="22"/>
                <w:szCs w:val="22"/>
              </w:rPr>
              <w:t>7%</w:t>
            </w:r>
          </w:p>
        </w:tc>
      </w:tr>
      <w:tr w:rsidR="00E66ADA" w:rsidRPr="00FA2C9E" w:rsidTr="00ED4D27">
        <w:tc>
          <w:tcPr>
            <w:tcW w:w="7518" w:type="dxa"/>
            <w:tcBorders>
              <w:bottom w:val="single" w:sz="4" w:space="0" w:color="auto"/>
            </w:tcBorders>
          </w:tcPr>
          <w:p w:rsidR="00E66ADA" w:rsidRPr="00FA2C9E" w:rsidRDefault="00E66ADA" w:rsidP="00ED4D27">
            <w:pPr>
              <w:snapToGrid w:val="0"/>
              <w:spacing w:before="20" w:after="20"/>
              <w:rPr>
                <w:rFonts w:cstheme="minorHAnsi"/>
                <w:color w:val="2E74B5"/>
                <w:sz w:val="22"/>
                <w:szCs w:val="22"/>
              </w:rPr>
            </w:pPr>
            <w:r w:rsidRPr="00FA2C9E">
              <w:rPr>
                <w:rFonts w:cstheme="minorHAnsi"/>
                <w:b/>
                <w:bCs/>
                <w:color w:val="2E74B5"/>
                <w:sz w:val="22"/>
                <w:szCs w:val="22"/>
              </w:rPr>
              <w:t>I.2-3</w:t>
            </w:r>
            <w:r w:rsidRPr="00FA2C9E">
              <w:rPr>
                <w:rFonts w:cstheme="minorHAnsi"/>
                <w:color w:val="2E74B5"/>
                <w:sz w:val="22"/>
                <w:szCs w:val="22"/>
              </w:rPr>
              <w:t xml:space="preserve"> </w:t>
            </w:r>
            <w:r w:rsidR="00A1004B" w:rsidRPr="00FA2C9E">
              <w:rPr>
                <w:sz w:val="22"/>
                <w:szCs w:val="22"/>
              </w:rPr>
              <w:t>Plataformas de intercambio de información sobre nuevas tendencias</w:t>
            </w:r>
          </w:p>
        </w:tc>
        <w:tc>
          <w:tcPr>
            <w:tcW w:w="1134" w:type="dxa"/>
            <w:tcBorders>
              <w:bottom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42,</w:t>
            </w:r>
            <w:r w:rsidR="00E66ADA" w:rsidRPr="00FA2C9E">
              <w:rPr>
                <w:rFonts w:cstheme="minorHAnsi"/>
                <w:sz w:val="22"/>
                <w:szCs w:val="22"/>
              </w:rPr>
              <w:t>2%</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7,</w:t>
            </w:r>
            <w:r w:rsidR="00E66ADA" w:rsidRPr="00FA2C9E">
              <w:rPr>
                <w:rFonts w:cstheme="minorHAnsi"/>
                <w:sz w:val="22"/>
                <w:szCs w:val="22"/>
              </w:rPr>
              <w:t>8%</w:t>
            </w:r>
          </w:p>
        </w:tc>
      </w:tr>
      <w:tr w:rsidR="00E66ADA" w:rsidRPr="00FA2C9E" w:rsidTr="00ED4D27">
        <w:tc>
          <w:tcPr>
            <w:tcW w:w="7518" w:type="dxa"/>
            <w:tcBorders>
              <w:top w:val="single" w:sz="4" w:space="0" w:color="auto"/>
            </w:tcBorders>
          </w:tcPr>
          <w:p w:rsidR="00E66ADA" w:rsidRPr="00FA2C9E" w:rsidRDefault="00E66ADA" w:rsidP="00EB6F7D">
            <w:pPr>
              <w:snapToGrid w:val="0"/>
              <w:spacing w:before="20" w:after="20"/>
              <w:rPr>
                <w:rFonts w:cstheme="minorHAnsi"/>
                <w:sz w:val="22"/>
                <w:szCs w:val="22"/>
              </w:rPr>
            </w:pPr>
            <w:r w:rsidRPr="00FA2C9E">
              <w:rPr>
                <w:rFonts w:cstheme="minorHAnsi"/>
                <w:b/>
                <w:bCs/>
                <w:color w:val="2E74B5"/>
                <w:sz w:val="22"/>
                <w:szCs w:val="22"/>
              </w:rPr>
              <w:t>I.3-1</w:t>
            </w:r>
            <w:r w:rsidRPr="00FA2C9E">
              <w:rPr>
                <w:rFonts w:cstheme="minorHAnsi"/>
                <w:color w:val="2E74B5"/>
                <w:sz w:val="22"/>
                <w:szCs w:val="22"/>
              </w:rPr>
              <w:t xml:space="preserve"> </w:t>
            </w:r>
            <w:r w:rsidR="00EB6F7D" w:rsidRPr="00FA2C9E">
              <w:rPr>
                <w:sz w:val="22"/>
                <w:szCs w:val="22"/>
              </w:rPr>
              <w:t>Informes</w:t>
            </w:r>
            <w:r w:rsidR="00F6278B" w:rsidRPr="00FA2C9E">
              <w:rPr>
                <w:sz w:val="22"/>
                <w:szCs w:val="22"/>
              </w:rPr>
              <w:t xml:space="preserve">, </w:t>
            </w:r>
            <w:r w:rsidR="00EB6F7D" w:rsidRPr="00FA2C9E">
              <w:rPr>
                <w:sz w:val="22"/>
                <w:szCs w:val="22"/>
              </w:rPr>
              <w:t>Directrices</w:t>
            </w:r>
            <w:r w:rsidR="00F6278B" w:rsidRPr="00FA2C9E">
              <w:rPr>
                <w:sz w:val="22"/>
                <w:szCs w:val="22"/>
              </w:rPr>
              <w:t xml:space="preserve">, normas y listas de comprobación </w:t>
            </w:r>
            <w:r w:rsidR="00EB6F7D" w:rsidRPr="00FA2C9E">
              <w:rPr>
                <w:sz w:val="22"/>
                <w:szCs w:val="22"/>
              </w:rPr>
              <w:t xml:space="preserve">relativos a accesibilidad </w:t>
            </w:r>
            <w:r w:rsidRPr="00FA2C9E">
              <w:rPr>
                <w:rFonts w:cstheme="minorHAnsi"/>
                <w:sz w:val="22"/>
                <w:szCs w:val="22"/>
              </w:rPr>
              <w:t>(…)</w:t>
            </w:r>
          </w:p>
        </w:tc>
        <w:tc>
          <w:tcPr>
            <w:tcW w:w="1134" w:type="dxa"/>
            <w:tcBorders>
              <w:top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69,</w:t>
            </w:r>
            <w:r w:rsidR="00E66ADA" w:rsidRPr="00FA2C9E">
              <w:rPr>
                <w:rFonts w:cstheme="minorHAnsi"/>
                <w:sz w:val="22"/>
                <w:szCs w:val="22"/>
              </w:rPr>
              <w:t>7%</w:t>
            </w:r>
          </w:p>
        </w:tc>
        <w:tc>
          <w:tcPr>
            <w:tcW w:w="855" w:type="dxa"/>
          </w:tcPr>
          <w:p w:rsidR="00E66ADA" w:rsidRPr="00FA2C9E" w:rsidRDefault="00E66ADA" w:rsidP="00DA4AC5">
            <w:pPr>
              <w:snapToGrid w:val="0"/>
              <w:spacing w:before="20" w:after="20"/>
              <w:jc w:val="center"/>
              <w:rPr>
                <w:rFonts w:cstheme="minorHAnsi"/>
                <w:sz w:val="22"/>
                <w:szCs w:val="22"/>
              </w:rPr>
            </w:pPr>
            <w:r w:rsidRPr="00FA2C9E">
              <w:rPr>
                <w:rFonts w:cstheme="minorHAnsi"/>
                <w:sz w:val="22"/>
                <w:szCs w:val="22"/>
              </w:rPr>
              <w:t>13</w:t>
            </w:r>
            <w:r w:rsidR="00DA4AC5" w:rsidRPr="00FA2C9E">
              <w:rPr>
                <w:rFonts w:cstheme="minorHAnsi"/>
                <w:sz w:val="22"/>
                <w:szCs w:val="22"/>
              </w:rPr>
              <w:t>,</w:t>
            </w:r>
            <w:r w:rsidRPr="00FA2C9E">
              <w:rPr>
                <w:rFonts w:cstheme="minorHAnsi"/>
                <w:sz w:val="22"/>
                <w:szCs w:val="22"/>
              </w:rPr>
              <w:t>0%</w:t>
            </w:r>
          </w:p>
        </w:tc>
      </w:tr>
      <w:tr w:rsidR="00E66ADA" w:rsidRPr="00FA2C9E" w:rsidTr="00ED4D27">
        <w:tc>
          <w:tcPr>
            <w:tcW w:w="7518" w:type="dxa"/>
          </w:tcPr>
          <w:p w:rsidR="00E66ADA" w:rsidRPr="00FA2C9E" w:rsidRDefault="00E66ADA" w:rsidP="00EB6F7D">
            <w:pPr>
              <w:snapToGrid w:val="0"/>
              <w:spacing w:before="20" w:after="20"/>
              <w:rPr>
                <w:rFonts w:cstheme="minorHAnsi"/>
                <w:sz w:val="22"/>
                <w:szCs w:val="22"/>
              </w:rPr>
            </w:pPr>
            <w:r w:rsidRPr="00FA2C9E">
              <w:rPr>
                <w:rFonts w:cstheme="minorHAnsi"/>
                <w:b/>
                <w:bCs/>
                <w:color w:val="2E74B5"/>
                <w:sz w:val="22"/>
                <w:szCs w:val="22"/>
              </w:rPr>
              <w:t>I.3-2</w:t>
            </w:r>
            <w:r w:rsidRPr="00FA2C9E">
              <w:rPr>
                <w:rFonts w:cstheme="minorHAnsi"/>
                <w:color w:val="2E74B5"/>
                <w:sz w:val="22"/>
                <w:szCs w:val="22"/>
              </w:rPr>
              <w:t xml:space="preserve"> </w:t>
            </w:r>
            <w:r w:rsidR="00F6278B" w:rsidRPr="00FA2C9E">
              <w:rPr>
                <w:sz w:val="22"/>
                <w:szCs w:val="22"/>
              </w:rPr>
              <w:t>Movilización de recursos y conocimientos técnicos especializados</w:t>
            </w:r>
            <w:r w:rsidR="00F6278B" w:rsidRPr="00FA2C9E">
              <w:rPr>
                <w:rFonts w:cstheme="minorHAnsi"/>
                <w:sz w:val="22"/>
                <w:szCs w:val="22"/>
              </w:rPr>
              <w:t xml:space="preserve"> </w:t>
            </w:r>
            <w:r w:rsidRPr="00FA2C9E">
              <w:rPr>
                <w:rFonts w:cstheme="minorHAnsi"/>
                <w:sz w:val="22"/>
                <w:szCs w:val="22"/>
              </w:rPr>
              <w:t>(…)</w:t>
            </w:r>
          </w:p>
        </w:tc>
        <w:tc>
          <w:tcPr>
            <w:tcW w:w="1134"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5,9</w:t>
            </w:r>
            <w:r w:rsidR="00E66ADA" w:rsidRPr="00FA2C9E">
              <w:rPr>
                <w:rFonts w:cstheme="minorHAnsi"/>
                <w:sz w:val="22"/>
                <w:szCs w:val="22"/>
              </w:rPr>
              <w:t>%</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0,</w:t>
            </w:r>
            <w:r w:rsidR="00E66ADA" w:rsidRPr="00FA2C9E">
              <w:rPr>
                <w:rFonts w:cstheme="minorHAnsi"/>
                <w:sz w:val="22"/>
                <w:szCs w:val="22"/>
              </w:rPr>
              <w:t>1%</w:t>
            </w:r>
          </w:p>
        </w:tc>
      </w:tr>
      <w:tr w:rsidR="00E66ADA" w:rsidRPr="00FA2C9E" w:rsidTr="00ED4D27">
        <w:tc>
          <w:tcPr>
            <w:tcW w:w="7518" w:type="dxa"/>
          </w:tcPr>
          <w:p w:rsidR="00E66ADA" w:rsidRPr="00FA2C9E" w:rsidRDefault="00E66ADA" w:rsidP="00EB6F7D">
            <w:pPr>
              <w:snapToGrid w:val="0"/>
              <w:spacing w:before="20" w:after="20"/>
              <w:rPr>
                <w:rFonts w:cstheme="minorHAnsi"/>
                <w:sz w:val="22"/>
                <w:szCs w:val="22"/>
              </w:rPr>
            </w:pPr>
            <w:r w:rsidRPr="00FA2C9E">
              <w:rPr>
                <w:rFonts w:cstheme="minorHAnsi"/>
                <w:b/>
                <w:bCs/>
                <w:color w:val="2E74B5"/>
                <w:sz w:val="22"/>
                <w:szCs w:val="22"/>
              </w:rPr>
              <w:t>I.3-3</w:t>
            </w:r>
            <w:r w:rsidRPr="00FA2C9E">
              <w:rPr>
                <w:rFonts w:cstheme="minorHAnsi"/>
                <w:color w:val="2E74B5"/>
                <w:sz w:val="22"/>
                <w:szCs w:val="22"/>
              </w:rPr>
              <w:t xml:space="preserve"> </w:t>
            </w:r>
            <w:r w:rsidR="00F6278B" w:rsidRPr="00FA2C9E">
              <w:rPr>
                <w:spacing w:val="-4"/>
                <w:sz w:val="22"/>
                <w:szCs w:val="22"/>
              </w:rPr>
              <w:t>Mayor desarrollo y aplicación de la política de la UIT en materia de accesibilidad y planes conexos</w:t>
            </w:r>
          </w:p>
        </w:tc>
        <w:tc>
          <w:tcPr>
            <w:tcW w:w="1134"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10,</w:t>
            </w:r>
            <w:r w:rsidR="00E66ADA" w:rsidRPr="00FA2C9E">
              <w:rPr>
                <w:rFonts w:cstheme="minorHAnsi"/>
                <w:sz w:val="22"/>
                <w:szCs w:val="22"/>
              </w:rPr>
              <w:t>7%</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0,</w:t>
            </w:r>
            <w:r w:rsidR="00E66ADA" w:rsidRPr="00FA2C9E">
              <w:rPr>
                <w:rFonts w:cstheme="minorHAnsi"/>
                <w:sz w:val="22"/>
                <w:szCs w:val="22"/>
              </w:rPr>
              <w:t>2%</w:t>
            </w:r>
          </w:p>
        </w:tc>
      </w:tr>
      <w:tr w:rsidR="00E66ADA" w:rsidRPr="00FA2C9E" w:rsidTr="00ED4D27">
        <w:tc>
          <w:tcPr>
            <w:tcW w:w="7518" w:type="dxa"/>
            <w:tcBorders>
              <w:bottom w:val="single" w:sz="4" w:space="0" w:color="auto"/>
            </w:tcBorders>
          </w:tcPr>
          <w:p w:rsidR="00E66ADA" w:rsidRPr="00FA2C9E" w:rsidRDefault="00E66ADA" w:rsidP="00266352">
            <w:pPr>
              <w:snapToGrid w:val="0"/>
              <w:spacing w:before="20" w:after="20"/>
              <w:rPr>
                <w:rFonts w:cstheme="minorHAnsi"/>
                <w:color w:val="2E74B5"/>
                <w:sz w:val="22"/>
                <w:szCs w:val="22"/>
              </w:rPr>
            </w:pPr>
            <w:r w:rsidRPr="00FA2C9E">
              <w:rPr>
                <w:rFonts w:cstheme="minorHAnsi"/>
                <w:b/>
                <w:bCs/>
                <w:color w:val="2E74B5"/>
                <w:sz w:val="22"/>
                <w:szCs w:val="22"/>
              </w:rPr>
              <w:t>I.3-4</w:t>
            </w:r>
            <w:r w:rsidRPr="00FA2C9E">
              <w:rPr>
                <w:rFonts w:cstheme="minorHAnsi"/>
                <w:color w:val="2E74B5"/>
                <w:sz w:val="22"/>
                <w:szCs w:val="22"/>
              </w:rPr>
              <w:t xml:space="preserve"> </w:t>
            </w:r>
            <w:r w:rsidR="00F6278B" w:rsidRPr="00FA2C9E">
              <w:rPr>
                <w:spacing w:val="-4"/>
                <w:sz w:val="22"/>
                <w:szCs w:val="22"/>
              </w:rPr>
              <w:t xml:space="preserve">Promoción </w:t>
            </w:r>
            <w:r w:rsidR="00266352" w:rsidRPr="00FA2C9E">
              <w:rPr>
                <w:spacing w:val="-4"/>
                <w:sz w:val="22"/>
                <w:szCs w:val="22"/>
              </w:rPr>
              <w:t>a nivel</w:t>
            </w:r>
            <w:r w:rsidR="00F6278B" w:rsidRPr="00FA2C9E">
              <w:rPr>
                <w:spacing w:val="-4"/>
                <w:sz w:val="22"/>
                <w:szCs w:val="22"/>
              </w:rPr>
              <w:t xml:space="preserve"> de las Naciones Unidas </w:t>
            </w:r>
            <w:r w:rsidR="00266352" w:rsidRPr="00FA2C9E">
              <w:rPr>
                <w:spacing w:val="-4"/>
                <w:sz w:val="22"/>
                <w:szCs w:val="22"/>
              </w:rPr>
              <w:t>y a nivel</w:t>
            </w:r>
            <w:r w:rsidR="00F6278B" w:rsidRPr="00FA2C9E">
              <w:rPr>
                <w:spacing w:val="-4"/>
                <w:sz w:val="22"/>
                <w:szCs w:val="22"/>
              </w:rPr>
              <w:t xml:space="preserve"> regional y nacional</w:t>
            </w:r>
          </w:p>
        </w:tc>
        <w:tc>
          <w:tcPr>
            <w:tcW w:w="1134" w:type="dxa"/>
            <w:tcBorders>
              <w:bottom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13,</w:t>
            </w:r>
            <w:r w:rsidR="00E66ADA" w:rsidRPr="00FA2C9E">
              <w:rPr>
                <w:rFonts w:cstheme="minorHAnsi"/>
                <w:sz w:val="22"/>
                <w:szCs w:val="22"/>
              </w:rPr>
              <w:t>6%</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0,</w:t>
            </w:r>
            <w:r w:rsidR="00E66ADA" w:rsidRPr="00FA2C9E">
              <w:rPr>
                <w:rFonts w:cstheme="minorHAnsi"/>
                <w:sz w:val="22"/>
                <w:szCs w:val="22"/>
              </w:rPr>
              <w:t>3%</w:t>
            </w:r>
          </w:p>
        </w:tc>
      </w:tr>
      <w:tr w:rsidR="00E66ADA" w:rsidRPr="00FA2C9E" w:rsidTr="00ED4D27">
        <w:tc>
          <w:tcPr>
            <w:tcW w:w="7518" w:type="dxa"/>
            <w:tcBorders>
              <w:top w:val="single" w:sz="4" w:space="0" w:color="auto"/>
            </w:tcBorders>
          </w:tcPr>
          <w:p w:rsidR="00E66ADA" w:rsidRPr="00FA2C9E" w:rsidRDefault="00E66ADA" w:rsidP="00266352">
            <w:pPr>
              <w:snapToGrid w:val="0"/>
              <w:spacing w:before="20" w:after="20"/>
              <w:rPr>
                <w:rFonts w:cstheme="minorHAnsi"/>
                <w:color w:val="2E74B5"/>
                <w:sz w:val="22"/>
                <w:szCs w:val="22"/>
              </w:rPr>
            </w:pPr>
            <w:r w:rsidRPr="00FA2C9E">
              <w:rPr>
                <w:rFonts w:cstheme="minorHAnsi"/>
                <w:b/>
                <w:bCs/>
                <w:color w:val="2E74B5"/>
                <w:sz w:val="22"/>
                <w:szCs w:val="22"/>
              </w:rPr>
              <w:t>I.4-1</w:t>
            </w:r>
            <w:r w:rsidRPr="00FA2C9E">
              <w:rPr>
                <w:rFonts w:cstheme="minorHAnsi"/>
                <w:color w:val="2E74B5"/>
                <w:sz w:val="22"/>
                <w:szCs w:val="22"/>
              </w:rPr>
              <w:t xml:space="preserve"> </w:t>
            </w:r>
            <w:r w:rsidR="00EB6F7D" w:rsidRPr="00FA2C9E">
              <w:rPr>
                <w:spacing w:val="-4"/>
                <w:sz w:val="22"/>
                <w:szCs w:val="22"/>
              </w:rPr>
              <w:t>Conjuntos</w:t>
            </w:r>
            <w:r w:rsidR="00F6278B" w:rsidRPr="00FA2C9E">
              <w:rPr>
                <w:spacing w:val="-4"/>
                <w:sz w:val="22"/>
                <w:szCs w:val="22"/>
              </w:rPr>
              <w:t xml:space="preserve"> de herramientas, herramientas de evaluación y </w:t>
            </w:r>
            <w:r w:rsidR="00EB6F7D" w:rsidRPr="00FA2C9E">
              <w:rPr>
                <w:spacing w:val="-4"/>
                <w:sz w:val="22"/>
                <w:szCs w:val="22"/>
              </w:rPr>
              <w:t>D</w:t>
            </w:r>
            <w:r w:rsidR="00F6278B" w:rsidRPr="00FA2C9E">
              <w:rPr>
                <w:spacing w:val="-4"/>
                <w:sz w:val="22"/>
                <w:szCs w:val="22"/>
              </w:rPr>
              <w:t>irectrices para la elaboración de políticas y el desarrollo de aptitudes</w:t>
            </w:r>
            <w:r w:rsidRPr="00FA2C9E">
              <w:rPr>
                <w:rFonts w:cstheme="minorHAnsi"/>
                <w:sz w:val="22"/>
                <w:szCs w:val="22"/>
              </w:rPr>
              <w:t xml:space="preserve"> (…)</w:t>
            </w:r>
          </w:p>
        </w:tc>
        <w:tc>
          <w:tcPr>
            <w:tcW w:w="1134" w:type="dxa"/>
            <w:tcBorders>
              <w:top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23,</w:t>
            </w:r>
            <w:r w:rsidR="00E66ADA" w:rsidRPr="00FA2C9E">
              <w:rPr>
                <w:rFonts w:cstheme="minorHAnsi"/>
                <w:sz w:val="22"/>
                <w:szCs w:val="22"/>
              </w:rPr>
              <w:t>1%</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1,</w:t>
            </w:r>
            <w:r w:rsidR="00E66ADA" w:rsidRPr="00FA2C9E">
              <w:rPr>
                <w:rFonts w:cstheme="minorHAnsi"/>
                <w:sz w:val="22"/>
                <w:szCs w:val="22"/>
              </w:rPr>
              <w:t>7%</w:t>
            </w:r>
          </w:p>
        </w:tc>
      </w:tr>
      <w:tr w:rsidR="00E66ADA" w:rsidRPr="00FA2C9E" w:rsidTr="00ED4D27">
        <w:tc>
          <w:tcPr>
            <w:tcW w:w="7518" w:type="dxa"/>
          </w:tcPr>
          <w:p w:rsidR="00E66ADA" w:rsidRPr="00FA2C9E" w:rsidRDefault="00E66ADA" w:rsidP="00EB6F7D">
            <w:pPr>
              <w:snapToGrid w:val="0"/>
              <w:spacing w:before="20" w:after="20"/>
              <w:rPr>
                <w:rFonts w:cstheme="minorHAnsi"/>
                <w:color w:val="2E74B5"/>
                <w:sz w:val="22"/>
                <w:szCs w:val="22"/>
              </w:rPr>
            </w:pPr>
            <w:r w:rsidRPr="00FA2C9E">
              <w:rPr>
                <w:rFonts w:cstheme="minorHAnsi"/>
                <w:b/>
                <w:bCs/>
                <w:color w:val="2E74B5"/>
                <w:sz w:val="22"/>
                <w:szCs w:val="22"/>
              </w:rPr>
              <w:t>I.4-2</w:t>
            </w:r>
            <w:r w:rsidRPr="00FA2C9E">
              <w:rPr>
                <w:rFonts w:cstheme="minorHAnsi"/>
                <w:color w:val="2E74B5"/>
                <w:sz w:val="22"/>
                <w:szCs w:val="22"/>
              </w:rPr>
              <w:t xml:space="preserve"> </w:t>
            </w:r>
            <w:r w:rsidR="00F6278B" w:rsidRPr="00FA2C9E">
              <w:rPr>
                <w:sz w:val="22"/>
                <w:szCs w:val="22"/>
              </w:rPr>
              <w:t>Redes, colaboración, iniciativas y asociaciones</w:t>
            </w:r>
          </w:p>
        </w:tc>
        <w:tc>
          <w:tcPr>
            <w:tcW w:w="1134"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36,</w:t>
            </w:r>
            <w:r w:rsidR="00E66ADA" w:rsidRPr="00FA2C9E">
              <w:rPr>
                <w:rFonts w:cstheme="minorHAnsi"/>
                <w:sz w:val="22"/>
                <w:szCs w:val="22"/>
              </w:rPr>
              <w:t>8%</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2,</w:t>
            </w:r>
            <w:r w:rsidR="00E66ADA" w:rsidRPr="00FA2C9E">
              <w:rPr>
                <w:rFonts w:cstheme="minorHAnsi"/>
                <w:sz w:val="22"/>
                <w:szCs w:val="22"/>
              </w:rPr>
              <w:t>7%</w:t>
            </w:r>
          </w:p>
        </w:tc>
      </w:tr>
      <w:tr w:rsidR="00E66ADA" w:rsidRPr="00FA2C9E" w:rsidTr="00ED4D27">
        <w:tc>
          <w:tcPr>
            <w:tcW w:w="7518" w:type="dxa"/>
          </w:tcPr>
          <w:p w:rsidR="00E66ADA" w:rsidRPr="00FA2C9E" w:rsidRDefault="00E66ADA" w:rsidP="00266352">
            <w:pPr>
              <w:snapToGrid w:val="0"/>
              <w:spacing w:before="20" w:after="20"/>
              <w:rPr>
                <w:rFonts w:cstheme="minorHAnsi"/>
                <w:color w:val="2E74B5"/>
                <w:sz w:val="22"/>
                <w:szCs w:val="22"/>
              </w:rPr>
            </w:pPr>
            <w:r w:rsidRPr="00FA2C9E">
              <w:rPr>
                <w:rFonts w:cstheme="minorHAnsi"/>
                <w:b/>
                <w:bCs/>
                <w:color w:val="2E74B5"/>
                <w:sz w:val="22"/>
                <w:szCs w:val="22"/>
              </w:rPr>
              <w:t>I.4-3</w:t>
            </w:r>
            <w:r w:rsidRPr="00FA2C9E">
              <w:rPr>
                <w:rFonts w:cstheme="minorHAnsi"/>
                <w:color w:val="2E74B5"/>
                <w:sz w:val="22"/>
                <w:szCs w:val="22"/>
              </w:rPr>
              <w:t xml:space="preserve"> </w:t>
            </w:r>
            <w:r w:rsidR="00F6278B" w:rsidRPr="00FA2C9E">
              <w:rPr>
                <w:sz w:val="22"/>
                <w:szCs w:val="22"/>
              </w:rPr>
              <w:t xml:space="preserve">Promoción a </w:t>
            </w:r>
            <w:r w:rsidR="00EB6F7D" w:rsidRPr="00FA2C9E">
              <w:rPr>
                <w:sz w:val="22"/>
                <w:szCs w:val="22"/>
              </w:rPr>
              <w:t>nivel</w:t>
            </w:r>
            <w:r w:rsidR="00F6278B" w:rsidRPr="00FA2C9E">
              <w:rPr>
                <w:sz w:val="22"/>
                <w:szCs w:val="22"/>
              </w:rPr>
              <w:t xml:space="preserve"> de las Naciones Unidas y a nivel regional y nacional</w:t>
            </w:r>
          </w:p>
        </w:tc>
        <w:tc>
          <w:tcPr>
            <w:tcW w:w="1134"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26,</w:t>
            </w:r>
            <w:r w:rsidR="00E66ADA" w:rsidRPr="00FA2C9E">
              <w:rPr>
                <w:rFonts w:cstheme="minorHAnsi"/>
                <w:sz w:val="22"/>
                <w:szCs w:val="22"/>
              </w:rPr>
              <w:t>8%</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2,</w:t>
            </w:r>
            <w:r w:rsidR="00E66ADA" w:rsidRPr="00FA2C9E">
              <w:rPr>
                <w:rFonts w:cstheme="minorHAnsi"/>
                <w:sz w:val="22"/>
                <w:szCs w:val="22"/>
              </w:rPr>
              <w:t>0%</w:t>
            </w:r>
          </w:p>
        </w:tc>
      </w:tr>
      <w:tr w:rsidR="00E66ADA" w:rsidRPr="00FA2C9E" w:rsidTr="00ED4D27">
        <w:tc>
          <w:tcPr>
            <w:tcW w:w="7518" w:type="dxa"/>
            <w:tcBorders>
              <w:bottom w:val="single" w:sz="4" w:space="0" w:color="auto"/>
            </w:tcBorders>
          </w:tcPr>
          <w:p w:rsidR="00E66ADA" w:rsidRPr="00FA2C9E" w:rsidRDefault="00E66ADA" w:rsidP="00ED4D27">
            <w:pPr>
              <w:snapToGrid w:val="0"/>
              <w:spacing w:before="20" w:after="20"/>
              <w:rPr>
                <w:rFonts w:cstheme="minorHAnsi"/>
                <w:color w:val="2E74B5"/>
                <w:sz w:val="22"/>
                <w:szCs w:val="22"/>
              </w:rPr>
            </w:pPr>
            <w:r w:rsidRPr="00FA2C9E">
              <w:rPr>
                <w:rFonts w:cstheme="minorHAnsi"/>
                <w:b/>
                <w:bCs/>
                <w:color w:val="2E74B5"/>
                <w:sz w:val="22"/>
                <w:szCs w:val="22"/>
              </w:rPr>
              <w:t>I.4-4</w:t>
            </w:r>
            <w:r w:rsidRPr="00FA2C9E">
              <w:rPr>
                <w:rFonts w:cstheme="minorHAnsi"/>
                <w:color w:val="2E74B5"/>
                <w:sz w:val="22"/>
                <w:szCs w:val="22"/>
              </w:rPr>
              <w:t xml:space="preserve"> </w:t>
            </w:r>
            <w:r w:rsidR="00F6278B" w:rsidRPr="00FA2C9E">
              <w:rPr>
                <w:sz w:val="22"/>
                <w:szCs w:val="22"/>
              </w:rPr>
              <w:t>Apoyo a la alianza Equals</w:t>
            </w:r>
          </w:p>
        </w:tc>
        <w:tc>
          <w:tcPr>
            <w:tcW w:w="1134" w:type="dxa"/>
            <w:tcBorders>
              <w:bottom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13,</w:t>
            </w:r>
            <w:r w:rsidR="00E66ADA" w:rsidRPr="00FA2C9E">
              <w:rPr>
                <w:rFonts w:cstheme="minorHAnsi"/>
                <w:sz w:val="22"/>
                <w:szCs w:val="22"/>
              </w:rPr>
              <w:t>2%</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1,</w:t>
            </w:r>
            <w:r w:rsidR="00E66ADA" w:rsidRPr="00FA2C9E">
              <w:rPr>
                <w:rFonts w:cstheme="minorHAnsi"/>
                <w:sz w:val="22"/>
                <w:szCs w:val="22"/>
              </w:rPr>
              <w:t>0%</w:t>
            </w:r>
          </w:p>
        </w:tc>
      </w:tr>
      <w:tr w:rsidR="00E66ADA" w:rsidRPr="00FA2C9E" w:rsidTr="00ED4D27">
        <w:tc>
          <w:tcPr>
            <w:tcW w:w="7518" w:type="dxa"/>
            <w:tcBorders>
              <w:top w:val="single" w:sz="4" w:space="0" w:color="auto"/>
            </w:tcBorders>
          </w:tcPr>
          <w:p w:rsidR="00E66ADA" w:rsidRPr="00FA2C9E" w:rsidRDefault="00E66ADA" w:rsidP="00BD224C">
            <w:pPr>
              <w:snapToGrid w:val="0"/>
              <w:spacing w:before="20" w:after="20"/>
              <w:rPr>
                <w:rFonts w:cstheme="minorHAnsi"/>
                <w:color w:val="2E74B5"/>
                <w:sz w:val="22"/>
                <w:szCs w:val="22"/>
              </w:rPr>
            </w:pPr>
            <w:r w:rsidRPr="00FA2C9E">
              <w:rPr>
                <w:rFonts w:cstheme="minorHAnsi"/>
                <w:b/>
                <w:bCs/>
                <w:color w:val="2E74B5"/>
                <w:sz w:val="22"/>
                <w:szCs w:val="22"/>
              </w:rPr>
              <w:t>I.5-1</w:t>
            </w:r>
            <w:r w:rsidRPr="00FA2C9E">
              <w:rPr>
                <w:rFonts w:cstheme="minorHAnsi"/>
                <w:color w:val="2E74B5"/>
                <w:sz w:val="22"/>
                <w:szCs w:val="22"/>
              </w:rPr>
              <w:t xml:space="preserve"> </w:t>
            </w:r>
            <w:r w:rsidR="00015DA1" w:rsidRPr="00FA2C9E">
              <w:rPr>
                <w:sz w:val="22"/>
                <w:szCs w:val="22"/>
              </w:rPr>
              <w:t>Políticas y normas en materia de eficiencia energética</w:t>
            </w:r>
          </w:p>
        </w:tc>
        <w:tc>
          <w:tcPr>
            <w:tcW w:w="1134" w:type="dxa"/>
            <w:tcBorders>
              <w:top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33,</w:t>
            </w:r>
            <w:r w:rsidR="00E66ADA" w:rsidRPr="00FA2C9E">
              <w:rPr>
                <w:rFonts w:cstheme="minorHAnsi"/>
                <w:sz w:val="22"/>
                <w:szCs w:val="22"/>
              </w:rPr>
              <w:t>3%</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0,</w:t>
            </w:r>
            <w:r w:rsidR="00E66ADA" w:rsidRPr="00FA2C9E">
              <w:rPr>
                <w:rFonts w:cstheme="minorHAnsi"/>
                <w:sz w:val="22"/>
                <w:szCs w:val="22"/>
              </w:rPr>
              <w:t>8%</w:t>
            </w:r>
          </w:p>
        </w:tc>
      </w:tr>
      <w:tr w:rsidR="00E66ADA" w:rsidRPr="00FA2C9E" w:rsidTr="00ED4D27">
        <w:tc>
          <w:tcPr>
            <w:tcW w:w="7518" w:type="dxa"/>
          </w:tcPr>
          <w:p w:rsidR="00E66ADA" w:rsidRPr="00FA2C9E" w:rsidRDefault="00E66ADA" w:rsidP="00BD224C">
            <w:pPr>
              <w:snapToGrid w:val="0"/>
              <w:spacing w:before="20" w:after="20"/>
              <w:rPr>
                <w:rFonts w:cstheme="minorHAnsi"/>
                <w:color w:val="2E74B5"/>
                <w:sz w:val="22"/>
                <w:szCs w:val="22"/>
              </w:rPr>
            </w:pPr>
            <w:r w:rsidRPr="00FA2C9E">
              <w:rPr>
                <w:rFonts w:cstheme="minorHAnsi"/>
                <w:b/>
                <w:bCs/>
                <w:color w:val="2E74B5"/>
                <w:sz w:val="22"/>
                <w:szCs w:val="22"/>
              </w:rPr>
              <w:t>I.5-2</w:t>
            </w:r>
            <w:r w:rsidRPr="00FA2C9E">
              <w:rPr>
                <w:rFonts w:cstheme="minorHAnsi"/>
                <w:color w:val="2E74B5"/>
                <w:sz w:val="22"/>
                <w:szCs w:val="22"/>
              </w:rPr>
              <w:t xml:space="preserve"> </w:t>
            </w:r>
            <w:r w:rsidR="00015DA1" w:rsidRPr="00FA2C9E">
              <w:rPr>
                <w:sz w:val="22"/>
                <w:szCs w:val="22"/>
              </w:rPr>
              <w:t>Seguridad y desempeño medioambiental de los equipos de TIC (...) (gestión de residuos electrónicos)</w:t>
            </w:r>
          </w:p>
        </w:tc>
        <w:tc>
          <w:tcPr>
            <w:tcW w:w="1134"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33,</w:t>
            </w:r>
            <w:r w:rsidR="00E66ADA" w:rsidRPr="00FA2C9E">
              <w:rPr>
                <w:rFonts w:cstheme="minorHAnsi"/>
                <w:sz w:val="22"/>
                <w:szCs w:val="22"/>
              </w:rPr>
              <w:t>3%</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0,</w:t>
            </w:r>
            <w:r w:rsidR="00E66ADA" w:rsidRPr="00FA2C9E">
              <w:rPr>
                <w:rFonts w:cstheme="minorHAnsi"/>
                <w:sz w:val="22"/>
                <w:szCs w:val="22"/>
              </w:rPr>
              <w:t>8%</w:t>
            </w:r>
          </w:p>
        </w:tc>
      </w:tr>
      <w:tr w:rsidR="00E66ADA" w:rsidRPr="00FA2C9E" w:rsidTr="00ED4D27">
        <w:tc>
          <w:tcPr>
            <w:tcW w:w="7518" w:type="dxa"/>
            <w:tcBorders>
              <w:bottom w:val="single" w:sz="4" w:space="0" w:color="auto"/>
            </w:tcBorders>
          </w:tcPr>
          <w:p w:rsidR="00E66ADA" w:rsidRPr="00FA2C9E" w:rsidRDefault="00E66ADA" w:rsidP="00BD224C">
            <w:pPr>
              <w:snapToGrid w:val="0"/>
              <w:spacing w:before="20" w:after="20"/>
              <w:rPr>
                <w:rFonts w:cstheme="minorHAnsi"/>
                <w:color w:val="2E74B5"/>
                <w:sz w:val="22"/>
                <w:szCs w:val="22"/>
              </w:rPr>
            </w:pPr>
            <w:r w:rsidRPr="00FA2C9E">
              <w:rPr>
                <w:rFonts w:cstheme="minorHAnsi"/>
                <w:b/>
                <w:bCs/>
                <w:color w:val="2E74B5"/>
                <w:sz w:val="22"/>
                <w:szCs w:val="22"/>
              </w:rPr>
              <w:t>I.5-3</w:t>
            </w:r>
            <w:r w:rsidRPr="00FA2C9E">
              <w:rPr>
                <w:rFonts w:cstheme="minorHAnsi"/>
                <w:color w:val="2E74B5"/>
                <w:sz w:val="22"/>
                <w:szCs w:val="22"/>
              </w:rPr>
              <w:t xml:space="preserve"> </w:t>
            </w:r>
            <w:r w:rsidR="00015DA1" w:rsidRPr="00FA2C9E">
              <w:rPr>
                <w:sz w:val="22"/>
                <w:szCs w:val="22"/>
              </w:rPr>
              <w:t>Plataforma mundial para las ciudades inteligentes y sostenibles, incluida la formulación de indicadores fundamentales de rendimiento</w:t>
            </w:r>
          </w:p>
        </w:tc>
        <w:tc>
          <w:tcPr>
            <w:tcW w:w="1134" w:type="dxa"/>
            <w:tcBorders>
              <w:bottom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33,</w:t>
            </w:r>
            <w:r w:rsidR="00E66ADA" w:rsidRPr="00FA2C9E">
              <w:rPr>
                <w:rFonts w:cstheme="minorHAnsi"/>
                <w:sz w:val="22"/>
                <w:szCs w:val="22"/>
              </w:rPr>
              <w:t>3%</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0,</w:t>
            </w:r>
            <w:r w:rsidR="00E66ADA" w:rsidRPr="00FA2C9E">
              <w:rPr>
                <w:rFonts w:cstheme="minorHAnsi"/>
                <w:sz w:val="22"/>
                <w:szCs w:val="22"/>
              </w:rPr>
              <w:t>8%</w:t>
            </w:r>
          </w:p>
        </w:tc>
      </w:tr>
      <w:tr w:rsidR="00E66ADA" w:rsidRPr="00FA2C9E" w:rsidTr="00ED4D27">
        <w:tc>
          <w:tcPr>
            <w:tcW w:w="7518" w:type="dxa"/>
            <w:tcBorders>
              <w:top w:val="single" w:sz="4" w:space="0" w:color="auto"/>
            </w:tcBorders>
          </w:tcPr>
          <w:p w:rsidR="00E66ADA" w:rsidRPr="00FA2C9E" w:rsidRDefault="00E66ADA" w:rsidP="00BD224C">
            <w:pPr>
              <w:snapToGrid w:val="0"/>
              <w:spacing w:before="20" w:after="20"/>
              <w:rPr>
                <w:rFonts w:cstheme="minorHAnsi"/>
                <w:color w:val="2E74B5"/>
                <w:sz w:val="22"/>
                <w:szCs w:val="22"/>
              </w:rPr>
            </w:pPr>
            <w:r w:rsidRPr="00FA2C9E">
              <w:rPr>
                <w:rFonts w:cstheme="minorHAnsi"/>
                <w:b/>
                <w:bCs/>
                <w:color w:val="2E74B5"/>
                <w:sz w:val="22"/>
                <w:szCs w:val="22"/>
              </w:rPr>
              <w:t>I.6-1</w:t>
            </w:r>
            <w:r w:rsidRPr="00FA2C9E">
              <w:rPr>
                <w:rFonts w:cstheme="minorHAnsi"/>
                <w:color w:val="2E74B5"/>
                <w:sz w:val="22"/>
                <w:szCs w:val="22"/>
              </w:rPr>
              <w:t xml:space="preserve"> </w:t>
            </w:r>
            <w:r w:rsidR="00015DA1" w:rsidRPr="00FA2C9E">
              <w:rPr>
                <w:sz w:val="22"/>
                <w:szCs w:val="22"/>
              </w:rPr>
              <w:t>Proceso para identificar y eliminar todo</w:t>
            </w:r>
            <w:r w:rsidR="00EB6F7D" w:rsidRPr="00FA2C9E">
              <w:rPr>
                <w:sz w:val="22"/>
                <w:szCs w:val="22"/>
              </w:rPr>
              <w:t xml:space="preserve">s los </w:t>
            </w:r>
            <w:r w:rsidR="00015DA1" w:rsidRPr="00FA2C9E">
              <w:rPr>
                <w:sz w:val="22"/>
                <w:szCs w:val="22"/>
              </w:rPr>
              <w:t>tipo</w:t>
            </w:r>
            <w:r w:rsidR="00EB6F7D" w:rsidRPr="00FA2C9E">
              <w:rPr>
                <w:sz w:val="22"/>
                <w:szCs w:val="22"/>
              </w:rPr>
              <w:t>s</w:t>
            </w:r>
            <w:r w:rsidR="00015DA1" w:rsidRPr="00FA2C9E">
              <w:rPr>
                <w:sz w:val="22"/>
                <w:szCs w:val="22"/>
              </w:rPr>
              <w:t xml:space="preserve"> </w:t>
            </w:r>
            <w:r w:rsidR="00EB6F7D" w:rsidRPr="00FA2C9E">
              <w:rPr>
                <w:sz w:val="22"/>
                <w:szCs w:val="22"/>
              </w:rPr>
              <w:t xml:space="preserve">y casos </w:t>
            </w:r>
            <w:r w:rsidR="00015DA1" w:rsidRPr="00FA2C9E">
              <w:rPr>
                <w:sz w:val="22"/>
                <w:szCs w:val="22"/>
              </w:rPr>
              <w:t xml:space="preserve">de duplicación </w:t>
            </w:r>
            <w:r w:rsidRPr="00FA2C9E">
              <w:rPr>
                <w:rFonts w:cstheme="minorHAnsi"/>
                <w:sz w:val="22"/>
                <w:szCs w:val="22"/>
              </w:rPr>
              <w:t>(…)</w:t>
            </w:r>
          </w:p>
        </w:tc>
        <w:tc>
          <w:tcPr>
            <w:tcW w:w="1134" w:type="dxa"/>
            <w:tcBorders>
              <w:top w:val="single" w:sz="4" w:space="0" w:color="auto"/>
            </w:tcBorders>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43,</w:t>
            </w:r>
            <w:r w:rsidR="00E66ADA" w:rsidRPr="00FA2C9E">
              <w:rPr>
                <w:rFonts w:cstheme="minorHAnsi"/>
                <w:sz w:val="22"/>
                <w:szCs w:val="22"/>
              </w:rPr>
              <w:t>8%</w:t>
            </w:r>
          </w:p>
        </w:tc>
        <w:tc>
          <w:tcPr>
            <w:tcW w:w="855" w:type="dxa"/>
          </w:tcPr>
          <w:p w:rsidR="00E66ADA" w:rsidRPr="00FA2C9E" w:rsidRDefault="00DA4AC5" w:rsidP="00ED4D27">
            <w:pPr>
              <w:snapToGrid w:val="0"/>
              <w:spacing w:before="20" w:after="20"/>
              <w:jc w:val="center"/>
              <w:rPr>
                <w:rFonts w:cstheme="minorHAnsi"/>
                <w:sz w:val="22"/>
                <w:szCs w:val="22"/>
              </w:rPr>
            </w:pPr>
            <w:r w:rsidRPr="00FA2C9E">
              <w:rPr>
                <w:rFonts w:cstheme="minorHAnsi"/>
                <w:sz w:val="22"/>
                <w:szCs w:val="22"/>
              </w:rPr>
              <w:t>3,</w:t>
            </w:r>
            <w:r w:rsidR="00E66ADA" w:rsidRPr="00FA2C9E">
              <w:rPr>
                <w:rFonts w:cstheme="minorHAnsi"/>
                <w:sz w:val="22"/>
                <w:szCs w:val="22"/>
              </w:rPr>
              <w:t>3%</w:t>
            </w:r>
          </w:p>
        </w:tc>
      </w:tr>
      <w:tr w:rsidR="00E66ADA" w:rsidRPr="00FA2C9E" w:rsidTr="00ED4D27">
        <w:tc>
          <w:tcPr>
            <w:tcW w:w="7518" w:type="dxa"/>
            <w:tcBorders>
              <w:bottom w:val="single" w:sz="4" w:space="0" w:color="auto"/>
            </w:tcBorders>
          </w:tcPr>
          <w:p w:rsidR="00E66ADA" w:rsidRPr="00FA2C9E" w:rsidRDefault="00E66ADA" w:rsidP="00BD224C">
            <w:pPr>
              <w:snapToGrid w:val="0"/>
              <w:spacing w:before="20" w:after="20"/>
              <w:rPr>
                <w:rFonts w:cstheme="minorHAnsi"/>
                <w:color w:val="2E74B5"/>
                <w:sz w:val="22"/>
                <w:szCs w:val="22"/>
              </w:rPr>
            </w:pPr>
            <w:r w:rsidRPr="00FA2C9E">
              <w:rPr>
                <w:rFonts w:cstheme="minorHAnsi"/>
                <w:b/>
                <w:bCs/>
                <w:color w:val="2E74B5"/>
                <w:sz w:val="22"/>
                <w:szCs w:val="22"/>
              </w:rPr>
              <w:t>I.6-2</w:t>
            </w:r>
            <w:r w:rsidRPr="00FA2C9E">
              <w:rPr>
                <w:rFonts w:cstheme="minorHAnsi"/>
                <w:color w:val="2E74B5"/>
                <w:sz w:val="22"/>
                <w:szCs w:val="22"/>
              </w:rPr>
              <w:t xml:space="preserve"> </w:t>
            </w:r>
            <w:r w:rsidR="00015DA1" w:rsidRPr="00FA2C9E">
              <w:rPr>
                <w:sz w:val="22"/>
                <w:szCs w:val="22"/>
              </w:rPr>
              <w:t>Aplicar el concepto de "Una UIT", armonizando (...) los procedimientos</w:t>
            </w:r>
          </w:p>
        </w:tc>
        <w:tc>
          <w:tcPr>
            <w:tcW w:w="1134" w:type="dxa"/>
            <w:tcBorders>
              <w:bottom w:val="single" w:sz="4" w:space="0" w:color="auto"/>
            </w:tcBorders>
          </w:tcPr>
          <w:p w:rsidR="00E66ADA" w:rsidRPr="00FA2C9E" w:rsidRDefault="00E66ADA" w:rsidP="00DA4AC5">
            <w:pPr>
              <w:snapToGrid w:val="0"/>
              <w:spacing w:before="20" w:after="20"/>
              <w:jc w:val="center"/>
              <w:rPr>
                <w:rFonts w:cstheme="minorHAnsi"/>
                <w:sz w:val="22"/>
                <w:szCs w:val="22"/>
              </w:rPr>
            </w:pPr>
            <w:r w:rsidRPr="00FA2C9E">
              <w:rPr>
                <w:rFonts w:cstheme="minorHAnsi"/>
                <w:sz w:val="22"/>
                <w:szCs w:val="22"/>
              </w:rPr>
              <w:t>53</w:t>
            </w:r>
            <w:r w:rsidR="00DA4AC5" w:rsidRPr="00FA2C9E">
              <w:rPr>
                <w:rFonts w:cstheme="minorHAnsi"/>
                <w:sz w:val="22"/>
                <w:szCs w:val="22"/>
              </w:rPr>
              <w:t>,</w:t>
            </w:r>
            <w:r w:rsidRPr="00FA2C9E">
              <w:rPr>
                <w:rFonts w:cstheme="minorHAnsi"/>
                <w:sz w:val="22"/>
                <w:szCs w:val="22"/>
              </w:rPr>
              <w:t>2%</w:t>
            </w:r>
          </w:p>
        </w:tc>
        <w:tc>
          <w:tcPr>
            <w:tcW w:w="855" w:type="dxa"/>
            <w:tcBorders>
              <w:bottom w:val="single" w:sz="4" w:space="0" w:color="auto"/>
            </w:tcBorders>
          </w:tcPr>
          <w:p w:rsidR="00E66ADA" w:rsidRPr="00FA2C9E" w:rsidRDefault="00E66ADA" w:rsidP="00DA4AC5">
            <w:pPr>
              <w:snapToGrid w:val="0"/>
              <w:spacing w:before="20" w:after="20"/>
              <w:jc w:val="center"/>
              <w:rPr>
                <w:rFonts w:cstheme="minorHAnsi"/>
                <w:sz w:val="22"/>
                <w:szCs w:val="22"/>
              </w:rPr>
            </w:pPr>
            <w:r w:rsidRPr="00FA2C9E">
              <w:rPr>
                <w:rFonts w:cstheme="minorHAnsi"/>
                <w:sz w:val="22"/>
                <w:szCs w:val="22"/>
              </w:rPr>
              <w:t>4</w:t>
            </w:r>
            <w:r w:rsidR="00DA4AC5" w:rsidRPr="00FA2C9E">
              <w:rPr>
                <w:rFonts w:cstheme="minorHAnsi"/>
                <w:sz w:val="22"/>
                <w:szCs w:val="22"/>
              </w:rPr>
              <w:t>,</w:t>
            </w:r>
            <w:r w:rsidRPr="00FA2C9E">
              <w:rPr>
                <w:rFonts w:cstheme="minorHAnsi"/>
                <w:sz w:val="22"/>
                <w:szCs w:val="22"/>
              </w:rPr>
              <w:t>2</w:t>
            </w:r>
            <w:r w:rsidR="00DA4AC5" w:rsidRPr="00FA2C9E">
              <w:rPr>
                <w:rFonts w:cstheme="minorHAnsi"/>
                <w:sz w:val="22"/>
                <w:szCs w:val="22"/>
              </w:rPr>
              <w:t>%</w:t>
            </w:r>
          </w:p>
        </w:tc>
      </w:tr>
    </w:tbl>
    <w:p w:rsidR="00E66ADA" w:rsidRPr="00FA2C9E" w:rsidRDefault="00E66ADA" w:rsidP="00E66ADA">
      <w:pPr>
        <w:spacing w:after="120"/>
        <w:jc w:val="both"/>
        <w:rPr>
          <w:rFonts w:cs="Calibri"/>
          <w:spacing w:val="2"/>
        </w:rPr>
      </w:pPr>
    </w:p>
    <w:p w:rsidR="000E2933" w:rsidRPr="005E6894" w:rsidRDefault="00A43EB1" w:rsidP="00B74760">
      <w:pPr>
        <w:spacing w:before="240"/>
        <w:rPr>
          <w:rFonts w:ascii="Calibri Light" w:eastAsiaTheme="majorEastAsia" w:hAnsi="Calibri Light" w:cs="Calibri Light"/>
          <w:color w:val="365F91" w:themeColor="accent1" w:themeShade="BF"/>
          <w:sz w:val="26"/>
          <w:szCs w:val="26"/>
          <w:lang w:eastAsia="zh-CN"/>
        </w:rPr>
      </w:pPr>
      <w:r w:rsidRPr="005E6894">
        <w:rPr>
          <w:rFonts w:ascii="Calibri Light" w:eastAsiaTheme="majorEastAsia" w:hAnsi="Calibri Light" w:cs="Calibri Light"/>
          <w:color w:val="365F91" w:themeColor="accent1" w:themeShade="BF"/>
          <w:sz w:val="26"/>
          <w:szCs w:val="26"/>
        </w:rPr>
        <w:t>Atribución</w:t>
      </w:r>
      <w:r w:rsidRPr="005E6894">
        <w:rPr>
          <w:rFonts w:ascii="Calibri Light" w:eastAsiaTheme="majorEastAsia" w:hAnsi="Calibri Light" w:cs="Calibri Light"/>
          <w:color w:val="365F91" w:themeColor="accent1" w:themeShade="BF"/>
          <w:sz w:val="26"/>
          <w:szCs w:val="26"/>
          <w:lang w:eastAsia="zh-CN"/>
        </w:rPr>
        <w:t xml:space="preserve"> de </w:t>
      </w:r>
      <w:r w:rsidR="00266352" w:rsidRPr="005E6894">
        <w:rPr>
          <w:rFonts w:ascii="Calibri Light" w:eastAsiaTheme="majorEastAsia" w:hAnsi="Calibri Light" w:cs="Calibri Light"/>
          <w:color w:val="365F91" w:themeColor="accent1" w:themeShade="BF"/>
          <w:sz w:val="26"/>
          <w:szCs w:val="26"/>
          <w:lang w:eastAsia="zh-CN"/>
        </w:rPr>
        <w:t xml:space="preserve">los </w:t>
      </w:r>
      <w:r w:rsidRPr="005E6894">
        <w:rPr>
          <w:rFonts w:ascii="Calibri Light" w:eastAsiaTheme="majorEastAsia" w:hAnsi="Calibri Light" w:cs="Calibri Light"/>
          <w:color w:val="365F91" w:themeColor="accent1" w:themeShade="BF"/>
          <w:sz w:val="26"/>
          <w:szCs w:val="26"/>
          <w:lang w:eastAsia="zh-CN"/>
        </w:rPr>
        <w:t>recursos de la Secretaría General a los ser</w:t>
      </w:r>
      <w:r w:rsidR="000E2933" w:rsidRPr="005E6894">
        <w:rPr>
          <w:rFonts w:ascii="Calibri Light" w:eastAsiaTheme="majorEastAsia" w:hAnsi="Calibri Light" w:cs="Calibri Light"/>
          <w:color w:val="365F91" w:themeColor="accent1" w:themeShade="BF"/>
          <w:sz w:val="26"/>
          <w:szCs w:val="26"/>
          <w:lang w:eastAsia="zh-CN"/>
        </w:rPr>
        <w:t xml:space="preserve">vicios de apoyo para apoyar los </w:t>
      </w:r>
      <w:r w:rsidRPr="005E6894">
        <w:rPr>
          <w:rFonts w:ascii="Calibri Light" w:eastAsiaTheme="majorEastAsia" w:hAnsi="Calibri Light" w:cs="Calibri Light"/>
          <w:color w:val="365F91" w:themeColor="accent1" w:themeShade="BF"/>
          <w:sz w:val="26"/>
          <w:szCs w:val="26"/>
          <w:lang w:eastAsia="zh-CN"/>
        </w:rPr>
        <w:t>objetivos de Sector e intersectoriales en el periodo 2020-</w:t>
      </w:r>
      <w:r w:rsidR="00BD224C" w:rsidRPr="005E6894">
        <w:rPr>
          <w:rFonts w:ascii="Calibri Light" w:eastAsiaTheme="majorEastAsia" w:hAnsi="Calibri Light" w:cs="Calibri Light"/>
          <w:color w:val="365F91" w:themeColor="accent1" w:themeShade="BF"/>
          <w:sz w:val="26"/>
          <w:szCs w:val="26"/>
          <w:lang w:eastAsia="zh-CN"/>
        </w:rPr>
        <w:t>2021</w:t>
      </w:r>
    </w:p>
    <w:tbl>
      <w:tblPr>
        <w:tblW w:w="0" w:type="auto"/>
        <w:tblBorders>
          <w:bottom w:val="single" w:sz="4" w:space="0" w:color="000000"/>
          <w:insideH w:val="single" w:sz="4" w:space="0" w:color="auto"/>
        </w:tblBorders>
        <w:tblLayout w:type="fixed"/>
        <w:tblLook w:val="0000" w:firstRow="0" w:lastRow="0" w:firstColumn="0" w:lastColumn="0" w:noHBand="0" w:noVBand="0"/>
      </w:tblPr>
      <w:tblGrid>
        <w:gridCol w:w="709"/>
        <w:gridCol w:w="7796"/>
        <w:gridCol w:w="851"/>
      </w:tblGrid>
      <w:tr w:rsidR="00A43EB1" w:rsidRPr="00FA2C9E" w:rsidTr="00332219">
        <w:trPr>
          <w:tblHeader/>
        </w:trPr>
        <w:tc>
          <w:tcPr>
            <w:tcW w:w="709" w:type="dxa"/>
            <w:shd w:val="clear" w:color="000000" w:fill="FFFFFF"/>
            <w:vAlign w:val="center"/>
          </w:tcPr>
          <w:p w:rsidR="00A43EB1" w:rsidRPr="00FA2C9E" w:rsidRDefault="00A43EB1" w:rsidP="001F4054">
            <w:pPr>
              <w:spacing w:before="240"/>
              <w:rPr>
                <w:b/>
                <w:bCs/>
                <w:sz w:val="22"/>
                <w:szCs w:val="22"/>
              </w:rPr>
            </w:pPr>
          </w:p>
        </w:tc>
        <w:tc>
          <w:tcPr>
            <w:tcW w:w="7796" w:type="dxa"/>
            <w:vAlign w:val="center"/>
          </w:tcPr>
          <w:p w:rsidR="00A43EB1" w:rsidRPr="00FA2C9E" w:rsidRDefault="002E276A">
            <w:pPr>
              <w:rPr>
                <w:rFonts w:eastAsia="Calibri" w:cs="Arial"/>
                <w:b/>
                <w:bCs/>
                <w:noProof/>
                <w:color w:val="4F81BD" w:themeColor="accent1"/>
                <w:sz w:val="22"/>
                <w:szCs w:val="22"/>
              </w:rPr>
            </w:pPr>
            <w:r w:rsidRPr="00FA2C9E">
              <w:rPr>
                <w:rFonts w:eastAsia="Calibri" w:cs="Arial"/>
                <w:b/>
                <w:bCs/>
                <w:noProof/>
                <w:color w:val="4F81BD" w:themeColor="accent1"/>
                <w:sz w:val="22"/>
                <w:szCs w:val="22"/>
                <w:lang w:eastAsia="zh-CN"/>
              </w:rPr>
              <w:t>Planificación de la a</w:t>
            </w:r>
            <w:r w:rsidR="00427ADB" w:rsidRPr="00FA2C9E">
              <w:rPr>
                <w:rFonts w:eastAsia="Calibri" w:cs="Arial"/>
                <w:b/>
                <w:bCs/>
                <w:noProof/>
                <w:color w:val="4F81BD" w:themeColor="accent1"/>
                <w:sz w:val="22"/>
                <w:szCs w:val="22"/>
                <w:lang w:eastAsia="zh-CN"/>
              </w:rPr>
              <w:t xml:space="preserve">tribución de </w:t>
            </w:r>
            <w:r w:rsidR="00266352" w:rsidRPr="00FA2C9E">
              <w:rPr>
                <w:rFonts w:eastAsia="Calibri" w:cs="Arial"/>
                <w:b/>
                <w:bCs/>
                <w:noProof/>
                <w:color w:val="4F81BD" w:themeColor="accent1"/>
                <w:sz w:val="22"/>
                <w:szCs w:val="22"/>
                <w:lang w:eastAsia="zh-CN"/>
              </w:rPr>
              <w:t xml:space="preserve">los </w:t>
            </w:r>
            <w:r w:rsidR="00427ADB" w:rsidRPr="00FA2C9E">
              <w:rPr>
                <w:rFonts w:eastAsia="Calibri" w:cs="Arial"/>
                <w:b/>
                <w:bCs/>
                <w:noProof/>
                <w:color w:val="4F81BD" w:themeColor="accent1"/>
                <w:sz w:val="22"/>
                <w:szCs w:val="22"/>
                <w:lang w:eastAsia="zh-CN"/>
              </w:rPr>
              <w:t>recursos por servicio de apoyo</w:t>
            </w:r>
            <w:r w:rsidRPr="00FA2C9E">
              <w:rPr>
                <w:rFonts w:eastAsia="Calibri" w:cs="Arial"/>
                <w:b/>
                <w:bCs/>
                <w:noProof/>
                <w:color w:val="4F81BD" w:themeColor="accent1"/>
                <w:sz w:val="22"/>
                <w:szCs w:val="22"/>
                <w:lang w:eastAsia="zh-CN"/>
              </w:rPr>
              <w:t xml:space="preserve"> </w:t>
            </w:r>
          </w:p>
        </w:tc>
        <w:tc>
          <w:tcPr>
            <w:tcW w:w="851" w:type="dxa"/>
          </w:tcPr>
          <w:p w:rsidR="00A43EB1" w:rsidRPr="00FA2C9E" w:rsidRDefault="00A43EB1" w:rsidP="001F4054">
            <w:pPr>
              <w:spacing w:before="240"/>
              <w:rPr>
                <w:b/>
                <w:bCs/>
                <w:color w:val="4F81BD"/>
                <w:sz w:val="22"/>
                <w:szCs w:val="22"/>
              </w:rPr>
            </w:pPr>
          </w:p>
        </w:tc>
      </w:tr>
      <w:tr w:rsidR="00A43EB1" w:rsidRPr="00FA2C9E" w:rsidTr="00ED4D27">
        <w:tc>
          <w:tcPr>
            <w:tcW w:w="709" w:type="dxa"/>
            <w:shd w:val="clear" w:color="000000" w:fill="FFFFFF"/>
            <w:vAlign w:val="center"/>
          </w:tcPr>
          <w:p w:rsidR="00A43EB1" w:rsidRPr="00FA2C9E" w:rsidRDefault="00A43EB1" w:rsidP="00ED4D27">
            <w:pPr>
              <w:spacing w:before="240"/>
              <w:rPr>
                <w:rFonts w:cs="Calibri"/>
                <w:b/>
                <w:bCs/>
                <w:sz w:val="22"/>
                <w:szCs w:val="22"/>
              </w:rPr>
            </w:pPr>
          </w:p>
        </w:tc>
        <w:tc>
          <w:tcPr>
            <w:tcW w:w="7796" w:type="dxa"/>
            <w:vAlign w:val="center"/>
          </w:tcPr>
          <w:p w:rsidR="00A43EB1" w:rsidRPr="00FA2C9E" w:rsidRDefault="00A43EB1" w:rsidP="00ED4D27">
            <w:pPr>
              <w:spacing w:before="240"/>
              <w:rPr>
                <w:rFonts w:cs="Calibri"/>
                <w:color w:val="4F81BD"/>
                <w:szCs w:val="24"/>
              </w:rPr>
            </w:pPr>
          </w:p>
        </w:tc>
        <w:tc>
          <w:tcPr>
            <w:tcW w:w="851" w:type="dxa"/>
          </w:tcPr>
          <w:p w:rsidR="00A43EB1" w:rsidRPr="00FA2C9E" w:rsidRDefault="00A43EB1" w:rsidP="00ED4D27">
            <w:pPr>
              <w:spacing w:before="240"/>
              <w:rPr>
                <w:rFonts w:cs="Calibri"/>
                <w:color w:val="4F81BD"/>
                <w:szCs w:val="24"/>
              </w:rPr>
            </w:pP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S.1</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Gestión de la Unión</w:t>
            </w:r>
          </w:p>
        </w:tc>
        <w:tc>
          <w:tcPr>
            <w:tcW w:w="851" w:type="dxa"/>
          </w:tcPr>
          <w:p w:rsidR="00A43EB1" w:rsidRPr="0034770B" w:rsidRDefault="00DA4AC5" w:rsidP="00ED4D27">
            <w:pPr>
              <w:spacing w:before="40" w:after="40"/>
              <w:rPr>
                <w:sz w:val="22"/>
                <w:szCs w:val="22"/>
              </w:rPr>
            </w:pPr>
            <w:r w:rsidRPr="0034770B">
              <w:rPr>
                <w:sz w:val="22"/>
                <w:szCs w:val="22"/>
              </w:rPr>
              <w:t>3,</w:t>
            </w:r>
            <w:r w:rsidR="00A43EB1" w:rsidRPr="0034770B">
              <w:rPr>
                <w:sz w:val="22"/>
                <w:szCs w:val="22"/>
              </w:rPr>
              <w:t>1%</w:t>
            </w:r>
          </w:p>
        </w:tc>
      </w:tr>
      <w:tr w:rsidR="00A43EB1" w:rsidRPr="00FA2C9E" w:rsidTr="00ED4D27">
        <w:tc>
          <w:tcPr>
            <w:tcW w:w="709" w:type="dxa"/>
            <w:shd w:val="clear" w:color="000000" w:fill="FFFFFF"/>
          </w:tcPr>
          <w:p w:rsidR="00A43EB1" w:rsidRPr="00FA2C9E" w:rsidRDefault="00A43EB1" w:rsidP="002E276A">
            <w:pPr>
              <w:spacing w:before="40" w:after="40"/>
              <w:rPr>
                <w:rFonts w:cs="Calibri"/>
                <w:b/>
                <w:bCs/>
                <w:sz w:val="22"/>
                <w:szCs w:val="22"/>
              </w:rPr>
            </w:pPr>
            <w:r w:rsidRPr="00FA2C9E">
              <w:rPr>
                <w:rFonts w:cs="Calibri"/>
                <w:b/>
                <w:bCs/>
                <w:color w:val="4F81BD"/>
                <w:sz w:val="22"/>
                <w:szCs w:val="22"/>
              </w:rPr>
              <w:t xml:space="preserve">S.2 </w:t>
            </w:r>
            <w:r w:rsidR="002E276A" w:rsidRPr="00FA2C9E">
              <w:rPr>
                <w:rFonts w:cs="Calibri"/>
                <w:b/>
                <w:bCs/>
                <w:color w:val="4F81BD"/>
                <w:sz w:val="22"/>
                <w:szCs w:val="22"/>
              </w:rPr>
              <w:t>y</w:t>
            </w:r>
            <w:r w:rsidRPr="00FA2C9E">
              <w:rPr>
                <w:rFonts w:cs="Calibri"/>
                <w:b/>
                <w:bCs/>
                <w:color w:val="4F81BD"/>
                <w:sz w:val="22"/>
                <w:szCs w:val="22"/>
              </w:rPr>
              <w:t xml:space="preserve"> S.3</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Servicios de gestión de eventos (incluidos los servicios de traducción e interpretación) y servicios de publicación</w:t>
            </w:r>
          </w:p>
        </w:tc>
        <w:tc>
          <w:tcPr>
            <w:tcW w:w="851" w:type="dxa"/>
          </w:tcPr>
          <w:p w:rsidR="00A43EB1" w:rsidRPr="0034770B" w:rsidRDefault="00A43EB1" w:rsidP="00DA4AC5">
            <w:pPr>
              <w:spacing w:before="40" w:after="40"/>
              <w:rPr>
                <w:sz w:val="22"/>
                <w:szCs w:val="22"/>
              </w:rPr>
            </w:pPr>
            <w:r w:rsidRPr="0034770B">
              <w:rPr>
                <w:sz w:val="22"/>
                <w:szCs w:val="22"/>
              </w:rPr>
              <w:t>31</w:t>
            </w:r>
            <w:r w:rsidR="00DA4AC5" w:rsidRPr="0034770B">
              <w:rPr>
                <w:sz w:val="22"/>
                <w:szCs w:val="22"/>
              </w:rPr>
              <w:t>,</w:t>
            </w:r>
            <w:r w:rsidRPr="0034770B">
              <w:rPr>
                <w:sz w:val="22"/>
                <w:szCs w:val="22"/>
              </w:rPr>
              <w:t>8%</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S.4</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Servicios de TIC</w:t>
            </w:r>
          </w:p>
        </w:tc>
        <w:tc>
          <w:tcPr>
            <w:tcW w:w="851" w:type="dxa"/>
          </w:tcPr>
          <w:p w:rsidR="00A43EB1" w:rsidRPr="0034770B" w:rsidRDefault="00DA4AC5" w:rsidP="00ED4D27">
            <w:pPr>
              <w:spacing w:before="40" w:after="40"/>
              <w:rPr>
                <w:sz w:val="22"/>
                <w:szCs w:val="22"/>
              </w:rPr>
            </w:pPr>
            <w:r w:rsidRPr="0034770B">
              <w:rPr>
                <w:sz w:val="22"/>
                <w:szCs w:val="22"/>
              </w:rPr>
              <w:t>22,</w:t>
            </w:r>
            <w:r w:rsidR="00A43EB1" w:rsidRPr="0034770B">
              <w:rPr>
                <w:sz w:val="22"/>
                <w:szCs w:val="22"/>
              </w:rPr>
              <w:t>9%</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S.5</w:t>
            </w:r>
          </w:p>
        </w:tc>
        <w:tc>
          <w:tcPr>
            <w:tcW w:w="7796" w:type="dxa"/>
          </w:tcPr>
          <w:p w:rsidR="00A43EB1" w:rsidRPr="00FA2C9E" w:rsidRDefault="00427ADB" w:rsidP="00ED4D27">
            <w:pPr>
              <w:spacing w:before="40" w:after="40"/>
              <w:ind w:right="1167"/>
              <w:rPr>
                <w:rFonts w:cs="Calibri"/>
                <w:sz w:val="22"/>
                <w:szCs w:val="22"/>
              </w:rPr>
            </w:pPr>
            <w:r w:rsidRPr="00FA2C9E">
              <w:rPr>
                <w:sz w:val="22"/>
                <w:szCs w:val="22"/>
                <w:lang w:eastAsia="zh-CN"/>
              </w:rPr>
              <w:t>Servicios de protección y seguridad</w:t>
            </w:r>
          </w:p>
        </w:tc>
        <w:tc>
          <w:tcPr>
            <w:tcW w:w="851" w:type="dxa"/>
          </w:tcPr>
          <w:p w:rsidR="00A43EB1" w:rsidRPr="0034770B" w:rsidRDefault="00DA4AC5" w:rsidP="00ED4D27">
            <w:pPr>
              <w:spacing w:before="40" w:after="40"/>
              <w:rPr>
                <w:sz w:val="22"/>
                <w:szCs w:val="22"/>
              </w:rPr>
            </w:pPr>
            <w:r w:rsidRPr="0034770B">
              <w:rPr>
                <w:sz w:val="22"/>
                <w:szCs w:val="22"/>
              </w:rPr>
              <w:t>3,</w:t>
            </w:r>
            <w:r w:rsidR="00A43EB1" w:rsidRPr="0034770B">
              <w:rPr>
                <w:sz w:val="22"/>
                <w:szCs w:val="22"/>
              </w:rPr>
              <w:t>5%</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lastRenderedPageBreak/>
              <w:t>S.6</w:t>
            </w:r>
          </w:p>
        </w:tc>
        <w:tc>
          <w:tcPr>
            <w:tcW w:w="7796" w:type="dxa"/>
          </w:tcPr>
          <w:p w:rsidR="00A43EB1" w:rsidRPr="00FA2C9E" w:rsidRDefault="00427ADB" w:rsidP="00427ADB">
            <w:pPr>
              <w:spacing w:before="40" w:after="40"/>
              <w:rPr>
                <w:rFonts w:cs="Calibri"/>
                <w:sz w:val="22"/>
                <w:szCs w:val="22"/>
              </w:rPr>
            </w:pPr>
            <w:r w:rsidRPr="00FA2C9E">
              <w:rPr>
                <w:sz w:val="22"/>
                <w:szCs w:val="22"/>
                <w:lang w:eastAsia="zh-CN"/>
              </w:rPr>
              <w:t>Servicios de gestión de recursos humanos (incluidos el pago de nóminas, la administración y el bienestar del personal, el diseño de la organización y la contratación, la planificación y el desarrollo)</w:t>
            </w:r>
          </w:p>
        </w:tc>
        <w:tc>
          <w:tcPr>
            <w:tcW w:w="851" w:type="dxa"/>
          </w:tcPr>
          <w:p w:rsidR="00A43EB1" w:rsidRPr="0034770B" w:rsidRDefault="00DA4AC5" w:rsidP="00ED4D27">
            <w:pPr>
              <w:spacing w:before="40" w:after="40"/>
              <w:rPr>
                <w:sz w:val="22"/>
                <w:szCs w:val="22"/>
              </w:rPr>
            </w:pPr>
            <w:r w:rsidRPr="0034770B">
              <w:rPr>
                <w:sz w:val="22"/>
                <w:szCs w:val="22"/>
              </w:rPr>
              <w:t>7,</w:t>
            </w:r>
            <w:r w:rsidR="00A43EB1" w:rsidRPr="0034770B">
              <w:rPr>
                <w:sz w:val="22"/>
                <w:szCs w:val="22"/>
              </w:rPr>
              <w:t>4%</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S.7</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Servicios de gestión de recursos financieros (incluidos análisis presupuestarios y financieros, cuentas, adquisiciones y viajes)</w:t>
            </w:r>
          </w:p>
        </w:tc>
        <w:tc>
          <w:tcPr>
            <w:tcW w:w="851" w:type="dxa"/>
          </w:tcPr>
          <w:p w:rsidR="00A43EB1" w:rsidRPr="0034770B" w:rsidRDefault="00A43EB1" w:rsidP="00DA4AC5">
            <w:pPr>
              <w:spacing w:before="40" w:after="40"/>
              <w:rPr>
                <w:sz w:val="22"/>
                <w:szCs w:val="22"/>
              </w:rPr>
            </w:pPr>
            <w:r w:rsidRPr="0034770B">
              <w:rPr>
                <w:sz w:val="22"/>
                <w:szCs w:val="22"/>
              </w:rPr>
              <w:t>12</w:t>
            </w:r>
            <w:r w:rsidR="00DA4AC5" w:rsidRPr="0034770B">
              <w:rPr>
                <w:sz w:val="22"/>
                <w:szCs w:val="22"/>
              </w:rPr>
              <w:t>,</w:t>
            </w:r>
            <w:r w:rsidRPr="0034770B">
              <w:rPr>
                <w:sz w:val="22"/>
                <w:szCs w:val="22"/>
              </w:rPr>
              <w:t>1%</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S.8</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Servicios jurídicos</w:t>
            </w:r>
          </w:p>
        </w:tc>
        <w:tc>
          <w:tcPr>
            <w:tcW w:w="851" w:type="dxa"/>
          </w:tcPr>
          <w:p w:rsidR="00A43EB1" w:rsidRPr="0034770B" w:rsidRDefault="00DA4AC5" w:rsidP="00ED4D27">
            <w:pPr>
              <w:spacing w:before="40" w:after="40"/>
              <w:rPr>
                <w:sz w:val="22"/>
                <w:szCs w:val="22"/>
              </w:rPr>
            </w:pPr>
            <w:r w:rsidRPr="0034770B">
              <w:rPr>
                <w:sz w:val="22"/>
                <w:szCs w:val="22"/>
              </w:rPr>
              <w:t>1,</w:t>
            </w:r>
            <w:r w:rsidR="00A43EB1" w:rsidRPr="0034770B">
              <w:rPr>
                <w:sz w:val="22"/>
                <w:szCs w:val="22"/>
              </w:rPr>
              <w:t>5%</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S.9</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Auditoría interna</w:t>
            </w:r>
          </w:p>
        </w:tc>
        <w:tc>
          <w:tcPr>
            <w:tcW w:w="851" w:type="dxa"/>
          </w:tcPr>
          <w:p w:rsidR="00A43EB1" w:rsidRPr="0034770B" w:rsidRDefault="00DA4AC5" w:rsidP="00ED4D27">
            <w:pPr>
              <w:spacing w:before="40" w:after="40"/>
              <w:rPr>
                <w:sz w:val="22"/>
                <w:szCs w:val="22"/>
              </w:rPr>
            </w:pPr>
            <w:r w:rsidRPr="0034770B">
              <w:rPr>
                <w:sz w:val="22"/>
                <w:szCs w:val="22"/>
              </w:rPr>
              <w:t>0,</w:t>
            </w:r>
            <w:r w:rsidR="00A43EB1" w:rsidRPr="0034770B">
              <w:rPr>
                <w:sz w:val="22"/>
                <w:szCs w:val="22"/>
              </w:rPr>
              <w:t>9%</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S.10</w:t>
            </w:r>
          </w:p>
        </w:tc>
        <w:tc>
          <w:tcPr>
            <w:tcW w:w="7796" w:type="dxa"/>
          </w:tcPr>
          <w:p w:rsidR="00A43EB1" w:rsidRPr="00FA2C9E" w:rsidRDefault="00427ADB" w:rsidP="00ED4D27">
            <w:pPr>
              <w:spacing w:before="40" w:after="40"/>
              <w:rPr>
                <w:rFonts w:cs="Calibri"/>
                <w:sz w:val="22"/>
                <w:szCs w:val="22"/>
              </w:rPr>
            </w:pPr>
            <w:r w:rsidRPr="00FA2C9E">
              <w:rPr>
                <w:rFonts w:cs="Calibri"/>
                <w:color w:val="000000"/>
                <w:sz w:val="22"/>
                <w:szCs w:val="22"/>
              </w:rPr>
              <w:t>Oficina de ética</w:t>
            </w:r>
          </w:p>
        </w:tc>
        <w:tc>
          <w:tcPr>
            <w:tcW w:w="851" w:type="dxa"/>
          </w:tcPr>
          <w:p w:rsidR="00A43EB1" w:rsidRPr="0034770B" w:rsidRDefault="00DA4AC5" w:rsidP="00ED4D27">
            <w:pPr>
              <w:spacing w:before="40" w:after="40"/>
              <w:rPr>
                <w:sz w:val="22"/>
                <w:szCs w:val="22"/>
              </w:rPr>
            </w:pPr>
            <w:r w:rsidRPr="0034770B">
              <w:rPr>
                <w:sz w:val="22"/>
                <w:szCs w:val="22"/>
              </w:rPr>
              <w:t>0,</w:t>
            </w:r>
            <w:r w:rsidR="00A43EB1" w:rsidRPr="0034770B">
              <w:rPr>
                <w:sz w:val="22"/>
                <w:szCs w:val="22"/>
              </w:rPr>
              <w:t>5%</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S.11</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 xml:space="preserve">Compromiso con los </w:t>
            </w:r>
            <w:r w:rsidR="00612D23" w:rsidRPr="00FA2C9E">
              <w:rPr>
                <w:sz w:val="22"/>
                <w:szCs w:val="22"/>
                <w:lang w:eastAsia="zh-CN"/>
              </w:rPr>
              <w:t>Miembros</w:t>
            </w:r>
            <w:r w:rsidRPr="00FA2C9E">
              <w:rPr>
                <w:sz w:val="22"/>
                <w:szCs w:val="22"/>
                <w:lang w:eastAsia="zh-CN"/>
              </w:rPr>
              <w:t xml:space="preserve"> y servicios de apoyo a los </w:t>
            </w:r>
            <w:r w:rsidR="00612D23" w:rsidRPr="00FA2C9E">
              <w:rPr>
                <w:sz w:val="22"/>
                <w:szCs w:val="22"/>
                <w:lang w:eastAsia="zh-CN"/>
              </w:rPr>
              <w:t>Miembros</w:t>
            </w:r>
          </w:p>
        </w:tc>
        <w:tc>
          <w:tcPr>
            <w:tcW w:w="851" w:type="dxa"/>
          </w:tcPr>
          <w:p w:rsidR="00A43EB1" w:rsidRPr="0034770B" w:rsidRDefault="00DA4AC5" w:rsidP="00ED4D27">
            <w:pPr>
              <w:spacing w:before="40" w:after="40"/>
              <w:rPr>
                <w:sz w:val="22"/>
                <w:szCs w:val="22"/>
              </w:rPr>
            </w:pPr>
            <w:r w:rsidRPr="0034770B">
              <w:rPr>
                <w:sz w:val="22"/>
                <w:szCs w:val="22"/>
              </w:rPr>
              <w:t>2,</w:t>
            </w:r>
            <w:r w:rsidR="00A43EB1" w:rsidRPr="0034770B">
              <w:rPr>
                <w:sz w:val="22"/>
                <w:szCs w:val="22"/>
              </w:rPr>
              <w:t>3%</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S.12</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Servicios de comunicación</w:t>
            </w:r>
          </w:p>
        </w:tc>
        <w:tc>
          <w:tcPr>
            <w:tcW w:w="851" w:type="dxa"/>
          </w:tcPr>
          <w:p w:rsidR="00A43EB1" w:rsidRPr="0034770B" w:rsidRDefault="00DA4AC5" w:rsidP="00ED4D27">
            <w:pPr>
              <w:spacing w:before="40" w:after="40"/>
              <w:rPr>
                <w:sz w:val="22"/>
                <w:szCs w:val="22"/>
              </w:rPr>
            </w:pPr>
            <w:r w:rsidRPr="0034770B">
              <w:rPr>
                <w:sz w:val="22"/>
                <w:szCs w:val="22"/>
              </w:rPr>
              <w:t>2,</w:t>
            </w:r>
            <w:r w:rsidR="00A43EB1" w:rsidRPr="0034770B">
              <w:rPr>
                <w:sz w:val="22"/>
                <w:szCs w:val="22"/>
              </w:rPr>
              <w:t>7%</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S.13</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Servicios de protocolo</w:t>
            </w:r>
          </w:p>
        </w:tc>
        <w:tc>
          <w:tcPr>
            <w:tcW w:w="851" w:type="dxa"/>
          </w:tcPr>
          <w:p w:rsidR="00A43EB1" w:rsidRPr="0034770B" w:rsidRDefault="00DA4AC5" w:rsidP="00ED4D27">
            <w:pPr>
              <w:spacing w:before="40" w:after="40"/>
              <w:rPr>
                <w:sz w:val="22"/>
                <w:szCs w:val="22"/>
              </w:rPr>
            </w:pPr>
            <w:r w:rsidRPr="0034770B">
              <w:rPr>
                <w:sz w:val="22"/>
                <w:szCs w:val="22"/>
              </w:rPr>
              <w:t>0,</w:t>
            </w:r>
            <w:r w:rsidR="00A43EB1" w:rsidRPr="0034770B">
              <w:rPr>
                <w:sz w:val="22"/>
                <w:szCs w:val="22"/>
              </w:rPr>
              <w:t>5%</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S.14</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Facilitación del trabajo de los órganos rectores (PP, Consejo, GTC)</w:t>
            </w:r>
          </w:p>
        </w:tc>
        <w:tc>
          <w:tcPr>
            <w:tcW w:w="851" w:type="dxa"/>
          </w:tcPr>
          <w:p w:rsidR="00A43EB1" w:rsidRPr="0034770B" w:rsidRDefault="00DA4AC5" w:rsidP="00ED4D27">
            <w:pPr>
              <w:spacing w:before="40" w:after="40"/>
              <w:rPr>
                <w:sz w:val="22"/>
                <w:szCs w:val="22"/>
              </w:rPr>
            </w:pPr>
            <w:r w:rsidRPr="0034770B">
              <w:rPr>
                <w:sz w:val="22"/>
                <w:szCs w:val="22"/>
              </w:rPr>
              <w:t>0,</w:t>
            </w:r>
            <w:r w:rsidR="00A43EB1" w:rsidRPr="0034770B">
              <w:rPr>
                <w:sz w:val="22"/>
                <w:szCs w:val="22"/>
              </w:rPr>
              <w:t>9%</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S.15</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Servicios de gestión de instalaciones</w:t>
            </w:r>
          </w:p>
        </w:tc>
        <w:tc>
          <w:tcPr>
            <w:tcW w:w="851" w:type="dxa"/>
          </w:tcPr>
          <w:p w:rsidR="00A43EB1" w:rsidRPr="0034770B" w:rsidRDefault="00DA4AC5" w:rsidP="00ED4D27">
            <w:pPr>
              <w:spacing w:before="40" w:after="40"/>
              <w:rPr>
                <w:sz w:val="22"/>
                <w:szCs w:val="22"/>
              </w:rPr>
            </w:pPr>
            <w:r w:rsidRPr="0034770B">
              <w:rPr>
                <w:sz w:val="22"/>
                <w:szCs w:val="22"/>
              </w:rPr>
              <w:t>7,</w:t>
            </w:r>
            <w:r w:rsidR="00A43EB1" w:rsidRPr="0034770B">
              <w:rPr>
                <w:sz w:val="22"/>
                <w:szCs w:val="22"/>
              </w:rPr>
              <w:t>5%</w:t>
            </w:r>
          </w:p>
        </w:tc>
      </w:tr>
      <w:tr w:rsidR="00A43EB1" w:rsidRPr="00FA2C9E" w:rsidTr="00ED4D27">
        <w:tc>
          <w:tcPr>
            <w:tcW w:w="709" w:type="dxa"/>
            <w:shd w:val="clear" w:color="000000" w:fill="FFFFFF"/>
          </w:tcPr>
          <w:p w:rsidR="00A43EB1" w:rsidRPr="00FA2C9E" w:rsidRDefault="00A43EB1" w:rsidP="00ED4D27">
            <w:pPr>
              <w:spacing w:before="40" w:after="40"/>
              <w:rPr>
                <w:rFonts w:cs="Calibri"/>
                <w:b/>
                <w:bCs/>
                <w:sz w:val="22"/>
                <w:szCs w:val="22"/>
              </w:rPr>
            </w:pPr>
            <w:r w:rsidRPr="00FA2C9E">
              <w:rPr>
                <w:rFonts w:cs="Calibri"/>
                <w:b/>
                <w:bCs/>
                <w:color w:val="4F81BD"/>
                <w:sz w:val="22"/>
                <w:szCs w:val="22"/>
              </w:rPr>
              <w:t>S.16</w:t>
            </w:r>
          </w:p>
        </w:tc>
        <w:tc>
          <w:tcPr>
            <w:tcW w:w="7796" w:type="dxa"/>
          </w:tcPr>
          <w:p w:rsidR="00A43EB1" w:rsidRPr="00FA2C9E" w:rsidRDefault="00427ADB" w:rsidP="00ED4D27">
            <w:pPr>
              <w:spacing w:before="40" w:after="40"/>
              <w:rPr>
                <w:rFonts w:cs="Calibri"/>
                <w:sz w:val="22"/>
                <w:szCs w:val="22"/>
              </w:rPr>
            </w:pPr>
            <w:r w:rsidRPr="00FA2C9E">
              <w:rPr>
                <w:sz w:val="22"/>
                <w:szCs w:val="22"/>
                <w:lang w:eastAsia="zh-CN"/>
              </w:rPr>
              <w:t>Servicios de gestión y desarrollo de contenido y/o gestión y planificación estratégica institucional</w:t>
            </w:r>
          </w:p>
        </w:tc>
        <w:tc>
          <w:tcPr>
            <w:tcW w:w="851" w:type="dxa"/>
          </w:tcPr>
          <w:p w:rsidR="00A43EB1" w:rsidRPr="0034770B" w:rsidRDefault="00DA4AC5" w:rsidP="00ED4D27">
            <w:pPr>
              <w:spacing w:before="40" w:after="40"/>
              <w:rPr>
                <w:sz w:val="22"/>
                <w:szCs w:val="22"/>
              </w:rPr>
            </w:pPr>
            <w:r w:rsidRPr="0034770B">
              <w:rPr>
                <w:sz w:val="22"/>
                <w:szCs w:val="22"/>
              </w:rPr>
              <w:t>2,</w:t>
            </w:r>
            <w:r w:rsidR="00A43EB1" w:rsidRPr="0034770B">
              <w:rPr>
                <w:sz w:val="22"/>
                <w:szCs w:val="22"/>
              </w:rPr>
              <w:t>5%</w:t>
            </w:r>
          </w:p>
        </w:tc>
      </w:tr>
    </w:tbl>
    <w:p w:rsidR="00161D8C" w:rsidRPr="00887B8B" w:rsidRDefault="00161D8C" w:rsidP="00887B8B">
      <w:pPr>
        <w:spacing w:before="0"/>
      </w:pPr>
    </w:p>
    <w:p w:rsidR="00161D8C" w:rsidRPr="00FA2C9E" w:rsidRDefault="00161D8C" w:rsidP="00161D8C">
      <w:pPr>
        <w:rPr>
          <w:rFonts w:cs="Calibri"/>
          <w:sz w:val="32"/>
          <w:szCs w:val="32"/>
        </w:rPr>
      </w:pPr>
    </w:p>
    <w:p w:rsidR="00161D8C" w:rsidRPr="00FA2C9E" w:rsidRDefault="00161D8C" w:rsidP="00161D8C">
      <w:pPr>
        <w:rPr>
          <w:rFonts w:cs="Calibri"/>
          <w:sz w:val="32"/>
          <w:szCs w:val="32"/>
        </w:rPr>
        <w:sectPr w:rsidR="00161D8C" w:rsidRPr="00FA2C9E" w:rsidSect="005F58F3">
          <w:headerReference w:type="default" r:id="rId20"/>
          <w:footerReference w:type="default" r:id="rId21"/>
          <w:headerReference w:type="first" r:id="rId22"/>
          <w:footerReference w:type="first" r:id="rId23"/>
          <w:pgSz w:w="11907" w:h="16834"/>
          <w:pgMar w:top="1418" w:right="992" w:bottom="1418" w:left="1134" w:header="720" w:footer="720" w:gutter="0"/>
          <w:paperSrc w:first="15" w:other="15"/>
          <w:cols w:space="720"/>
          <w:titlePg/>
        </w:sectPr>
      </w:pPr>
    </w:p>
    <w:p w:rsidR="005055FD" w:rsidRPr="005E6894" w:rsidRDefault="00E5779F" w:rsidP="00F55AD3">
      <w:pPr>
        <w:pStyle w:val="Heading1"/>
        <w:spacing w:before="240"/>
        <w:rPr>
          <w:rFonts w:ascii="Calibri Light" w:eastAsiaTheme="majorEastAsia" w:hAnsi="Calibri Light" w:cs="Calibri Light"/>
          <w:b w:val="0"/>
          <w:bCs/>
          <w:color w:val="365F91" w:themeColor="accent1" w:themeShade="BF"/>
          <w:sz w:val="32"/>
          <w:szCs w:val="32"/>
          <w:lang w:eastAsia="zh-CN"/>
        </w:rPr>
      </w:pPr>
      <w:r w:rsidRPr="005E6894">
        <w:rPr>
          <w:rFonts w:ascii="Calibri Light" w:eastAsiaTheme="majorEastAsia" w:hAnsi="Calibri Light" w:cs="Calibri Light"/>
          <w:b w:val="0"/>
          <w:bCs/>
          <w:color w:val="365F91" w:themeColor="accent1" w:themeShade="BF"/>
          <w:sz w:val="32"/>
          <w:szCs w:val="32"/>
          <w:lang w:eastAsia="zh-CN"/>
        </w:rPr>
        <w:lastRenderedPageBreak/>
        <w:t>4</w:t>
      </w:r>
      <w:r w:rsidRPr="005E6894">
        <w:rPr>
          <w:rFonts w:ascii="Calibri Light" w:eastAsiaTheme="majorEastAsia" w:hAnsi="Calibri Light" w:cs="Calibri Light"/>
          <w:b w:val="0"/>
          <w:bCs/>
          <w:color w:val="365F91" w:themeColor="accent1" w:themeShade="BF"/>
          <w:sz w:val="32"/>
          <w:szCs w:val="32"/>
          <w:lang w:eastAsia="zh-CN"/>
        </w:rPr>
        <w:tab/>
      </w:r>
      <w:r w:rsidR="000E02BA" w:rsidRPr="005E6894">
        <w:rPr>
          <w:rFonts w:ascii="Calibri Light" w:eastAsiaTheme="majorEastAsia" w:hAnsi="Calibri Light" w:cs="Calibri Light"/>
          <w:b w:val="0"/>
          <w:bCs/>
          <w:color w:val="365F91" w:themeColor="accent1" w:themeShade="BF"/>
          <w:sz w:val="32"/>
          <w:szCs w:val="32"/>
          <w:lang w:eastAsia="zh-CN"/>
        </w:rPr>
        <w:t>Análisis de riesgos</w:t>
      </w:r>
    </w:p>
    <w:p w:rsidR="005055FD" w:rsidRPr="005E6894" w:rsidRDefault="000E02BA" w:rsidP="003C343D">
      <w:pPr>
        <w:pStyle w:val="Headingb"/>
        <w:spacing w:after="240"/>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t xml:space="preserve">Riesgos </w:t>
      </w:r>
      <w:r w:rsidR="00005723" w:rsidRPr="005E6894">
        <w:rPr>
          <w:rFonts w:ascii="Calibri Light" w:eastAsiaTheme="majorEastAsia" w:hAnsi="Calibri Light" w:cs="Calibri Light"/>
          <w:b w:val="0"/>
          <w:bCs/>
          <w:color w:val="365F91" w:themeColor="accent1" w:themeShade="BF"/>
          <w:sz w:val="26"/>
          <w:szCs w:val="26"/>
          <w:lang w:eastAsia="zh-CN"/>
        </w:rPr>
        <w:t>de</w:t>
      </w:r>
      <w:r w:rsidRPr="005E6894">
        <w:rPr>
          <w:rFonts w:ascii="Calibri Light" w:eastAsiaTheme="majorEastAsia" w:hAnsi="Calibri Light" w:cs="Calibri Light"/>
          <w:b w:val="0"/>
          <w:bCs/>
          <w:color w:val="365F91" w:themeColor="accent1" w:themeShade="BF"/>
          <w:sz w:val="26"/>
          <w:szCs w:val="26"/>
          <w:lang w:eastAsia="zh-CN"/>
        </w:rPr>
        <w:t xml:space="preserve"> toda la UIT</w:t>
      </w:r>
    </w:p>
    <w:tbl>
      <w:tblPr>
        <w:tblW w:w="14463" w:type="dxa"/>
        <w:tblInd w:w="-4" w:type="dxa"/>
        <w:tblLayout w:type="fixed"/>
        <w:tblCellMar>
          <w:left w:w="84" w:type="dxa"/>
          <w:right w:w="84" w:type="dxa"/>
        </w:tblCellMar>
        <w:tblLook w:val="0000" w:firstRow="0" w:lastRow="0" w:firstColumn="0" w:lastColumn="0" w:noHBand="0" w:noVBand="0"/>
      </w:tblPr>
      <w:tblGrid>
        <w:gridCol w:w="1564"/>
        <w:gridCol w:w="8788"/>
        <w:gridCol w:w="1418"/>
        <w:gridCol w:w="1275"/>
        <w:gridCol w:w="1418"/>
      </w:tblGrid>
      <w:tr w:rsidR="00E5779F" w:rsidRPr="00FA2C9E" w:rsidTr="00F55AD3">
        <w:trPr>
          <w:trHeight w:val="268"/>
          <w:tblHeader/>
        </w:trPr>
        <w:tc>
          <w:tcPr>
            <w:tcW w:w="1564" w:type="dxa"/>
            <w:shd w:val="clear" w:color="auto" w:fill="4F81BD" w:themeFill="accent1"/>
            <w:vAlign w:val="center"/>
          </w:tcPr>
          <w:p w:rsidR="005055FD" w:rsidRPr="00FA2C9E" w:rsidRDefault="000E02BA" w:rsidP="00F55AD3">
            <w:pPr>
              <w:pStyle w:val="Tablehead"/>
              <w:spacing w:before="20" w:after="20"/>
              <w:rPr>
                <w:color w:val="FFFFFF" w:themeColor="background1"/>
              </w:rPr>
            </w:pPr>
            <w:r w:rsidRPr="00FA2C9E">
              <w:rPr>
                <w:color w:val="FFFFFF" w:themeColor="background1"/>
              </w:rPr>
              <w:t>Perspectiva</w:t>
            </w:r>
          </w:p>
        </w:tc>
        <w:tc>
          <w:tcPr>
            <w:tcW w:w="8788" w:type="dxa"/>
            <w:shd w:val="clear" w:color="auto" w:fill="4F81BD" w:themeFill="accent1"/>
            <w:vAlign w:val="center"/>
          </w:tcPr>
          <w:p w:rsidR="005055FD" w:rsidRPr="00FA2C9E" w:rsidRDefault="000E02BA" w:rsidP="00F55AD3">
            <w:pPr>
              <w:pStyle w:val="Tablehead"/>
              <w:spacing w:before="20" w:after="20"/>
              <w:rPr>
                <w:color w:val="FFFFFF" w:themeColor="background1"/>
              </w:rPr>
            </w:pPr>
            <w:r w:rsidRPr="00FA2C9E">
              <w:rPr>
                <w:color w:val="FFFFFF" w:themeColor="background1"/>
              </w:rPr>
              <w:t>Descripción del riesgo</w:t>
            </w:r>
          </w:p>
        </w:tc>
        <w:tc>
          <w:tcPr>
            <w:tcW w:w="1418" w:type="dxa"/>
            <w:shd w:val="clear" w:color="auto" w:fill="4F81BD" w:themeFill="accent1"/>
            <w:vAlign w:val="center"/>
          </w:tcPr>
          <w:p w:rsidR="005055FD" w:rsidRPr="00FA2C9E" w:rsidRDefault="000E02BA" w:rsidP="00F55AD3">
            <w:pPr>
              <w:pStyle w:val="Tablehead"/>
              <w:spacing w:before="20" w:after="20"/>
              <w:rPr>
                <w:color w:val="FFFFFF" w:themeColor="background1"/>
              </w:rPr>
            </w:pPr>
            <w:r w:rsidRPr="00FA2C9E">
              <w:rPr>
                <w:color w:val="FFFFFF" w:themeColor="background1"/>
              </w:rPr>
              <w:t>Probabilidad</w:t>
            </w:r>
          </w:p>
        </w:tc>
        <w:tc>
          <w:tcPr>
            <w:tcW w:w="1275" w:type="dxa"/>
            <w:shd w:val="clear" w:color="auto" w:fill="4F81BD" w:themeFill="accent1"/>
            <w:vAlign w:val="center"/>
          </w:tcPr>
          <w:p w:rsidR="005055FD" w:rsidRPr="00FA2C9E" w:rsidRDefault="000E02BA" w:rsidP="00F55AD3">
            <w:pPr>
              <w:pStyle w:val="Tablehead"/>
              <w:spacing w:before="20" w:after="20"/>
              <w:rPr>
                <w:color w:val="FFFFFF" w:themeColor="background1"/>
              </w:rPr>
            </w:pPr>
            <w:r w:rsidRPr="00FA2C9E">
              <w:rPr>
                <w:color w:val="FFFFFF" w:themeColor="background1"/>
              </w:rPr>
              <w:t xml:space="preserve">Nivel de </w:t>
            </w:r>
            <w:r w:rsidR="006648F4" w:rsidRPr="00FA2C9E">
              <w:rPr>
                <w:color w:val="FFFFFF" w:themeColor="background1"/>
              </w:rPr>
              <w:t>repercusión</w:t>
            </w:r>
          </w:p>
        </w:tc>
        <w:tc>
          <w:tcPr>
            <w:tcW w:w="1418" w:type="dxa"/>
            <w:shd w:val="clear" w:color="auto" w:fill="4F81BD" w:themeFill="accent1"/>
            <w:vAlign w:val="center"/>
          </w:tcPr>
          <w:p w:rsidR="005055FD" w:rsidRPr="00FA2C9E" w:rsidRDefault="000E02BA" w:rsidP="00F55AD3">
            <w:pPr>
              <w:pStyle w:val="Tablehead"/>
              <w:spacing w:before="20" w:after="20"/>
              <w:rPr>
                <w:color w:val="FFFFFF" w:themeColor="background1"/>
              </w:rPr>
            </w:pPr>
            <w:r w:rsidRPr="00FA2C9E">
              <w:rPr>
                <w:color w:val="FFFFFF" w:themeColor="background1"/>
              </w:rPr>
              <w:t>Medidas de mitigación</w:t>
            </w:r>
          </w:p>
        </w:tc>
      </w:tr>
      <w:tr w:rsidR="000E02BA" w:rsidRPr="00FA2C9E" w:rsidTr="00F55AD3">
        <w:trPr>
          <w:trHeight w:val="378"/>
        </w:trPr>
        <w:tc>
          <w:tcPr>
            <w:tcW w:w="1564" w:type="dxa"/>
            <w:vMerge w:val="restart"/>
            <w:tcBorders>
              <w:top w:val="single" w:sz="4" w:space="0" w:color="95B3D7" w:themeColor="accent1" w:themeTint="99"/>
            </w:tcBorders>
          </w:tcPr>
          <w:p w:rsidR="000E02BA" w:rsidRPr="00F55AD3" w:rsidRDefault="000E02BA" w:rsidP="00F55AD3">
            <w:pPr>
              <w:pStyle w:val="Tabletext"/>
              <w:spacing w:before="20" w:after="20"/>
              <w:rPr>
                <w:rFonts w:asciiTheme="minorHAnsi" w:hAnsiTheme="minorHAnsi" w:cstheme="minorHAnsi"/>
                <w:b/>
                <w:bCs/>
                <w:sz w:val="21"/>
                <w:szCs w:val="21"/>
              </w:rPr>
            </w:pPr>
            <w:r w:rsidRPr="00F55AD3">
              <w:rPr>
                <w:rFonts w:asciiTheme="minorHAnsi" w:hAnsiTheme="minorHAnsi" w:cstheme="minorHAnsi"/>
                <w:b/>
                <w:bCs/>
                <w:sz w:val="21"/>
                <w:szCs w:val="21"/>
              </w:rPr>
              <w:t>Institucional</w:t>
            </w:r>
          </w:p>
        </w:tc>
        <w:tc>
          <w:tcPr>
            <w:tcW w:w="8788" w:type="dxa"/>
            <w:tcBorders>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Seguridad y protección globales del personal de la UIT así como de las instalaciones y activos de la organización en todo el mundo</w:t>
            </w:r>
          </w:p>
        </w:tc>
        <w:tc>
          <w:tcPr>
            <w:tcW w:w="1418" w:type="dxa"/>
            <w:tcBorders>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Baja</w:t>
            </w:r>
          </w:p>
        </w:tc>
        <w:tc>
          <w:tcPr>
            <w:tcW w:w="1275" w:type="dxa"/>
            <w:tcBorders>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Elevado</w:t>
            </w:r>
          </w:p>
        </w:tc>
        <w:tc>
          <w:tcPr>
            <w:tcW w:w="1418" w:type="dxa"/>
            <w:vMerge w:val="restart"/>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4, 5</w:t>
            </w:r>
          </w:p>
        </w:tc>
      </w:tr>
      <w:tr w:rsidR="000E02BA" w:rsidRPr="00FA2C9E" w:rsidTr="00F55AD3">
        <w:trPr>
          <w:trHeight w:val="187"/>
        </w:trPr>
        <w:tc>
          <w:tcPr>
            <w:tcW w:w="1564" w:type="dxa"/>
            <w:vMerge/>
          </w:tcPr>
          <w:p w:rsidR="000E02BA" w:rsidRPr="00F55AD3" w:rsidRDefault="000E02BA" w:rsidP="00F55AD3">
            <w:pPr>
              <w:pStyle w:val="Tabletext"/>
              <w:spacing w:before="20" w:after="20"/>
              <w:rPr>
                <w:rFonts w:asciiTheme="minorHAnsi" w:hAnsiTheme="minorHAnsi" w:cstheme="minorHAnsi"/>
                <w:b/>
                <w:bCs/>
                <w:sz w:val="21"/>
                <w:szCs w:val="21"/>
              </w:rPr>
            </w:pP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Incapacidad física para dirigir la sede</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Baja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Elevado</w:t>
            </w:r>
          </w:p>
        </w:tc>
        <w:tc>
          <w:tcPr>
            <w:tcW w:w="1418" w:type="dxa"/>
            <w:vMerge/>
          </w:tcPr>
          <w:p w:rsidR="000E02BA" w:rsidRPr="00F55AD3" w:rsidRDefault="000E02BA" w:rsidP="00F55AD3">
            <w:pPr>
              <w:pStyle w:val="Tabletext"/>
              <w:spacing w:before="20" w:after="20"/>
              <w:jc w:val="center"/>
              <w:rPr>
                <w:rFonts w:asciiTheme="minorHAnsi" w:hAnsiTheme="minorHAnsi" w:cstheme="minorHAnsi"/>
                <w:sz w:val="21"/>
                <w:szCs w:val="21"/>
              </w:rPr>
            </w:pPr>
          </w:p>
        </w:tc>
      </w:tr>
      <w:tr w:rsidR="000E02BA" w:rsidRPr="00FA2C9E" w:rsidTr="00F55AD3">
        <w:trPr>
          <w:trHeight w:val="543"/>
        </w:trPr>
        <w:tc>
          <w:tcPr>
            <w:tcW w:w="1564" w:type="dxa"/>
            <w:vMerge/>
            <w:tcBorders>
              <w:bottom w:val="single" w:sz="4" w:space="0" w:color="95B3D7" w:themeColor="accent1" w:themeTint="99"/>
            </w:tcBorders>
          </w:tcPr>
          <w:p w:rsidR="000E02BA" w:rsidRPr="00F55AD3" w:rsidRDefault="000E02BA" w:rsidP="00F55AD3">
            <w:pPr>
              <w:pStyle w:val="Tabletext"/>
              <w:spacing w:before="20" w:after="20"/>
              <w:rPr>
                <w:rFonts w:asciiTheme="minorHAnsi" w:hAnsiTheme="minorHAnsi" w:cstheme="minorHAnsi"/>
                <w:b/>
                <w:bCs/>
                <w:sz w:val="21"/>
                <w:szCs w:val="21"/>
              </w:rPr>
            </w:pP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Incapacidad física para organizar eventos importantes en el extranjero o en Ginebra (por ejemplo, el país anfitrión de un evento sustituido en el último minuto por razones de inestabilidad política o debido a una crisis de envergadura, como una pandemia o problemas de seguridad pública)</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Baja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Elevado</w:t>
            </w:r>
          </w:p>
        </w:tc>
        <w:tc>
          <w:tcPr>
            <w:tcW w:w="1418" w:type="dxa"/>
            <w:vMerge/>
            <w:tcBorders>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p>
        </w:tc>
      </w:tr>
      <w:tr w:rsidR="000E02BA" w:rsidRPr="00FA2C9E" w:rsidTr="00F55AD3">
        <w:trPr>
          <w:trHeight w:val="28"/>
        </w:trPr>
        <w:tc>
          <w:tcPr>
            <w:tcW w:w="1564" w:type="dxa"/>
            <w:tcBorders>
              <w:top w:val="single" w:sz="4" w:space="0" w:color="95B3D7" w:themeColor="accent1" w:themeTint="99"/>
              <w:bottom w:val="single" w:sz="4" w:space="0" w:color="auto"/>
            </w:tcBorders>
          </w:tcPr>
          <w:p w:rsidR="000E02BA" w:rsidRPr="00F55AD3" w:rsidRDefault="000E02BA" w:rsidP="00F55AD3">
            <w:pPr>
              <w:pStyle w:val="Tabletext"/>
              <w:spacing w:before="20" w:after="20"/>
              <w:rPr>
                <w:rFonts w:asciiTheme="minorHAnsi" w:hAnsiTheme="minorHAnsi" w:cstheme="minorHAnsi"/>
                <w:b/>
                <w:bCs/>
                <w:sz w:val="21"/>
                <w:szCs w:val="21"/>
              </w:rPr>
            </w:pPr>
            <w:r w:rsidRPr="00F55AD3">
              <w:rPr>
                <w:rFonts w:asciiTheme="minorHAnsi" w:hAnsiTheme="minorHAnsi" w:cstheme="minorHAnsi"/>
                <w:b/>
                <w:bCs/>
                <w:sz w:val="21"/>
                <w:szCs w:val="21"/>
              </w:rPr>
              <w:t>Infraestructura</w:t>
            </w: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Interrupción de los servicios de TIC</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Baja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Elevado</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5, 6</w:t>
            </w:r>
          </w:p>
        </w:tc>
      </w:tr>
      <w:tr w:rsidR="000E02BA" w:rsidRPr="00FA2C9E" w:rsidTr="00F55AD3">
        <w:trPr>
          <w:trHeight w:val="147"/>
        </w:trPr>
        <w:tc>
          <w:tcPr>
            <w:tcW w:w="1564"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b/>
                <w:bCs/>
                <w:sz w:val="21"/>
                <w:szCs w:val="21"/>
              </w:rPr>
            </w:pPr>
            <w:r w:rsidRPr="00F55AD3">
              <w:rPr>
                <w:rFonts w:asciiTheme="minorHAnsi" w:hAnsiTheme="minorHAnsi" w:cstheme="minorHAnsi"/>
                <w:b/>
                <w:bCs/>
                <w:sz w:val="21"/>
                <w:szCs w:val="21"/>
              </w:rPr>
              <w:t>Reputación</w:t>
            </w: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xml:space="preserve">– Daño a la reputación de la UIT por la publicación de informaciones falsas o inexactas </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Elevada</w:t>
            </w:r>
          </w:p>
        </w:tc>
        <w:tc>
          <w:tcPr>
            <w:tcW w:w="1275"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5, 10</w:t>
            </w:r>
          </w:p>
        </w:tc>
      </w:tr>
      <w:tr w:rsidR="000E02BA" w:rsidRPr="00FA2C9E" w:rsidTr="00F55AD3">
        <w:trPr>
          <w:trHeight w:val="147"/>
        </w:trPr>
        <w:tc>
          <w:tcPr>
            <w:tcW w:w="1564" w:type="dxa"/>
            <w:vMerge w:val="restart"/>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b/>
                <w:bCs/>
                <w:sz w:val="21"/>
                <w:szCs w:val="21"/>
              </w:rPr>
            </w:pPr>
            <w:r w:rsidRPr="00F55AD3">
              <w:rPr>
                <w:rFonts w:asciiTheme="minorHAnsi" w:hAnsiTheme="minorHAnsi" w:cstheme="minorHAnsi"/>
                <w:b/>
                <w:bCs/>
                <w:sz w:val="21"/>
                <w:szCs w:val="21"/>
              </w:rPr>
              <w:t>Interesados/</w:t>
            </w:r>
            <w:r w:rsidR="00E5779F" w:rsidRPr="00F55AD3">
              <w:rPr>
                <w:rFonts w:asciiTheme="minorHAnsi" w:hAnsiTheme="minorHAnsi" w:cstheme="minorHAnsi"/>
                <w:b/>
                <w:bCs/>
                <w:sz w:val="21"/>
                <w:szCs w:val="21"/>
              </w:rPr>
              <w:br/>
            </w:r>
            <w:r w:rsidRPr="00F55AD3">
              <w:rPr>
                <w:rFonts w:asciiTheme="minorHAnsi" w:hAnsiTheme="minorHAnsi" w:cstheme="minorHAnsi"/>
                <w:b/>
                <w:bCs/>
                <w:sz w:val="21"/>
                <w:szCs w:val="21"/>
              </w:rPr>
              <w:t>socios</w:t>
            </w: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xml:space="preserve">– Plazos largos en la toma de decisiones </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1, 3, 7</w:t>
            </w:r>
          </w:p>
        </w:tc>
      </w:tr>
      <w:tr w:rsidR="000E02BA" w:rsidRPr="00FA2C9E" w:rsidTr="00F55AD3">
        <w:trPr>
          <w:trHeight w:val="147"/>
        </w:trPr>
        <w:tc>
          <w:tcPr>
            <w:tcW w:w="1564" w:type="dxa"/>
            <w:vMerge/>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b/>
                <w:bCs/>
                <w:sz w:val="21"/>
                <w:szCs w:val="21"/>
              </w:rPr>
            </w:pP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Dificultad creciente para implicar a las audiencias (nuevos actores, múltiples organizaciones que compiten por su atención)</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10</w:t>
            </w:r>
          </w:p>
        </w:tc>
      </w:tr>
      <w:tr w:rsidR="000E02BA" w:rsidRPr="00FA2C9E" w:rsidTr="00F55AD3">
        <w:trPr>
          <w:trHeight w:val="447"/>
        </w:trPr>
        <w:tc>
          <w:tcPr>
            <w:tcW w:w="1564"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b/>
                <w:bCs/>
                <w:sz w:val="21"/>
                <w:szCs w:val="21"/>
              </w:rPr>
            </w:pPr>
            <w:r w:rsidRPr="00F55AD3">
              <w:rPr>
                <w:rFonts w:asciiTheme="minorHAnsi" w:hAnsiTheme="minorHAnsi" w:cstheme="minorHAnsi"/>
                <w:b/>
                <w:bCs/>
                <w:sz w:val="21"/>
                <w:szCs w:val="21"/>
              </w:rPr>
              <w:t>Recursos humanos</w:t>
            </w: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Falta de versatilidad, agilidad y disposición de la fuerza laboral para adaptarse a la evolución de las necesidades</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Baja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Elevado</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2, 3, 8</w:t>
            </w:r>
          </w:p>
        </w:tc>
      </w:tr>
      <w:tr w:rsidR="000E02BA" w:rsidRPr="00FA2C9E" w:rsidTr="00F55AD3">
        <w:trPr>
          <w:trHeight w:val="445"/>
        </w:trPr>
        <w:tc>
          <w:tcPr>
            <w:tcW w:w="1564" w:type="dxa"/>
            <w:vMerge w:val="restart"/>
            <w:tcBorders>
              <w:top w:val="single" w:sz="4" w:space="0" w:color="auto"/>
            </w:tcBorders>
          </w:tcPr>
          <w:p w:rsidR="000E02BA" w:rsidRPr="00F55AD3" w:rsidRDefault="000E02BA" w:rsidP="00F55AD3">
            <w:pPr>
              <w:pStyle w:val="Tabletext"/>
              <w:spacing w:before="20" w:after="20"/>
              <w:rPr>
                <w:rFonts w:asciiTheme="minorHAnsi" w:hAnsiTheme="minorHAnsi" w:cstheme="minorHAnsi"/>
                <w:b/>
                <w:bCs/>
                <w:sz w:val="21"/>
                <w:szCs w:val="21"/>
              </w:rPr>
            </w:pPr>
            <w:r w:rsidRPr="00F55AD3">
              <w:rPr>
                <w:rFonts w:asciiTheme="minorHAnsi" w:hAnsiTheme="minorHAnsi" w:cstheme="minorHAnsi"/>
                <w:b/>
                <w:bCs/>
                <w:sz w:val="21"/>
                <w:szCs w:val="21"/>
              </w:rPr>
              <w:t>Operacionales</w:t>
            </w: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xml:space="preserve">– Coordinación intersectorial reducida </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1</w:t>
            </w:r>
          </w:p>
        </w:tc>
      </w:tr>
      <w:tr w:rsidR="000E02BA" w:rsidRPr="00FA2C9E" w:rsidTr="00F55AD3">
        <w:trPr>
          <w:trHeight w:val="445"/>
        </w:trPr>
        <w:tc>
          <w:tcPr>
            <w:tcW w:w="1564" w:type="dxa"/>
            <w:vMerge/>
          </w:tcPr>
          <w:p w:rsidR="000E02BA" w:rsidRPr="00F55AD3" w:rsidRDefault="000E02BA" w:rsidP="00F55AD3">
            <w:pPr>
              <w:pStyle w:val="Tabletext"/>
              <w:spacing w:before="20" w:after="20"/>
              <w:rPr>
                <w:rFonts w:asciiTheme="minorHAnsi" w:hAnsiTheme="minorHAnsi" w:cstheme="minorHAnsi"/>
                <w:b/>
                <w:bCs/>
                <w:sz w:val="21"/>
                <w:szCs w:val="21"/>
              </w:rPr>
            </w:pP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xml:space="preserve">– Lanzamiento de nuevas actividades que producen duplicaciones de trabajos (internas y externas) </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1, 2, 7</w:t>
            </w:r>
          </w:p>
        </w:tc>
      </w:tr>
      <w:tr w:rsidR="000E02BA" w:rsidRPr="00FA2C9E" w:rsidTr="00F55AD3">
        <w:trPr>
          <w:trHeight w:val="445"/>
        </w:trPr>
        <w:tc>
          <w:tcPr>
            <w:tcW w:w="1564" w:type="dxa"/>
            <w:vMerge/>
          </w:tcPr>
          <w:p w:rsidR="000E02BA" w:rsidRPr="00F55AD3" w:rsidRDefault="000E02BA" w:rsidP="00F55AD3">
            <w:pPr>
              <w:pStyle w:val="Tabletext"/>
              <w:spacing w:before="20" w:after="20"/>
              <w:rPr>
                <w:rFonts w:asciiTheme="minorHAnsi" w:hAnsiTheme="minorHAnsi" w:cstheme="minorHAnsi"/>
                <w:b/>
                <w:bCs/>
                <w:sz w:val="21"/>
                <w:szCs w:val="21"/>
              </w:rPr>
            </w:pP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xml:space="preserve">– Realización de actividades/iniciativas que no son coherentes con los objetivos de la </w:t>
            </w:r>
            <w:r w:rsidR="006648F4" w:rsidRPr="00F55AD3">
              <w:rPr>
                <w:rFonts w:asciiTheme="minorHAnsi" w:hAnsiTheme="minorHAnsi" w:cstheme="minorHAnsi"/>
                <w:sz w:val="21"/>
                <w:szCs w:val="21"/>
              </w:rPr>
              <w:t>organización</w:t>
            </w:r>
            <w:r w:rsidRPr="00F55AD3">
              <w:rPr>
                <w:rFonts w:asciiTheme="minorHAnsi" w:hAnsiTheme="minorHAnsi" w:cstheme="minorHAnsi"/>
                <w:sz w:val="21"/>
                <w:szCs w:val="21"/>
              </w:rPr>
              <w:t xml:space="preserve"> </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1, 2, 3, 7</w:t>
            </w:r>
          </w:p>
        </w:tc>
      </w:tr>
      <w:tr w:rsidR="000E02BA" w:rsidRPr="00FA2C9E" w:rsidTr="00F55AD3">
        <w:trPr>
          <w:trHeight w:val="445"/>
        </w:trPr>
        <w:tc>
          <w:tcPr>
            <w:tcW w:w="1564" w:type="dxa"/>
            <w:vMerge/>
          </w:tcPr>
          <w:p w:rsidR="000E02BA" w:rsidRPr="00F55AD3" w:rsidRDefault="000E02BA" w:rsidP="00F55AD3">
            <w:pPr>
              <w:pStyle w:val="Tabletext"/>
              <w:spacing w:before="20" w:after="20"/>
              <w:rPr>
                <w:rFonts w:asciiTheme="minorHAnsi" w:hAnsiTheme="minorHAnsi" w:cstheme="minorHAnsi"/>
                <w:b/>
                <w:bCs/>
                <w:sz w:val="21"/>
                <w:szCs w:val="21"/>
              </w:rPr>
            </w:pP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Gestión ineficiente de los recursos financieros (falta de control, errores, fallos humanos)</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Baja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2, 3, 9</w:t>
            </w:r>
          </w:p>
        </w:tc>
      </w:tr>
      <w:tr w:rsidR="000E02BA" w:rsidRPr="00FA2C9E" w:rsidTr="00F55AD3">
        <w:trPr>
          <w:trHeight w:val="445"/>
        </w:trPr>
        <w:tc>
          <w:tcPr>
            <w:tcW w:w="1564" w:type="dxa"/>
            <w:vMerge/>
          </w:tcPr>
          <w:p w:rsidR="000E02BA" w:rsidRPr="00F55AD3" w:rsidRDefault="000E02BA" w:rsidP="00F55AD3">
            <w:pPr>
              <w:pStyle w:val="Tabletext"/>
              <w:spacing w:before="20" w:after="20"/>
              <w:rPr>
                <w:rFonts w:asciiTheme="minorHAnsi" w:hAnsiTheme="minorHAnsi" w:cstheme="minorHAnsi"/>
                <w:b/>
                <w:bCs/>
                <w:sz w:val="21"/>
                <w:szCs w:val="21"/>
              </w:rPr>
            </w:pP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xml:space="preserve">– Apoyo a actividades contradictorias </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1, 3, 7,</w:t>
            </w:r>
          </w:p>
        </w:tc>
      </w:tr>
      <w:tr w:rsidR="000E02BA" w:rsidRPr="00FA2C9E" w:rsidTr="00F55AD3">
        <w:trPr>
          <w:trHeight w:val="445"/>
        </w:trPr>
        <w:tc>
          <w:tcPr>
            <w:tcW w:w="1564" w:type="dxa"/>
            <w:vMerge/>
          </w:tcPr>
          <w:p w:rsidR="000E02BA" w:rsidRPr="00F55AD3" w:rsidRDefault="000E02BA" w:rsidP="00F55AD3">
            <w:pPr>
              <w:pStyle w:val="Tabletext"/>
              <w:spacing w:before="20" w:after="20"/>
              <w:rPr>
                <w:rFonts w:asciiTheme="minorHAnsi" w:hAnsiTheme="minorHAnsi" w:cstheme="minorHAnsi"/>
                <w:b/>
                <w:bCs/>
                <w:sz w:val="21"/>
                <w:szCs w:val="21"/>
              </w:rPr>
            </w:pP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Marco de la organización obsoleto</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1, 3</w:t>
            </w:r>
          </w:p>
        </w:tc>
      </w:tr>
      <w:tr w:rsidR="000E02BA" w:rsidRPr="00FA2C9E" w:rsidTr="00F55AD3">
        <w:trPr>
          <w:trHeight w:val="445"/>
        </w:trPr>
        <w:tc>
          <w:tcPr>
            <w:tcW w:w="1564" w:type="dxa"/>
            <w:vMerge/>
          </w:tcPr>
          <w:p w:rsidR="000E02BA" w:rsidRPr="00F55AD3" w:rsidRDefault="000E02BA" w:rsidP="00F55AD3">
            <w:pPr>
              <w:pStyle w:val="Tabletext"/>
              <w:spacing w:before="20" w:after="20"/>
              <w:rPr>
                <w:rFonts w:asciiTheme="minorHAnsi" w:hAnsiTheme="minorHAnsi" w:cstheme="minorHAnsi"/>
                <w:b/>
                <w:bCs/>
                <w:sz w:val="21"/>
                <w:szCs w:val="21"/>
              </w:rPr>
            </w:pPr>
          </w:p>
        </w:tc>
        <w:tc>
          <w:tcPr>
            <w:tcW w:w="8788" w:type="dxa"/>
            <w:tcBorders>
              <w:top w:val="single" w:sz="4" w:space="0" w:color="auto"/>
              <w:bottom w:val="single" w:sz="4" w:space="0" w:color="auto"/>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Falta de mecanismos de control adecuados</w:t>
            </w:r>
          </w:p>
        </w:tc>
        <w:tc>
          <w:tcPr>
            <w:tcW w:w="1418"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Media</w:t>
            </w:r>
          </w:p>
        </w:tc>
        <w:tc>
          <w:tcPr>
            <w:tcW w:w="1275" w:type="dxa"/>
            <w:tcBorders>
              <w:top w:val="single" w:sz="4" w:space="0" w:color="auto"/>
              <w:bottom w:val="single" w:sz="4" w:space="0" w:color="auto"/>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auto"/>
            </w:tcBorders>
            <w:vAlign w:val="center"/>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2, 9</w:t>
            </w:r>
          </w:p>
        </w:tc>
      </w:tr>
      <w:tr w:rsidR="000E02BA" w:rsidRPr="00FA2C9E" w:rsidTr="00F55AD3">
        <w:trPr>
          <w:trHeight w:val="409"/>
        </w:trPr>
        <w:tc>
          <w:tcPr>
            <w:tcW w:w="1564" w:type="dxa"/>
            <w:tcBorders>
              <w:bottom w:val="single" w:sz="4" w:space="0" w:color="4F81BD" w:themeColor="accent1"/>
            </w:tcBorders>
          </w:tcPr>
          <w:p w:rsidR="000E02BA" w:rsidRPr="00F55AD3" w:rsidRDefault="000E02BA" w:rsidP="00F55AD3">
            <w:pPr>
              <w:pStyle w:val="Tabletext"/>
              <w:spacing w:before="20" w:after="20"/>
              <w:rPr>
                <w:rFonts w:asciiTheme="minorHAnsi" w:hAnsiTheme="minorHAnsi" w:cstheme="minorHAnsi"/>
                <w:b/>
                <w:bCs/>
                <w:sz w:val="21"/>
                <w:szCs w:val="21"/>
              </w:rPr>
            </w:pPr>
            <w:r w:rsidRPr="00F55AD3">
              <w:rPr>
                <w:rFonts w:asciiTheme="minorHAnsi" w:hAnsiTheme="minorHAnsi" w:cstheme="minorHAnsi"/>
                <w:b/>
                <w:bCs/>
                <w:sz w:val="21"/>
                <w:szCs w:val="21"/>
              </w:rPr>
              <w:t>Financieros</w:t>
            </w:r>
          </w:p>
        </w:tc>
        <w:tc>
          <w:tcPr>
            <w:tcW w:w="8788" w:type="dxa"/>
            <w:tcBorders>
              <w:top w:val="single" w:sz="4" w:space="0" w:color="auto"/>
              <w:bottom w:val="single" w:sz="4" w:space="0" w:color="4F81BD" w:themeColor="accent1"/>
            </w:tcBorders>
          </w:tcPr>
          <w:p w:rsidR="000E02BA" w:rsidRPr="00F55AD3" w:rsidRDefault="000E02BA" w:rsidP="00F55AD3">
            <w:pPr>
              <w:pStyle w:val="Tabletext"/>
              <w:spacing w:before="20" w:after="20"/>
              <w:rPr>
                <w:rFonts w:asciiTheme="minorHAnsi" w:hAnsiTheme="minorHAnsi" w:cstheme="minorHAnsi"/>
                <w:sz w:val="21"/>
                <w:szCs w:val="21"/>
              </w:rPr>
            </w:pPr>
            <w:r w:rsidRPr="00F55AD3">
              <w:rPr>
                <w:rFonts w:asciiTheme="minorHAnsi" w:hAnsiTheme="minorHAnsi" w:cstheme="minorHAnsi"/>
                <w:sz w:val="21"/>
                <w:szCs w:val="21"/>
              </w:rPr>
              <w:t>– Impago o reducción importante de la contribución de los Estados Miembros y/o reducción de los ingresos</w:t>
            </w:r>
          </w:p>
        </w:tc>
        <w:tc>
          <w:tcPr>
            <w:tcW w:w="1418" w:type="dxa"/>
            <w:tcBorders>
              <w:top w:val="single" w:sz="4" w:space="0" w:color="auto"/>
              <w:bottom w:val="single" w:sz="4" w:space="0" w:color="4F81BD" w:themeColor="accent1"/>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Baja</w:t>
            </w:r>
          </w:p>
        </w:tc>
        <w:tc>
          <w:tcPr>
            <w:tcW w:w="1275" w:type="dxa"/>
            <w:tcBorders>
              <w:top w:val="single" w:sz="4" w:space="0" w:color="auto"/>
              <w:bottom w:val="single" w:sz="4" w:space="0" w:color="4F81BD" w:themeColor="accent1"/>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Medio</w:t>
            </w:r>
          </w:p>
        </w:tc>
        <w:tc>
          <w:tcPr>
            <w:tcW w:w="1418" w:type="dxa"/>
            <w:tcBorders>
              <w:top w:val="single" w:sz="4" w:space="0" w:color="auto"/>
              <w:bottom w:val="single" w:sz="4" w:space="0" w:color="4F81BD" w:themeColor="accent1"/>
            </w:tcBorders>
          </w:tcPr>
          <w:p w:rsidR="000E02BA" w:rsidRPr="00F55AD3" w:rsidRDefault="000E02BA" w:rsidP="00F55AD3">
            <w:pPr>
              <w:pStyle w:val="Tabletext"/>
              <w:spacing w:before="20" w:after="20"/>
              <w:jc w:val="center"/>
              <w:rPr>
                <w:rFonts w:asciiTheme="minorHAnsi" w:hAnsiTheme="minorHAnsi" w:cstheme="minorHAnsi"/>
                <w:sz w:val="21"/>
                <w:szCs w:val="21"/>
              </w:rPr>
            </w:pPr>
            <w:r w:rsidRPr="00F55AD3">
              <w:rPr>
                <w:rFonts w:asciiTheme="minorHAnsi" w:hAnsiTheme="minorHAnsi" w:cstheme="minorHAnsi"/>
                <w:sz w:val="21"/>
                <w:szCs w:val="21"/>
              </w:rPr>
              <w:t>7</w:t>
            </w:r>
          </w:p>
        </w:tc>
      </w:tr>
    </w:tbl>
    <w:p w:rsidR="005055FD" w:rsidRPr="007E4F9F" w:rsidRDefault="00E15DE3" w:rsidP="00F55AD3">
      <w:pPr>
        <w:pStyle w:val="Headingb"/>
        <w:spacing w:before="0" w:after="240"/>
        <w:rPr>
          <w:rFonts w:ascii="Calibri Light" w:eastAsiaTheme="majorEastAsia" w:hAnsi="Calibri Light" w:cs="Calibri Light"/>
          <w:b w:val="0"/>
          <w:bCs/>
          <w:color w:val="365F91" w:themeColor="accent1" w:themeShade="BF"/>
          <w:sz w:val="26"/>
          <w:szCs w:val="26"/>
          <w:lang w:eastAsia="zh-CN"/>
        </w:rPr>
      </w:pPr>
      <w:r w:rsidRPr="007E4F9F">
        <w:rPr>
          <w:rFonts w:ascii="Calibri Light" w:eastAsiaTheme="majorEastAsia" w:hAnsi="Calibri Light" w:cs="Calibri Light"/>
          <w:b w:val="0"/>
          <w:bCs/>
          <w:color w:val="365F91" w:themeColor="accent1" w:themeShade="BF"/>
          <w:sz w:val="26"/>
          <w:szCs w:val="26"/>
          <w:lang w:eastAsia="zh-CN"/>
        </w:rPr>
        <w:lastRenderedPageBreak/>
        <w:t>Medidas de mitigación de los principales riesgos</w:t>
      </w:r>
    </w:p>
    <w:tbl>
      <w:tblPr>
        <w:tblW w:w="14318" w:type="dxa"/>
        <w:tblInd w:w="-4" w:type="dxa"/>
        <w:tblLayout w:type="fixed"/>
        <w:tblLook w:val="0200" w:firstRow="0" w:lastRow="0" w:firstColumn="0" w:lastColumn="0" w:noHBand="1" w:noVBand="0"/>
      </w:tblPr>
      <w:tblGrid>
        <w:gridCol w:w="11766"/>
        <w:gridCol w:w="2552"/>
      </w:tblGrid>
      <w:tr w:rsidR="00332219" w:rsidRPr="00FA2C9E" w:rsidTr="00332219">
        <w:trPr>
          <w:tblHeader/>
        </w:trPr>
        <w:tc>
          <w:tcPr>
            <w:tcW w:w="11766" w:type="dxa"/>
            <w:shd w:val="clear" w:color="auto" w:fill="4F81BD" w:themeFill="accent1"/>
            <w:vAlign w:val="center"/>
          </w:tcPr>
          <w:p w:rsidR="00E15DE3" w:rsidRPr="00FA2C9E" w:rsidRDefault="006648F4" w:rsidP="00C01C9C">
            <w:pPr>
              <w:pStyle w:val="Tablehead"/>
              <w:rPr>
                <w:color w:val="FFFFFF" w:themeColor="background1"/>
              </w:rPr>
            </w:pPr>
            <w:r w:rsidRPr="00FA2C9E">
              <w:rPr>
                <w:color w:val="FFFFFF" w:themeColor="background1"/>
              </w:rPr>
              <w:t>Principales</w:t>
            </w:r>
            <w:r w:rsidR="00B61A17" w:rsidRPr="00FA2C9E">
              <w:rPr>
                <w:color w:val="FFFFFF" w:themeColor="background1"/>
              </w:rPr>
              <w:t xml:space="preserve"> medidas de mitigación</w:t>
            </w:r>
          </w:p>
        </w:tc>
        <w:tc>
          <w:tcPr>
            <w:tcW w:w="2552" w:type="dxa"/>
            <w:shd w:val="clear" w:color="000000" w:fill="2F75B5"/>
            <w:vAlign w:val="bottom"/>
          </w:tcPr>
          <w:p w:rsidR="00E15DE3" w:rsidRPr="00FA2C9E" w:rsidRDefault="00E15DE3" w:rsidP="00C01C9C">
            <w:pPr>
              <w:pStyle w:val="Tablehead"/>
              <w:rPr>
                <w:color w:val="FFFFFF" w:themeColor="background1"/>
              </w:rPr>
            </w:pPr>
            <w:r w:rsidRPr="00FA2C9E">
              <w:rPr>
                <w:color w:val="FFFFFF" w:themeColor="background1"/>
              </w:rPr>
              <w:t>Estado</w:t>
            </w:r>
          </w:p>
        </w:tc>
      </w:tr>
      <w:tr w:rsidR="00E15DE3" w:rsidRPr="00FA2C9E" w:rsidTr="00B61A17">
        <w:tc>
          <w:tcPr>
            <w:tcW w:w="11766" w:type="dxa"/>
            <w:tcBorders>
              <w:bottom w:val="single" w:sz="4" w:space="0" w:color="auto"/>
            </w:tcBorders>
            <w:shd w:val="clear" w:color="auto" w:fill="auto"/>
          </w:tcPr>
          <w:p w:rsidR="00E15DE3" w:rsidRPr="00FA2C9E" w:rsidRDefault="00E15DE3" w:rsidP="000D1D15">
            <w:pPr>
              <w:pStyle w:val="Tabletext"/>
            </w:pPr>
            <w:r w:rsidRPr="00FA2C9E">
              <w:rPr>
                <w:b/>
                <w:bCs/>
              </w:rPr>
              <w:t>1</w:t>
            </w:r>
            <w:r w:rsidR="000D1D15">
              <w:rPr>
                <w:b/>
                <w:bCs/>
              </w:rPr>
              <w:t>)</w:t>
            </w:r>
            <w:r w:rsidRPr="00FA2C9E">
              <w:t xml:space="preserve"> </w:t>
            </w:r>
            <w:r w:rsidRPr="00FA2C9E">
              <w:rPr>
                <w:b/>
                <w:bCs/>
              </w:rPr>
              <w:t>Estrategia de coordinación intersectorial</w:t>
            </w:r>
            <w:r w:rsidRPr="00FA2C9E">
              <w:t xml:space="preserve"> para mejorar los procesos de toma de decisiones; asegurar una mejor planificación, armonización y coordinación de las actividades y reducir la competencia y la duplicación interna de los trabajos.</w:t>
            </w:r>
          </w:p>
        </w:tc>
        <w:tc>
          <w:tcPr>
            <w:tcW w:w="2552" w:type="dxa"/>
            <w:tcBorders>
              <w:bottom w:val="single" w:sz="4" w:space="0" w:color="auto"/>
            </w:tcBorders>
            <w:shd w:val="clear" w:color="auto" w:fill="auto"/>
          </w:tcPr>
          <w:p w:rsidR="00E15DE3" w:rsidRPr="00FA2C9E" w:rsidRDefault="00E15DE3" w:rsidP="00E15DE3">
            <w:pPr>
              <w:pStyle w:val="Tabletext"/>
              <w:jc w:val="center"/>
            </w:pPr>
            <w:r w:rsidRPr="00FA2C9E">
              <w:t>Aplicación en curso</w:t>
            </w:r>
          </w:p>
        </w:tc>
      </w:tr>
      <w:tr w:rsidR="00E15DE3" w:rsidRPr="00FA2C9E" w:rsidTr="00B61A17">
        <w:tc>
          <w:tcPr>
            <w:tcW w:w="11766" w:type="dxa"/>
            <w:tcBorders>
              <w:top w:val="single" w:sz="4" w:space="0" w:color="auto"/>
              <w:bottom w:val="single" w:sz="4" w:space="0" w:color="auto"/>
            </w:tcBorders>
            <w:shd w:val="clear" w:color="auto" w:fill="auto"/>
          </w:tcPr>
          <w:p w:rsidR="00E15DE3" w:rsidRPr="00FA2C9E" w:rsidRDefault="00E15DE3" w:rsidP="00E15DE3">
            <w:pPr>
              <w:pStyle w:val="Tabletext"/>
            </w:pPr>
            <w:r w:rsidRPr="00FA2C9E">
              <w:rPr>
                <w:b/>
                <w:bCs/>
              </w:rPr>
              <w:t>2</w:t>
            </w:r>
            <w:r w:rsidR="000D1D15">
              <w:rPr>
                <w:b/>
                <w:bCs/>
              </w:rPr>
              <w:t>)</w:t>
            </w:r>
            <w:r w:rsidRPr="00FA2C9E">
              <w:t xml:space="preserve"> Reforzar la </w:t>
            </w:r>
            <w:r w:rsidRPr="00FA2C9E">
              <w:rPr>
                <w:b/>
                <w:bCs/>
              </w:rPr>
              <w:t>supervisión y los mecanismos de evaluación</w:t>
            </w:r>
            <w:r w:rsidRPr="00FA2C9E">
              <w:t>.</w:t>
            </w:r>
          </w:p>
        </w:tc>
        <w:tc>
          <w:tcPr>
            <w:tcW w:w="2552" w:type="dxa"/>
            <w:tcBorders>
              <w:top w:val="single" w:sz="4" w:space="0" w:color="auto"/>
              <w:bottom w:val="single" w:sz="4" w:space="0" w:color="auto"/>
            </w:tcBorders>
            <w:shd w:val="clear" w:color="auto" w:fill="auto"/>
          </w:tcPr>
          <w:p w:rsidR="00E15DE3" w:rsidRPr="00FA2C9E" w:rsidRDefault="00E15DE3" w:rsidP="00E15DE3">
            <w:pPr>
              <w:pStyle w:val="Tabletext"/>
              <w:jc w:val="center"/>
            </w:pPr>
            <w:r w:rsidRPr="00FA2C9E">
              <w:t>En curso</w:t>
            </w:r>
          </w:p>
        </w:tc>
      </w:tr>
      <w:tr w:rsidR="00E15DE3" w:rsidRPr="00FA2C9E" w:rsidTr="00B61A17">
        <w:tc>
          <w:tcPr>
            <w:tcW w:w="11766" w:type="dxa"/>
            <w:tcBorders>
              <w:top w:val="single" w:sz="4" w:space="0" w:color="auto"/>
              <w:bottom w:val="single" w:sz="4" w:space="0" w:color="auto"/>
            </w:tcBorders>
            <w:shd w:val="clear" w:color="auto" w:fill="auto"/>
          </w:tcPr>
          <w:p w:rsidR="00E15DE3" w:rsidRPr="00FA2C9E" w:rsidRDefault="00E15DE3" w:rsidP="00E15DE3">
            <w:pPr>
              <w:pStyle w:val="Tabletext"/>
            </w:pPr>
            <w:r w:rsidRPr="00FA2C9E">
              <w:rPr>
                <w:b/>
                <w:bCs/>
              </w:rPr>
              <w:t>3</w:t>
            </w:r>
            <w:r w:rsidR="000D1D15">
              <w:rPr>
                <w:b/>
                <w:bCs/>
              </w:rPr>
              <w:t>)</w:t>
            </w:r>
            <w:r w:rsidRPr="00FA2C9E">
              <w:t xml:space="preserve"> Llevar a cabo una </w:t>
            </w:r>
            <w:r w:rsidRPr="00FA2C9E">
              <w:rPr>
                <w:b/>
                <w:bCs/>
              </w:rPr>
              <w:t>evaluación de la organización</w:t>
            </w:r>
            <w:r w:rsidRPr="00FA2C9E">
              <w:t xml:space="preserve"> para valorar y examinar la cultura y las competencias de la organización; identificar los objetivos de gestión con el fin de responder a los retos y las necesidades de los </w:t>
            </w:r>
            <w:r w:rsidR="00612D23" w:rsidRPr="00FA2C9E">
              <w:t>Miembros</w:t>
            </w:r>
            <w:r w:rsidRPr="00FA2C9E">
              <w:t xml:space="preserve"> de la UIT y el ecosistema de las TIC; estudiar las deficiencias en lo relativo a competencias/personas, tecnologías y herramientas y definir un plan de acción para avanzar hacia la cultura y las competencias deseadas para la organización que son necesarias para seguir siendo competitivos y relevantes.</w:t>
            </w:r>
          </w:p>
        </w:tc>
        <w:tc>
          <w:tcPr>
            <w:tcW w:w="2552" w:type="dxa"/>
            <w:tcBorders>
              <w:top w:val="single" w:sz="4" w:space="0" w:color="auto"/>
              <w:bottom w:val="single" w:sz="4" w:space="0" w:color="auto"/>
            </w:tcBorders>
            <w:shd w:val="clear" w:color="auto" w:fill="auto"/>
          </w:tcPr>
          <w:p w:rsidR="00E15DE3" w:rsidRPr="00FA2C9E" w:rsidRDefault="00E15DE3" w:rsidP="00E15DE3">
            <w:pPr>
              <w:pStyle w:val="Tabletext"/>
              <w:jc w:val="center"/>
            </w:pPr>
            <w:r w:rsidRPr="00FA2C9E">
              <w:t>Fase de planificación</w:t>
            </w:r>
          </w:p>
        </w:tc>
      </w:tr>
      <w:tr w:rsidR="00E15DE3" w:rsidRPr="00FA2C9E" w:rsidTr="00B61A17">
        <w:tc>
          <w:tcPr>
            <w:tcW w:w="11766" w:type="dxa"/>
            <w:tcBorders>
              <w:top w:val="single" w:sz="4" w:space="0" w:color="auto"/>
              <w:bottom w:val="single" w:sz="4" w:space="0" w:color="auto"/>
            </w:tcBorders>
            <w:shd w:val="clear" w:color="auto" w:fill="auto"/>
          </w:tcPr>
          <w:p w:rsidR="00E15DE3" w:rsidRPr="00FA2C9E" w:rsidRDefault="00E15DE3" w:rsidP="00E15DE3">
            <w:pPr>
              <w:pStyle w:val="Tabletext"/>
            </w:pPr>
            <w:r w:rsidRPr="00FA2C9E">
              <w:rPr>
                <w:b/>
                <w:bCs/>
              </w:rPr>
              <w:t>4</w:t>
            </w:r>
            <w:r w:rsidR="000D1D15">
              <w:rPr>
                <w:b/>
                <w:bCs/>
              </w:rPr>
              <w:t>)</w:t>
            </w:r>
            <w:r w:rsidRPr="00FA2C9E">
              <w:t xml:space="preserve"> Garantizar que se cumplen los objetivos de diseño estratégicos del </w:t>
            </w:r>
            <w:r w:rsidRPr="00FA2C9E">
              <w:rPr>
                <w:b/>
                <w:bCs/>
              </w:rPr>
              <w:t>sistema de gestión de la seguridad de las Naciones Unidas</w:t>
            </w:r>
            <w:r w:rsidRPr="00FA2C9E">
              <w:t>: a) Mejora de la situación de la seguridad física en la Sede; b) Continuación de las auditorias de evaluación de la seguridad de las Oficinas Regionales y Zonales; c) Implementación de los ORMS (Sede y oficinas exteriores); d) Protección de las instalaciones (lámina antiastillado), y e) Discusión con el País Anfitrión sobre barreras para impedir el acceso de peatones y vehículos en la nueva Sede de la UIT.</w:t>
            </w:r>
          </w:p>
        </w:tc>
        <w:tc>
          <w:tcPr>
            <w:tcW w:w="2552" w:type="dxa"/>
            <w:tcBorders>
              <w:top w:val="single" w:sz="4" w:space="0" w:color="auto"/>
              <w:bottom w:val="single" w:sz="4" w:space="0" w:color="auto"/>
            </w:tcBorders>
            <w:shd w:val="clear" w:color="auto" w:fill="auto"/>
          </w:tcPr>
          <w:p w:rsidR="00E15DE3" w:rsidRPr="00FA2C9E" w:rsidRDefault="00E15DE3" w:rsidP="001F4054">
            <w:pPr>
              <w:pStyle w:val="Tabletext"/>
              <w:jc w:val="center"/>
            </w:pPr>
            <w:r w:rsidRPr="00FA2C9E">
              <w:t>En curso</w:t>
            </w:r>
          </w:p>
        </w:tc>
      </w:tr>
      <w:tr w:rsidR="00E15DE3" w:rsidRPr="00FA2C9E" w:rsidTr="00B61A17">
        <w:tc>
          <w:tcPr>
            <w:tcW w:w="11766" w:type="dxa"/>
            <w:tcBorders>
              <w:top w:val="single" w:sz="4" w:space="0" w:color="auto"/>
              <w:bottom w:val="single" w:sz="4" w:space="0" w:color="auto"/>
            </w:tcBorders>
            <w:shd w:val="clear" w:color="auto" w:fill="auto"/>
          </w:tcPr>
          <w:p w:rsidR="00E15DE3" w:rsidRPr="00FA2C9E" w:rsidRDefault="00E15DE3" w:rsidP="000D1D15">
            <w:pPr>
              <w:pStyle w:val="Tabletext"/>
            </w:pPr>
            <w:r w:rsidRPr="00FA2C9E">
              <w:rPr>
                <w:b/>
                <w:bCs/>
              </w:rPr>
              <w:t>5</w:t>
            </w:r>
            <w:r w:rsidR="000D1D15">
              <w:rPr>
                <w:b/>
                <w:bCs/>
              </w:rPr>
              <w:t>)</w:t>
            </w:r>
            <w:r w:rsidRPr="00FA2C9E">
              <w:t xml:space="preserve"> a) </w:t>
            </w:r>
            <w:r w:rsidR="00005723" w:rsidRPr="00FA2C9E">
              <w:t xml:space="preserve">Un </w:t>
            </w:r>
            <w:r w:rsidR="00005723" w:rsidRPr="00FA2C9E">
              <w:rPr>
                <w:b/>
                <w:bCs/>
              </w:rPr>
              <w:t>sistema para la gestión de la resiliencia institucional (ORMS</w:t>
            </w:r>
            <w:r w:rsidR="00005723" w:rsidRPr="00FA2C9E">
              <w:t>) en toda la UIT</w:t>
            </w:r>
            <w:r w:rsidRPr="00FA2C9E">
              <w:t>, que incluye una política y procedimientos de gestión de crisis, junto con un marco de gestión de la continuidad de las actividades, y establecimiento de un mecanismo para la gestión eficaz de la comunicación en situaciones de crisis.</w:t>
            </w:r>
          </w:p>
          <w:p w:rsidR="00E15DE3" w:rsidRPr="00FA2C9E" w:rsidRDefault="00E15DE3" w:rsidP="00005723">
            <w:pPr>
              <w:pStyle w:val="Tabletext"/>
            </w:pPr>
            <w:r w:rsidRPr="00FA2C9E">
              <w:t xml:space="preserve">b) </w:t>
            </w:r>
            <w:r w:rsidRPr="00FA2C9E">
              <w:rPr>
                <w:b/>
                <w:bCs/>
              </w:rPr>
              <w:t xml:space="preserve">Marco </w:t>
            </w:r>
            <w:r w:rsidR="00005723" w:rsidRPr="00FA2C9E">
              <w:rPr>
                <w:b/>
                <w:bCs/>
              </w:rPr>
              <w:t xml:space="preserve">mundial </w:t>
            </w:r>
            <w:r w:rsidRPr="00FA2C9E">
              <w:rPr>
                <w:b/>
                <w:bCs/>
              </w:rPr>
              <w:t>de continuidad de las actividades</w:t>
            </w:r>
            <w:r w:rsidRPr="00FA2C9E">
              <w:t xml:space="preserve"> para el conjunto de la UIT (parte del ORMS), incluyendo el refuerzo de los medios de participación a distancia.</w:t>
            </w:r>
          </w:p>
        </w:tc>
        <w:tc>
          <w:tcPr>
            <w:tcW w:w="2552" w:type="dxa"/>
            <w:tcBorders>
              <w:top w:val="single" w:sz="4" w:space="0" w:color="auto"/>
              <w:bottom w:val="single" w:sz="4" w:space="0" w:color="auto"/>
            </w:tcBorders>
            <w:shd w:val="clear" w:color="auto" w:fill="auto"/>
          </w:tcPr>
          <w:p w:rsidR="00E15DE3" w:rsidRPr="00FA2C9E" w:rsidRDefault="00005723" w:rsidP="00E15DE3">
            <w:pPr>
              <w:pStyle w:val="Tabletext"/>
              <w:jc w:val="center"/>
            </w:pPr>
            <w:r w:rsidRPr="00FA2C9E">
              <w:t>En curso</w:t>
            </w:r>
            <w:r w:rsidRPr="00FA2C9E" w:rsidDel="00F90ACE">
              <w:t xml:space="preserve"> </w:t>
            </w:r>
          </w:p>
        </w:tc>
      </w:tr>
      <w:tr w:rsidR="00E15DE3" w:rsidRPr="00FA2C9E" w:rsidTr="00B61A17">
        <w:tc>
          <w:tcPr>
            <w:tcW w:w="11766" w:type="dxa"/>
            <w:tcBorders>
              <w:top w:val="single" w:sz="4" w:space="0" w:color="auto"/>
              <w:bottom w:val="single" w:sz="4" w:space="0" w:color="auto"/>
            </w:tcBorders>
            <w:shd w:val="clear" w:color="auto" w:fill="auto"/>
          </w:tcPr>
          <w:p w:rsidR="00E15DE3" w:rsidRPr="00FA2C9E" w:rsidRDefault="00E15DE3" w:rsidP="000D1D15">
            <w:pPr>
              <w:pStyle w:val="Tabletext"/>
            </w:pPr>
            <w:r w:rsidRPr="00FA2C9E">
              <w:rPr>
                <w:b/>
                <w:bCs/>
              </w:rPr>
              <w:t>6</w:t>
            </w:r>
            <w:r w:rsidR="000D1D15">
              <w:rPr>
                <w:b/>
                <w:bCs/>
              </w:rPr>
              <w:t>)</w:t>
            </w:r>
            <w:r w:rsidRPr="00FA2C9E">
              <w:t xml:space="preserve"> Plan general de </w:t>
            </w:r>
            <w:r w:rsidRPr="00FA2C9E">
              <w:rPr>
                <w:b/>
                <w:bCs/>
              </w:rPr>
              <w:t>continuidad de las actividades y recuperación en caso de catástrofe</w:t>
            </w:r>
            <w:r w:rsidRPr="00FA2C9E">
              <w:t xml:space="preserve"> en materia de TIC.</w:t>
            </w:r>
          </w:p>
        </w:tc>
        <w:tc>
          <w:tcPr>
            <w:tcW w:w="2552" w:type="dxa"/>
            <w:tcBorders>
              <w:top w:val="single" w:sz="4" w:space="0" w:color="auto"/>
              <w:bottom w:val="single" w:sz="4" w:space="0" w:color="auto"/>
            </w:tcBorders>
            <w:shd w:val="clear" w:color="auto" w:fill="auto"/>
          </w:tcPr>
          <w:p w:rsidR="00E15DE3" w:rsidRPr="00FA2C9E" w:rsidRDefault="00E15DE3" w:rsidP="00E15DE3">
            <w:pPr>
              <w:pStyle w:val="Tabletext"/>
              <w:jc w:val="center"/>
            </w:pPr>
            <w:r w:rsidRPr="00FA2C9E">
              <w:t>Implementación en curso</w:t>
            </w:r>
          </w:p>
        </w:tc>
      </w:tr>
      <w:tr w:rsidR="00E15DE3" w:rsidRPr="00FA2C9E" w:rsidTr="00B61A17">
        <w:tc>
          <w:tcPr>
            <w:tcW w:w="11766" w:type="dxa"/>
            <w:tcBorders>
              <w:top w:val="single" w:sz="4" w:space="0" w:color="auto"/>
              <w:bottom w:val="single" w:sz="4" w:space="0" w:color="auto"/>
            </w:tcBorders>
            <w:shd w:val="clear" w:color="auto" w:fill="auto"/>
          </w:tcPr>
          <w:p w:rsidR="00E15DE3" w:rsidRPr="00FA2C9E" w:rsidRDefault="00E15DE3" w:rsidP="000D1D15">
            <w:pPr>
              <w:pStyle w:val="Tabletext"/>
            </w:pPr>
            <w:r w:rsidRPr="00FA2C9E">
              <w:rPr>
                <w:b/>
                <w:bCs/>
              </w:rPr>
              <w:t>7</w:t>
            </w:r>
            <w:r w:rsidR="000D1D15">
              <w:rPr>
                <w:b/>
                <w:bCs/>
              </w:rPr>
              <w:t>)</w:t>
            </w:r>
            <w:r w:rsidRPr="00FA2C9E">
              <w:t xml:space="preserve"> </w:t>
            </w:r>
            <w:r w:rsidR="003A1F99" w:rsidRPr="00F55AD3">
              <w:rPr>
                <w:spacing w:val="-2"/>
              </w:rPr>
              <w:t xml:space="preserve">Supervisión continua </w:t>
            </w:r>
            <w:r w:rsidR="00005723" w:rsidRPr="00F55AD3">
              <w:rPr>
                <w:spacing w:val="-2"/>
              </w:rPr>
              <w:t xml:space="preserve">e </w:t>
            </w:r>
            <w:r w:rsidR="00005723" w:rsidRPr="00F55AD3">
              <w:rPr>
                <w:b/>
                <w:bCs/>
                <w:spacing w:val="-2"/>
              </w:rPr>
              <w:t>i</w:t>
            </w:r>
            <w:r w:rsidRPr="00F55AD3">
              <w:rPr>
                <w:b/>
                <w:bCs/>
                <w:spacing w:val="-2"/>
              </w:rPr>
              <w:t xml:space="preserve">mplicación </w:t>
            </w:r>
            <w:r w:rsidR="00005723" w:rsidRPr="00F55AD3">
              <w:rPr>
                <w:b/>
                <w:bCs/>
                <w:spacing w:val="-2"/>
              </w:rPr>
              <w:t xml:space="preserve">temprana </w:t>
            </w:r>
            <w:r w:rsidRPr="00F55AD3">
              <w:rPr>
                <w:b/>
                <w:bCs/>
                <w:spacing w:val="-2"/>
              </w:rPr>
              <w:t xml:space="preserve">con los </w:t>
            </w:r>
            <w:r w:rsidR="00005723" w:rsidRPr="00F55AD3">
              <w:rPr>
                <w:b/>
                <w:bCs/>
                <w:spacing w:val="-2"/>
              </w:rPr>
              <w:t>Miembros</w:t>
            </w:r>
            <w:r w:rsidR="00005723" w:rsidRPr="00F55AD3">
              <w:rPr>
                <w:spacing w:val="-2"/>
              </w:rPr>
              <w:t xml:space="preserve"> </w:t>
            </w:r>
            <w:r w:rsidRPr="00F55AD3">
              <w:rPr>
                <w:spacing w:val="-2"/>
              </w:rPr>
              <w:t>(tanto desde la Sede como a través de las Oficinas Regionales).</w:t>
            </w:r>
          </w:p>
        </w:tc>
        <w:tc>
          <w:tcPr>
            <w:tcW w:w="2552" w:type="dxa"/>
            <w:tcBorders>
              <w:top w:val="single" w:sz="4" w:space="0" w:color="auto"/>
              <w:bottom w:val="single" w:sz="4" w:space="0" w:color="auto"/>
            </w:tcBorders>
            <w:shd w:val="clear" w:color="auto" w:fill="auto"/>
          </w:tcPr>
          <w:p w:rsidR="00E15DE3" w:rsidRPr="00FA2C9E" w:rsidRDefault="00E15DE3" w:rsidP="001F4054">
            <w:pPr>
              <w:pStyle w:val="Tabletext"/>
              <w:jc w:val="center"/>
            </w:pPr>
            <w:r w:rsidRPr="00FA2C9E">
              <w:t>En curso</w:t>
            </w:r>
          </w:p>
        </w:tc>
      </w:tr>
      <w:tr w:rsidR="00E15DE3" w:rsidRPr="00FA2C9E" w:rsidTr="00B61A17">
        <w:tc>
          <w:tcPr>
            <w:tcW w:w="11766" w:type="dxa"/>
            <w:tcBorders>
              <w:top w:val="single" w:sz="4" w:space="0" w:color="auto"/>
              <w:bottom w:val="single" w:sz="4" w:space="0" w:color="auto"/>
            </w:tcBorders>
            <w:shd w:val="clear" w:color="auto" w:fill="auto"/>
          </w:tcPr>
          <w:p w:rsidR="00E15DE3" w:rsidRPr="00FA2C9E" w:rsidRDefault="00E15DE3" w:rsidP="000D1D15">
            <w:pPr>
              <w:pStyle w:val="Tabletext"/>
            </w:pPr>
            <w:r w:rsidRPr="00FA2C9E">
              <w:rPr>
                <w:b/>
                <w:bCs/>
              </w:rPr>
              <w:t>8</w:t>
            </w:r>
            <w:r w:rsidR="000D1D15">
              <w:rPr>
                <w:b/>
                <w:bCs/>
              </w:rPr>
              <w:t>)</w:t>
            </w:r>
            <w:r w:rsidRPr="00FA2C9E">
              <w:t xml:space="preserve"> Aplicar el </w:t>
            </w:r>
            <w:r w:rsidR="00005723" w:rsidRPr="00FA2C9E">
              <w:rPr>
                <w:b/>
                <w:bCs/>
              </w:rPr>
              <w:t>P</w:t>
            </w:r>
            <w:r w:rsidRPr="00FA2C9E">
              <w:rPr>
                <w:b/>
                <w:bCs/>
              </w:rPr>
              <w:t xml:space="preserve">lan </w:t>
            </w:r>
            <w:r w:rsidR="00005723" w:rsidRPr="00FA2C9E">
              <w:rPr>
                <w:b/>
                <w:bCs/>
              </w:rPr>
              <w:t>E</w:t>
            </w:r>
            <w:r w:rsidRPr="00FA2C9E">
              <w:rPr>
                <w:b/>
                <w:bCs/>
              </w:rPr>
              <w:t>stratégico en materia de recursos humanos</w:t>
            </w:r>
            <w:r w:rsidRPr="00FA2C9E">
              <w:t xml:space="preserve"> en el que se definan las necesidades de negocio y de personal mediante la planificación del personal, anal</w:t>
            </w:r>
            <w:r w:rsidR="00005723" w:rsidRPr="00FA2C9E">
              <w:t>izando</w:t>
            </w:r>
            <w:r w:rsidRPr="00FA2C9E">
              <w:t xml:space="preserve"> las carencias mediante la gestión del rendimiento y logrando las destrezas y competencias necesarias mediante el aprendizaje y el desarrollo. Garantizar que los procesos y procedimientos relativos a los recursos humanos soportan la versatilidad, la agilidad y la adaptabilidad del personal, de conformidad con el Reglamento y las Reglas de Personal y el marco político general del sistema de las Naciones Unidas.</w:t>
            </w:r>
          </w:p>
        </w:tc>
        <w:tc>
          <w:tcPr>
            <w:tcW w:w="2552" w:type="dxa"/>
            <w:tcBorders>
              <w:top w:val="single" w:sz="4" w:space="0" w:color="auto"/>
              <w:bottom w:val="single" w:sz="4" w:space="0" w:color="auto"/>
            </w:tcBorders>
            <w:shd w:val="clear" w:color="auto" w:fill="auto"/>
          </w:tcPr>
          <w:p w:rsidR="00E15DE3" w:rsidRPr="00FA2C9E" w:rsidRDefault="00E15DE3" w:rsidP="00E15DE3">
            <w:pPr>
              <w:pStyle w:val="Tabletext"/>
              <w:jc w:val="center"/>
            </w:pPr>
            <w:r w:rsidRPr="00FA2C9E">
              <w:t>Implementación en curso</w:t>
            </w:r>
          </w:p>
        </w:tc>
      </w:tr>
      <w:tr w:rsidR="00E15DE3" w:rsidRPr="00FA2C9E" w:rsidTr="00B61A17">
        <w:tc>
          <w:tcPr>
            <w:tcW w:w="11766" w:type="dxa"/>
            <w:tcBorders>
              <w:top w:val="single" w:sz="4" w:space="0" w:color="auto"/>
              <w:bottom w:val="single" w:sz="4" w:space="0" w:color="auto"/>
            </w:tcBorders>
            <w:shd w:val="clear" w:color="auto" w:fill="auto"/>
          </w:tcPr>
          <w:p w:rsidR="00E15DE3" w:rsidRPr="00FA2C9E" w:rsidRDefault="00E15DE3" w:rsidP="000D1D15">
            <w:pPr>
              <w:pStyle w:val="Tabletext"/>
            </w:pPr>
            <w:r w:rsidRPr="00FA2C9E">
              <w:rPr>
                <w:b/>
                <w:bCs/>
              </w:rPr>
              <w:t>9</w:t>
            </w:r>
            <w:r w:rsidR="000D1D15">
              <w:rPr>
                <w:b/>
                <w:bCs/>
              </w:rPr>
              <w:t>)</w:t>
            </w:r>
            <w:r w:rsidRPr="00FA2C9E">
              <w:t xml:space="preserve"> Reforzar </w:t>
            </w:r>
            <w:r w:rsidRPr="00FA2C9E">
              <w:rPr>
                <w:b/>
                <w:bCs/>
              </w:rPr>
              <w:t>el sistema y los mecanismos internos de control</w:t>
            </w:r>
            <w:r w:rsidRPr="00FA2C9E">
              <w:t>.</w:t>
            </w:r>
          </w:p>
        </w:tc>
        <w:tc>
          <w:tcPr>
            <w:tcW w:w="2552" w:type="dxa"/>
            <w:tcBorders>
              <w:top w:val="single" w:sz="4" w:space="0" w:color="auto"/>
              <w:bottom w:val="single" w:sz="4" w:space="0" w:color="auto"/>
            </w:tcBorders>
            <w:shd w:val="clear" w:color="auto" w:fill="auto"/>
          </w:tcPr>
          <w:p w:rsidR="00E15DE3" w:rsidRPr="00FA2C9E" w:rsidRDefault="00E15DE3" w:rsidP="00E15DE3">
            <w:pPr>
              <w:pStyle w:val="Tabletext"/>
              <w:jc w:val="center"/>
            </w:pPr>
            <w:r w:rsidRPr="00FA2C9E">
              <w:t>En curso</w:t>
            </w:r>
          </w:p>
        </w:tc>
      </w:tr>
      <w:tr w:rsidR="00E15DE3" w:rsidRPr="00FA2C9E" w:rsidTr="00B61A17">
        <w:tc>
          <w:tcPr>
            <w:tcW w:w="11766" w:type="dxa"/>
            <w:tcBorders>
              <w:top w:val="single" w:sz="4" w:space="0" w:color="auto"/>
              <w:bottom w:val="single" w:sz="4" w:space="0" w:color="auto"/>
            </w:tcBorders>
            <w:shd w:val="clear" w:color="auto" w:fill="auto"/>
          </w:tcPr>
          <w:p w:rsidR="00E15DE3" w:rsidRPr="00FA2C9E" w:rsidRDefault="00E15DE3" w:rsidP="000D1D15">
            <w:pPr>
              <w:pStyle w:val="Tabletext"/>
            </w:pPr>
            <w:r w:rsidRPr="00FA2C9E">
              <w:rPr>
                <w:b/>
                <w:bCs/>
              </w:rPr>
              <w:lastRenderedPageBreak/>
              <w:t>10</w:t>
            </w:r>
            <w:r w:rsidR="000D1D15">
              <w:rPr>
                <w:b/>
                <w:bCs/>
              </w:rPr>
              <w:t>)</w:t>
            </w:r>
            <w:r w:rsidRPr="00FA2C9E">
              <w:t xml:space="preserve"> </w:t>
            </w:r>
            <w:r w:rsidRPr="00FA2C9E">
              <w:rPr>
                <w:b/>
                <w:bCs/>
              </w:rPr>
              <w:t>Estrategia de comunicación digital</w:t>
            </w:r>
            <w:r w:rsidRPr="00FA2C9E">
              <w:t xml:space="preserve"> centrada en escuchar a diario las redes sociales y los medios de comunicación (así como las grandes macrotendencias); identificación de personas (micro) influyentes y establecimiento de relaciones con ellas; gestión de crisis y de la reputación; promoción de contenidos, incluida la publicidad en redes sociales; gestión de marca e imagen de dentro hacia fuera, incluyendo las comunicaciones internas; mantenimiento de un centro de contenidos neutros para contenidos de texto, de audio y visuales pertinentes, accesibles, utilizables, creíbles y fiables, relevantes y comprensibles creados tanto dentro de la UIT como por líderes externos influyentes.</w:t>
            </w:r>
          </w:p>
        </w:tc>
        <w:tc>
          <w:tcPr>
            <w:tcW w:w="2552" w:type="dxa"/>
            <w:tcBorders>
              <w:top w:val="single" w:sz="4" w:space="0" w:color="auto"/>
              <w:bottom w:val="single" w:sz="4" w:space="0" w:color="auto"/>
            </w:tcBorders>
          </w:tcPr>
          <w:p w:rsidR="00E15DE3" w:rsidRPr="00FA2C9E" w:rsidRDefault="00005723" w:rsidP="00005723">
            <w:pPr>
              <w:pStyle w:val="Tabletext"/>
              <w:jc w:val="center"/>
              <w:rPr>
                <w:rFonts w:cs="Calibri"/>
              </w:rPr>
            </w:pPr>
            <w:r w:rsidRPr="00FA2C9E">
              <w:t>Implementación en curso</w:t>
            </w:r>
          </w:p>
        </w:tc>
      </w:tr>
    </w:tbl>
    <w:p w:rsidR="0004154E" w:rsidRPr="005E6894" w:rsidRDefault="00005723" w:rsidP="00F55AD3">
      <w:pPr>
        <w:pStyle w:val="Headingb"/>
        <w:spacing w:before="480" w:after="240"/>
        <w:rPr>
          <w:rFonts w:ascii="Calibri Light" w:eastAsiaTheme="majorEastAsia" w:hAnsi="Calibri Light" w:cs="Calibri Light"/>
          <w:b w:val="0"/>
          <w:bCs/>
          <w:color w:val="365F91" w:themeColor="accent1" w:themeShade="BF"/>
          <w:sz w:val="26"/>
          <w:szCs w:val="26"/>
          <w:lang w:eastAsia="zh-CN"/>
        </w:rPr>
      </w:pPr>
      <w:r w:rsidRPr="005E6894">
        <w:rPr>
          <w:rFonts w:ascii="Calibri Light" w:eastAsiaTheme="majorEastAsia" w:hAnsi="Calibri Light" w:cs="Calibri Light"/>
          <w:b w:val="0"/>
          <w:bCs/>
          <w:color w:val="365F91" w:themeColor="accent1" w:themeShade="BF"/>
          <w:sz w:val="26"/>
          <w:szCs w:val="26"/>
          <w:lang w:eastAsia="zh-CN"/>
        </w:rPr>
        <w:t>Riesgos específicos de Sector</w:t>
      </w:r>
    </w:p>
    <w:tbl>
      <w:tblPr>
        <w:tblStyle w:val="ListTable3-Accent1"/>
        <w:tblW w:w="14317" w:type="dxa"/>
        <w:tblBorders>
          <w:top w:val="none" w:sz="0" w:space="0" w:color="auto"/>
          <w:left w:val="none" w:sz="0" w:space="0" w:color="auto"/>
          <w:bottom w:val="none" w:sz="0" w:space="0" w:color="auto"/>
          <w:right w:val="none" w:sz="0" w:space="0" w:color="auto"/>
        </w:tblBorders>
        <w:tblCellMar>
          <w:top w:w="57" w:type="dxa"/>
          <w:left w:w="85" w:type="dxa"/>
          <w:bottom w:w="57" w:type="dxa"/>
          <w:right w:w="85" w:type="dxa"/>
        </w:tblCellMar>
        <w:tblLook w:val="04A0" w:firstRow="1" w:lastRow="0" w:firstColumn="1" w:lastColumn="0" w:noHBand="0" w:noVBand="1"/>
      </w:tblPr>
      <w:tblGrid>
        <w:gridCol w:w="589"/>
        <w:gridCol w:w="1338"/>
        <w:gridCol w:w="4643"/>
        <w:gridCol w:w="1336"/>
        <w:gridCol w:w="1255"/>
        <w:gridCol w:w="5156"/>
      </w:tblGrid>
      <w:tr w:rsidR="00022FE7" w:rsidRPr="00FA2C9E" w:rsidTr="002D2F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927" w:type="dxa"/>
            <w:gridSpan w:val="2"/>
            <w:vAlign w:val="center"/>
          </w:tcPr>
          <w:p w:rsidR="0004154E" w:rsidRPr="00FA2C9E" w:rsidRDefault="0004154E" w:rsidP="00C01C9C">
            <w:pPr>
              <w:pStyle w:val="Tablehead"/>
              <w:rPr>
                <w:b/>
                <w:bCs w:val="0"/>
              </w:rPr>
            </w:pPr>
            <w:r w:rsidRPr="00FA2C9E">
              <w:rPr>
                <w:b/>
                <w:bCs w:val="0"/>
              </w:rPr>
              <w:t>Perspectiva</w:t>
            </w:r>
          </w:p>
        </w:tc>
        <w:tc>
          <w:tcPr>
            <w:tcW w:w="4708" w:type="dxa"/>
            <w:vAlign w:val="center"/>
          </w:tcPr>
          <w:p w:rsidR="0004154E" w:rsidRPr="00FA2C9E" w:rsidRDefault="0004154E" w:rsidP="00C01C9C">
            <w:pPr>
              <w:pStyle w:val="Tablehead"/>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Descripción del riesgo</w:t>
            </w:r>
          </w:p>
        </w:tc>
        <w:tc>
          <w:tcPr>
            <w:tcW w:w="1336" w:type="dxa"/>
            <w:noWrap/>
            <w:vAlign w:val="center"/>
          </w:tcPr>
          <w:p w:rsidR="0004154E" w:rsidRPr="00FA2C9E" w:rsidRDefault="0004154E" w:rsidP="00C01C9C">
            <w:pPr>
              <w:pStyle w:val="Tablehead"/>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Probabilidad</w:t>
            </w:r>
          </w:p>
        </w:tc>
        <w:tc>
          <w:tcPr>
            <w:tcW w:w="1101" w:type="dxa"/>
            <w:noWrap/>
            <w:vAlign w:val="center"/>
          </w:tcPr>
          <w:p w:rsidR="0004154E" w:rsidRPr="00FA2C9E" w:rsidRDefault="0004154E" w:rsidP="00C01C9C">
            <w:pPr>
              <w:pStyle w:val="Tablehead"/>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Nivel de repercusión</w:t>
            </w:r>
          </w:p>
        </w:tc>
        <w:tc>
          <w:tcPr>
            <w:tcW w:w="5245" w:type="dxa"/>
            <w:vAlign w:val="center"/>
          </w:tcPr>
          <w:p w:rsidR="0004154E" w:rsidRPr="00FA2C9E" w:rsidRDefault="0004154E" w:rsidP="00C01C9C">
            <w:pPr>
              <w:pStyle w:val="Tablehead"/>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Medidas de mitigación</w:t>
            </w:r>
          </w:p>
        </w:tc>
      </w:tr>
      <w:tr w:rsidR="0004154E" w:rsidRPr="00FA2C9E" w:rsidTr="00F55AD3">
        <w:trPr>
          <w:cnfStyle w:val="000000100000" w:firstRow="0" w:lastRow="0" w:firstColumn="0" w:lastColumn="0" w:oddVBand="0" w:evenVBand="0" w:oddHBand="1" w:evenHBand="0" w:firstRowFirstColumn="0" w:firstRowLastColumn="0" w:lastRowFirstColumn="0" w:lastRowLastColumn="0"/>
          <w:trHeight w:val="1678"/>
        </w:trPr>
        <w:tc>
          <w:tcPr>
            <w:cnfStyle w:val="001000000000" w:firstRow="0" w:lastRow="0" w:firstColumn="1" w:lastColumn="0" w:oddVBand="0" w:evenVBand="0" w:oddHBand="0" w:evenHBand="0" w:firstRowFirstColumn="0" w:firstRowLastColumn="0" w:lastRowFirstColumn="0" w:lastRowLastColumn="0"/>
            <w:tcW w:w="589" w:type="dxa"/>
            <w:vMerge w:val="restart"/>
            <w:shd w:val="clear" w:color="auto" w:fill="F2DBDB" w:themeFill="accent2" w:themeFillTint="33"/>
            <w:textDirection w:val="btLr"/>
          </w:tcPr>
          <w:p w:rsidR="0004154E" w:rsidRPr="00FA2C9E" w:rsidRDefault="00612D23" w:rsidP="00ED4D27">
            <w:pPr>
              <w:ind w:left="113" w:right="113"/>
              <w:jc w:val="center"/>
              <w:rPr>
                <w:rFonts w:cstheme="minorHAnsi"/>
              </w:rPr>
            </w:pPr>
            <w:r w:rsidRPr="00FA2C9E">
              <w:rPr>
                <w:rFonts w:cstheme="minorHAnsi"/>
              </w:rPr>
              <w:t>UIT</w:t>
            </w:r>
            <w:r w:rsidR="0004154E" w:rsidRPr="00FA2C9E">
              <w:rPr>
                <w:rFonts w:cstheme="minorHAnsi"/>
              </w:rPr>
              <w:t>-R</w:t>
            </w:r>
          </w:p>
        </w:tc>
        <w:tc>
          <w:tcPr>
            <w:tcW w:w="1338" w:type="dxa"/>
            <w:noWrap/>
          </w:tcPr>
          <w:p w:rsidR="0004154E" w:rsidRPr="00FA2C9E" w:rsidRDefault="0004154E" w:rsidP="00F55AD3">
            <w:pPr>
              <w:pStyle w:val="Tabletext"/>
              <w:spacing w:before="40" w:after="40"/>
              <w:cnfStyle w:val="000000100000" w:firstRow="0" w:lastRow="0" w:firstColumn="0" w:lastColumn="0" w:oddVBand="0" w:evenVBand="0" w:oddHBand="1" w:evenHBand="0" w:firstRowFirstColumn="0" w:firstRowLastColumn="0" w:lastRowFirstColumn="0" w:lastRowLastColumn="0"/>
              <w:rPr>
                <w:b/>
                <w:bCs/>
              </w:rPr>
            </w:pPr>
            <w:r w:rsidRPr="00FA2C9E">
              <w:rPr>
                <w:b/>
                <w:bCs/>
              </w:rPr>
              <w:t>Operacional</w:t>
            </w:r>
          </w:p>
        </w:tc>
        <w:tc>
          <w:tcPr>
            <w:tcW w:w="4708" w:type="dxa"/>
          </w:tcPr>
          <w:p w:rsidR="0004154E" w:rsidRPr="00FA2C9E" w:rsidRDefault="009E776E"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Una pérdida total o parcial de la integridad de los datos del MIFR o de cualesquiera </w:t>
            </w:r>
            <w:r w:rsidR="007D1457" w:rsidRPr="00FA2C9E">
              <w:t>de los P</w:t>
            </w:r>
            <w:r w:rsidR="0004154E" w:rsidRPr="00FA2C9E">
              <w:t>lanes, que resulta en una protección inadecuada de los derechos de las administraciones a utilizar recursos del espectro y/o las órbitas</w:t>
            </w:r>
          </w:p>
        </w:tc>
        <w:tc>
          <w:tcPr>
            <w:tcW w:w="1336" w:type="dxa"/>
            <w:shd w:val="clear" w:color="auto" w:fill="auto"/>
            <w:noWrap/>
          </w:tcPr>
          <w:p w:rsidR="0004154E" w:rsidRPr="00FA2C9E" w:rsidRDefault="0004154E" w:rsidP="00F55AD3">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FA2C9E">
              <w:t>Baja</w:t>
            </w:r>
          </w:p>
        </w:tc>
        <w:tc>
          <w:tcPr>
            <w:tcW w:w="1101" w:type="dxa"/>
            <w:shd w:val="clear" w:color="auto" w:fill="auto"/>
            <w:noWrap/>
          </w:tcPr>
          <w:p w:rsidR="0004154E" w:rsidRPr="00FA2C9E" w:rsidRDefault="0004154E" w:rsidP="00F55AD3">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FA2C9E">
              <w:t>Muy elevado</w:t>
            </w:r>
          </w:p>
        </w:tc>
        <w:tc>
          <w:tcPr>
            <w:tcW w:w="5245" w:type="dxa"/>
            <w:vMerge w:val="restart"/>
          </w:tcPr>
          <w:p w:rsidR="0004154E" w:rsidRPr="00FA2C9E" w:rsidRDefault="005D15D2"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7D1457" w:rsidRPr="00FA2C9E">
              <w:t>C</w:t>
            </w:r>
            <w:r w:rsidR="0004154E" w:rsidRPr="00FA2C9E">
              <w:t>opia de seguridad de los datos a diario</w:t>
            </w:r>
          </w:p>
          <w:p w:rsidR="0004154E" w:rsidRPr="00FA2C9E" w:rsidRDefault="005D15D2"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Elaborar un programa con un elevado nivel de protección de los datos</w:t>
            </w:r>
          </w:p>
          <w:p w:rsidR="0004154E" w:rsidRPr="00FA2C9E" w:rsidRDefault="005D15D2"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7D1457" w:rsidRPr="00FA2C9E">
              <w:t>Capacidades</w:t>
            </w:r>
            <w:r w:rsidR="0004154E" w:rsidRPr="00FA2C9E">
              <w:t xml:space="preserve"> necesarias para restaurar datos u operaciones en un periodo de tiempo limitado</w:t>
            </w:r>
          </w:p>
        </w:tc>
      </w:tr>
      <w:tr w:rsidR="00022FE7" w:rsidRPr="00FA2C9E" w:rsidTr="002D2F6F">
        <w:tc>
          <w:tcPr>
            <w:cnfStyle w:val="001000000000" w:firstRow="0" w:lastRow="0" w:firstColumn="1" w:lastColumn="0" w:oddVBand="0" w:evenVBand="0" w:oddHBand="0" w:evenHBand="0" w:firstRowFirstColumn="0" w:firstRowLastColumn="0" w:lastRowFirstColumn="0" w:lastRowLastColumn="0"/>
            <w:tcW w:w="589" w:type="dxa"/>
            <w:vMerge/>
            <w:shd w:val="clear" w:color="auto" w:fill="F2DBDB" w:themeFill="accent2" w:themeFillTint="33"/>
          </w:tcPr>
          <w:p w:rsidR="0004154E" w:rsidRPr="00FA2C9E" w:rsidRDefault="0004154E" w:rsidP="00ED4D27">
            <w:pPr>
              <w:rPr>
                <w:rFonts w:cstheme="minorHAnsi"/>
                <w:b w:val="0"/>
                <w:bCs w:val="0"/>
              </w:rPr>
            </w:pPr>
          </w:p>
        </w:tc>
        <w:tc>
          <w:tcPr>
            <w:tcW w:w="1338" w:type="dxa"/>
            <w:noWrap/>
          </w:tcPr>
          <w:p w:rsidR="0004154E" w:rsidRPr="00FA2C9E" w:rsidRDefault="0004154E" w:rsidP="00F55AD3">
            <w:pPr>
              <w:pStyle w:val="Tabletext"/>
              <w:spacing w:before="40" w:after="40"/>
              <w:cnfStyle w:val="000000000000" w:firstRow="0" w:lastRow="0" w:firstColumn="0" w:lastColumn="0" w:oddVBand="0" w:evenVBand="0" w:oddHBand="0" w:evenHBand="0" w:firstRowFirstColumn="0" w:firstRowLastColumn="0" w:lastRowFirstColumn="0" w:lastRowLastColumn="0"/>
              <w:rPr>
                <w:b/>
                <w:bCs/>
              </w:rPr>
            </w:pPr>
          </w:p>
        </w:tc>
        <w:tc>
          <w:tcPr>
            <w:tcW w:w="4708" w:type="dxa"/>
          </w:tcPr>
          <w:p w:rsidR="0004154E" w:rsidRPr="00FA2C9E" w:rsidRDefault="009E776E" w:rsidP="00F55AD3">
            <w:pPr>
              <w:pStyle w:val="Tabletext"/>
              <w:spacing w:before="40" w:after="40"/>
              <w:cnfStyle w:val="000000000000" w:firstRow="0" w:lastRow="0" w:firstColumn="0" w:lastColumn="0" w:oddVBand="0" w:evenVBand="0" w:oddHBand="0" w:evenHBand="0" w:firstRowFirstColumn="0" w:firstRowLastColumn="0" w:lastRowFirstColumn="0" w:lastRowLastColumn="0"/>
            </w:pPr>
            <w:r w:rsidRPr="005D15D2">
              <w:t>–</w:t>
            </w:r>
            <w:r w:rsidR="0004154E" w:rsidRPr="00FA2C9E">
              <w:t xml:space="preserve"> Una pérdida total o parcial de las operaciones relativas a la tramitación de notificaciones, que genera retrasos en el reconocimiento de los derechos de las administraciones a utilizar recursos del espectro y/o las órbitas, y pone en riesgo las inversiones correspondientes</w:t>
            </w:r>
          </w:p>
        </w:tc>
        <w:tc>
          <w:tcPr>
            <w:tcW w:w="1336" w:type="dxa"/>
            <w:shd w:val="clear" w:color="auto" w:fill="auto"/>
            <w:noWrap/>
          </w:tcPr>
          <w:p w:rsidR="0004154E" w:rsidRPr="00FA2C9E" w:rsidRDefault="0004154E" w:rsidP="00F55AD3">
            <w:pPr>
              <w:pStyle w:val="Tabletext"/>
              <w:spacing w:before="40" w:after="40"/>
              <w:jc w:val="center"/>
              <w:cnfStyle w:val="000000000000" w:firstRow="0" w:lastRow="0" w:firstColumn="0" w:lastColumn="0" w:oddVBand="0" w:evenVBand="0" w:oddHBand="0" w:evenHBand="0" w:firstRowFirstColumn="0" w:firstRowLastColumn="0" w:lastRowFirstColumn="0" w:lastRowLastColumn="0"/>
            </w:pPr>
            <w:r w:rsidRPr="00FA2C9E">
              <w:t>Baja</w:t>
            </w:r>
          </w:p>
        </w:tc>
        <w:tc>
          <w:tcPr>
            <w:tcW w:w="1101" w:type="dxa"/>
            <w:shd w:val="clear" w:color="auto" w:fill="auto"/>
            <w:noWrap/>
          </w:tcPr>
          <w:p w:rsidR="0004154E" w:rsidRPr="00FA2C9E" w:rsidRDefault="0004154E" w:rsidP="00F55AD3">
            <w:pPr>
              <w:pStyle w:val="Tabletext"/>
              <w:spacing w:before="40" w:after="40"/>
              <w:jc w:val="center"/>
              <w:cnfStyle w:val="000000000000" w:firstRow="0" w:lastRow="0" w:firstColumn="0" w:lastColumn="0" w:oddVBand="0" w:evenVBand="0" w:oddHBand="0" w:evenHBand="0" w:firstRowFirstColumn="0" w:firstRowLastColumn="0" w:lastRowFirstColumn="0" w:lastRowLastColumn="0"/>
            </w:pPr>
            <w:r w:rsidRPr="00FA2C9E">
              <w:t>Elevado</w:t>
            </w:r>
          </w:p>
        </w:tc>
        <w:tc>
          <w:tcPr>
            <w:tcW w:w="5245" w:type="dxa"/>
            <w:vMerge/>
          </w:tcPr>
          <w:p w:rsidR="0004154E" w:rsidRPr="00FA2C9E" w:rsidRDefault="0004154E" w:rsidP="00F55AD3">
            <w:pPr>
              <w:pStyle w:val="Tabletext"/>
              <w:spacing w:before="40" w:after="40"/>
              <w:cnfStyle w:val="000000000000" w:firstRow="0" w:lastRow="0" w:firstColumn="0" w:lastColumn="0" w:oddVBand="0" w:evenVBand="0" w:oddHBand="0" w:evenHBand="0" w:firstRowFirstColumn="0" w:firstRowLastColumn="0" w:lastRowFirstColumn="0" w:lastRowLastColumn="0"/>
            </w:pPr>
          </w:p>
        </w:tc>
      </w:tr>
      <w:tr w:rsidR="0004154E" w:rsidRPr="00FA2C9E" w:rsidTr="002D2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vMerge/>
            <w:shd w:val="clear" w:color="auto" w:fill="F2DBDB" w:themeFill="accent2" w:themeFillTint="33"/>
          </w:tcPr>
          <w:p w:rsidR="0004154E" w:rsidRPr="00FA2C9E" w:rsidRDefault="0004154E" w:rsidP="00ED4D27">
            <w:pPr>
              <w:rPr>
                <w:rFonts w:cstheme="minorHAnsi"/>
                <w:b w:val="0"/>
                <w:bCs w:val="0"/>
              </w:rPr>
            </w:pPr>
          </w:p>
        </w:tc>
        <w:tc>
          <w:tcPr>
            <w:tcW w:w="1338" w:type="dxa"/>
            <w:noWrap/>
          </w:tcPr>
          <w:p w:rsidR="0004154E" w:rsidRPr="00FA2C9E" w:rsidRDefault="0004154E" w:rsidP="00F55AD3">
            <w:pPr>
              <w:pStyle w:val="Tabletext"/>
              <w:spacing w:before="40" w:after="40"/>
              <w:cnfStyle w:val="000000100000" w:firstRow="0" w:lastRow="0" w:firstColumn="0" w:lastColumn="0" w:oddVBand="0" w:evenVBand="0" w:oddHBand="1" w:evenHBand="0" w:firstRowFirstColumn="0" w:firstRowLastColumn="0" w:lastRowFirstColumn="0" w:lastRowLastColumn="0"/>
              <w:rPr>
                <w:b/>
                <w:bCs/>
              </w:rPr>
            </w:pPr>
          </w:p>
        </w:tc>
        <w:tc>
          <w:tcPr>
            <w:tcW w:w="4708" w:type="dxa"/>
          </w:tcPr>
          <w:p w:rsidR="0004154E" w:rsidRPr="00FA2C9E" w:rsidRDefault="009E776E"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7D1457" w:rsidRPr="00FA2C9E">
              <w:t>A</w:t>
            </w:r>
            <w:r w:rsidR="0004154E" w:rsidRPr="00FA2C9E">
              <w:t xml:space="preserve">parición de una interferencia perjudicial (por ejemplo, debido a la inobservancia de las disposiciones reglamentarias), que ocasiona interrupciones en los servicios de radiocomunicaciones prestados por los </w:t>
            </w:r>
            <w:r w:rsidR="007D1457" w:rsidRPr="00FA2C9E">
              <w:t>Miembros</w:t>
            </w:r>
          </w:p>
        </w:tc>
        <w:tc>
          <w:tcPr>
            <w:tcW w:w="1336" w:type="dxa"/>
            <w:shd w:val="clear" w:color="auto" w:fill="auto"/>
            <w:noWrap/>
          </w:tcPr>
          <w:p w:rsidR="0004154E" w:rsidRPr="00FA2C9E" w:rsidRDefault="0004154E" w:rsidP="00F55AD3">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FA2C9E">
              <w:t>Media</w:t>
            </w:r>
          </w:p>
        </w:tc>
        <w:tc>
          <w:tcPr>
            <w:tcW w:w="1101" w:type="dxa"/>
            <w:shd w:val="clear" w:color="auto" w:fill="auto"/>
            <w:noWrap/>
          </w:tcPr>
          <w:p w:rsidR="0004154E" w:rsidRPr="00FA2C9E" w:rsidRDefault="0004154E" w:rsidP="00F55AD3">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FA2C9E">
              <w:t>Elevado</w:t>
            </w:r>
          </w:p>
        </w:tc>
        <w:tc>
          <w:tcPr>
            <w:tcW w:w="5245" w:type="dxa"/>
          </w:tcPr>
          <w:p w:rsidR="0004154E" w:rsidRPr="00FA2C9E" w:rsidRDefault="005D15D2"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022FE7" w:rsidRPr="00FA2C9E">
              <w:t xml:space="preserve">Promover la creación de capacidades </w:t>
            </w:r>
            <w:r w:rsidR="007D1457" w:rsidRPr="00FA2C9E">
              <w:t>relativas a</w:t>
            </w:r>
            <w:r w:rsidR="00022FE7" w:rsidRPr="00FA2C9E">
              <w:t xml:space="preserve"> los reglamentos internacionales, a través de seminarios regionales y mundiales, y cualesquiera otros eventos apropiados</w:t>
            </w:r>
          </w:p>
          <w:p w:rsidR="0004154E" w:rsidRPr="00FA2C9E" w:rsidRDefault="005D15D2"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lastRenderedPageBreak/>
              <w:t>–</w:t>
            </w:r>
            <w:r w:rsidR="0004154E" w:rsidRPr="00FA2C9E">
              <w:t xml:space="preserve"> </w:t>
            </w:r>
            <w:r w:rsidR="00022FE7" w:rsidRPr="00FA2C9E">
              <w:t>Proporcionar asistencia de la BR en materia de aplicación de reglamentos internacionales</w:t>
            </w:r>
          </w:p>
          <w:p w:rsidR="0004154E" w:rsidRPr="00FA2C9E" w:rsidRDefault="005D15D2"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022FE7" w:rsidRPr="00FA2C9E">
              <w:t>Fomentar la coordinación regional o subregional para la resolución de problemas relativos a las interferencias, con el apoyo de la BR</w:t>
            </w:r>
          </w:p>
          <w:p w:rsidR="0004154E" w:rsidRPr="00FA2C9E" w:rsidRDefault="005D15D2"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022FE7" w:rsidRPr="00FA2C9E">
              <w:t xml:space="preserve">Documentar, informar y prestar asistencia para resolver casos de interferencia perjudicial con arreglo a las instrucciones del Director de la Oficina </w:t>
            </w:r>
            <w:r w:rsidR="007D1457" w:rsidRPr="00FA2C9E">
              <w:t xml:space="preserve">en la </w:t>
            </w:r>
            <w:r w:rsidR="00022FE7" w:rsidRPr="00FA2C9E">
              <w:t>Resolución 186</w:t>
            </w:r>
            <w:r w:rsidR="00022FE7" w:rsidRPr="00FA2C9E">
              <w:rPr>
                <w:szCs w:val="24"/>
              </w:rPr>
              <w:t xml:space="preserve"> (</w:t>
            </w:r>
            <w:r w:rsidR="00176ED3" w:rsidRPr="00FA2C9E">
              <w:rPr>
                <w:szCs w:val="24"/>
              </w:rPr>
              <w:t xml:space="preserve">Rev. </w:t>
            </w:r>
            <w:r w:rsidR="007D1457" w:rsidRPr="00FA2C9E">
              <w:rPr>
                <w:szCs w:val="24"/>
              </w:rPr>
              <w:t>Dubái</w:t>
            </w:r>
            <w:r w:rsidR="00022FE7" w:rsidRPr="00FA2C9E">
              <w:rPr>
                <w:szCs w:val="24"/>
              </w:rPr>
              <w:t>, 201</w:t>
            </w:r>
            <w:r w:rsidR="00176ED3" w:rsidRPr="00FA2C9E">
              <w:rPr>
                <w:szCs w:val="24"/>
              </w:rPr>
              <w:t>8</w:t>
            </w:r>
            <w:r w:rsidR="00022FE7" w:rsidRPr="00FA2C9E">
              <w:rPr>
                <w:szCs w:val="24"/>
              </w:rPr>
              <w:t>)</w:t>
            </w:r>
          </w:p>
        </w:tc>
      </w:tr>
      <w:tr w:rsidR="0004154E" w:rsidRPr="00FA2C9E" w:rsidTr="002D2F6F">
        <w:trPr>
          <w:cantSplit/>
          <w:trHeight w:val="146"/>
        </w:trPr>
        <w:tc>
          <w:tcPr>
            <w:cnfStyle w:val="001000000000" w:firstRow="0" w:lastRow="0" w:firstColumn="1" w:lastColumn="0" w:oddVBand="0" w:evenVBand="0" w:oddHBand="0" w:evenHBand="0" w:firstRowFirstColumn="0" w:firstRowLastColumn="0" w:lastRowFirstColumn="0" w:lastRowLastColumn="0"/>
            <w:tcW w:w="589" w:type="dxa"/>
            <w:tcBorders>
              <w:bottom w:val="single" w:sz="4" w:space="0" w:color="4F81BD" w:themeColor="accent1"/>
            </w:tcBorders>
            <w:shd w:val="clear" w:color="auto" w:fill="E5DFEC" w:themeFill="accent4" w:themeFillTint="33"/>
            <w:textDirection w:val="btLr"/>
            <w:vAlign w:val="center"/>
          </w:tcPr>
          <w:p w:rsidR="0004154E" w:rsidRPr="00FA2C9E" w:rsidRDefault="00612D23" w:rsidP="00ED4D27">
            <w:pPr>
              <w:ind w:left="113" w:right="113"/>
              <w:jc w:val="center"/>
              <w:rPr>
                <w:rFonts w:cstheme="minorHAnsi"/>
              </w:rPr>
            </w:pPr>
            <w:r w:rsidRPr="00FA2C9E">
              <w:rPr>
                <w:rFonts w:cstheme="minorHAnsi"/>
              </w:rPr>
              <w:lastRenderedPageBreak/>
              <w:t>UIT</w:t>
            </w:r>
            <w:r w:rsidR="0004154E" w:rsidRPr="00FA2C9E">
              <w:rPr>
                <w:rFonts w:cstheme="minorHAnsi"/>
              </w:rPr>
              <w:t>-T</w:t>
            </w:r>
          </w:p>
        </w:tc>
        <w:tc>
          <w:tcPr>
            <w:tcW w:w="1338" w:type="dxa"/>
            <w:tcBorders>
              <w:bottom w:val="single" w:sz="4" w:space="0" w:color="4F81BD" w:themeColor="accent1"/>
            </w:tcBorders>
            <w:noWrap/>
          </w:tcPr>
          <w:p w:rsidR="0004154E" w:rsidRPr="00FA2C9E" w:rsidRDefault="0004154E" w:rsidP="00F55AD3">
            <w:pPr>
              <w:pStyle w:val="Tabletext"/>
              <w:spacing w:before="40" w:after="40"/>
              <w:cnfStyle w:val="000000000000" w:firstRow="0" w:lastRow="0" w:firstColumn="0" w:lastColumn="0" w:oddVBand="0" w:evenVBand="0" w:oddHBand="0" w:evenHBand="0" w:firstRowFirstColumn="0" w:firstRowLastColumn="0" w:lastRowFirstColumn="0" w:lastRowLastColumn="0"/>
              <w:rPr>
                <w:b/>
                <w:bCs/>
              </w:rPr>
            </w:pPr>
            <w:r w:rsidRPr="00FA2C9E">
              <w:rPr>
                <w:b/>
                <w:bCs/>
              </w:rPr>
              <w:t>Financi</w:t>
            </w:r>
            <w:r w:rsidR="00782E4B" w:rsidRPr="00FA2C9E">
              <w:rPr>
                <w:b/>
                <w:bCs/>
              </w:rPr>
              <w:t>era</w:t>
            </w:r>
          </w:p>
        </w:tc>
        <w:tc>
          <w:tcPr>
            <w:tcW w:w="4708" w:type="dxa"/>
            <w:tcBorders>
              <w:bottom w:val="single" w:sz="4" w:space="0" w:color="4F81BD" w:themeColor="accent1"/>
            </w:tcBorders>
          </w:tcPr>
          <w:p w:rsidR="0004154E" w:rsidRPr="00FA2C9E" w:rsidRDefault="009E776E" w:rsidP="00F55AD3">
            <w:pPr>
              <w:pStyle w:val="Tabletext"/>
              <w:spacing w:before="40" w:after="40"/>
              <w:cnfStyle w:val="000000000000" w:firstRow="0" w:lastRow="0" w:firstColumn="0" w:lastColumn="0" w:oddVBand="0" w:evenVBand="0" w:oddHBand="0" w:evenHBand="0" w:firstRowFirstColumn="0" w:firstRowLastColumn="0" w:lastRowFirstColumn="0" w:lastRowLastColumn="0"/>
            </w:pPr>
            <w:r w:rsidRPr="005D15D2">
              <w:t>–</w:t>
            </w:r>
            <w:r w:rsidR="0004154E" w:rsidRPr="00FA2C9E">
              <w:t xml:space="preserve"> </w:t>
            </w:r>
            <w:r w:rsidR="00782E4B" w:rsidRPr="00FA2C9E">
              <w:t xml:space="preserve">Número importante de denuncias de </w:t>
            </w:r>
            <w:r w:rsidR="007D1457" w:rsidRPr="00FA2C9E">
              <w:t>Miembros</w:t>
            </w:r>
          </w:p>
          <w:p w:rsidR="0004154E" w:rsidRPr="00FA2C9E" w:rsidRDefault="009E776E" w:rsidP="00F55AD3">
            <w:pPr>
              <w:pStyle w:val="Tabletext"/>
              <w:spacing w:before="40" w:after="40"/>
              <w:cnfStyle w:val="000000000000" w:firstRow="0" w:lastRow="0" w:firstColumn="0" w:lastColumn="0" w:oddVBand="0" w:evenVBand="0" w:oddHBand="0" w:evenHBand="0" w:firstRowFirstColumn="0" w:firstRowLastColumn="0" w:lastRowFirstColumn="0" w:lastRowLastColumn="0"/>
            </w:pPr>
            <w:r w:rsidRPr="005D15D2">
              <w:t>–</w:t>
            </w:r>
            <w:r w:rsidR="0004154E" w:rsidRPr="00FA2C9E">
              <w:t xml:space="preserve"> </w:t>
            </w:r>
            <w:r w:rsidR="00782E4B" w:rsidRPr="00FA2C9E">
              <w:t>Reducción sustancial de los ingresos por recuperación de costes</w:t>
            </w:r>
            <w:r w:rsidR="00782E4B" w:rsidRPr="00FA2C9E">
              <w:rPr>
                <w:rFonts w:cs="Calibri"/>
                <w:color w:val="800000"/>
                <w:position w:val="6"/>
                <w:szCs w:val="30"/>
              </w:rPr>
              <w:t xml:space="preserve"> </w:t>
            </w:r>
          </w:p>
        </w:tc>
        <w:tc>
          <w:tcPr>
            <w:tcW w:w="1336" w:type="dxa"/>
            <w:tcBorders>
              <w:bottom w:val="single" w:sz="4" w:space="0" w:color="4F81BD" w:themeColor="accent1"/>
            </w:tcBorders>
            <w:shd w:val="clear" w:color="auto" w:fill="auto"/>
            <w:noWrap/>
          </w:tcPr>
          <w:p w:rsidR="0004154E" w:rsidRPr="00FA2C9E" w:rsidRDefault="0004154E" w:rsidP="00F55AD3">
            <w:pPr>
              <w:pStyle w:val="Tabletext"/>
              <w:spacing w:before="40" w:after="40"/>
              <w:jc w:val="center"/>
              <w:cnfStyle w:val="000000000000" w:firstRow="0" w:lastRow="0" w:firstColumn="0" w:lastColumn="0" w:oddVBand="0" w:evenVBand="0" w:oddHBand="0" w:evenHBand="0" w:firstRowFirstColumn="0" w:firstRowLastColumn="0" w:lastRowFirstColumn="0" w:lastRowLastColumn="0"/>
            </w:pPr>
            <w:r w:rsidRPr="00FA2C9E">
              <w:t>Medi</w:t>
            </w:r>
            <w:r w:rsidR="00B61A17" w:rsidRPr="00FA2C9E">
              <w:t>a</w:t>
            </w:r>
          </w:p>
        </w:tc>
        <w:tc>
          <w:tcPr>
            <w:tcW w:w="1101" w:type="dxa"/>
            <w:tcBorders>
              <w:bottom w:val="single" w:sz="4" w:space="0" w:color="4F81BD" w:themeColor="accent1"/>
            </w:tcBorders>
            <w:shd w:val="clear" w:color="auto" w:fill="auto"/>
            <w:noWrap/>
          </w:tcPr>
          <w:p w:rsidR="0004154E" w:rsidRPr="00FA2C9E" w:rsidRDefault="00B61A17" w:rsidP="00F55AD3">
            <w:pPr>
              <w:pStyle w:val="Tabletext"/>
              <w:spacing w:before="40" w:after="40"/>
              <w:jc w:val="center"/>
              <w:cnfStyle w:val="000000000000" w:firstRow="0" w:lastRow="0" w:firstColumn="0" w:lastColumn="0" w:oddVBand="0" w:evenVBand="0" w:oddHBand="0" w:evenHBand="0" w:firstRowFirstColumn="0" w:firstRowLastColumn="0" w:lastRowFirstColumn="0" w:lastRowLastColumn="0"/>
            </w:pPr>
            <w:r w:rsidRPr="00FA2C9E">
              <w:t>Elevado</w:t>
            </w:r>
          </w:p>
        </w:tc>
        <w:tc>
          <w:tcPr>
            <w:tcW w:w="5245" w:type="dxa"/>
            <w:tcBorders>
              <w:bottom w:val="single" w:sz="4" w:space="0" w:color="4F81BD" w:themeColor="accent1"/>
            </w:tcBorders>
          </w:tcPr>
          <w:p w:rsidR="0004154E" w:rsidRPr="00FA2C9E" w:rsidRDefault="005D15D2" w:rsidP="00F55AD3">
            <w:pPr>
              <w:pStyle w:val="Tabletext"/>
              <w:spacing w:before="40" w:after="40"/>
              <w:cnfStyle w:val="000000000000" w:firstRow="0" w:lastRow="0" w:firstColumn="0" w:lastColumn="0" w:oddVBand="0" w:evenVBand="0" w:oddHBand="0" w:evenHBand="0" w:firstRowFirstColumn="0" w:firstRowLastColumn="0" w:lastRowFirstColumn="0" w:lastRowLastColumn="0"/>
            </w:pPr>
            <w:r w:rsidRPr="005D15D2">
              <w:t>–</w:t>
            </w:r>
            <w:r w:rsidR="0004154E" w:rsidRPr="00FA2C9E">
              <w:t xml:space="preserve"> </w:t>
            </w:r>
            <w:r w:rsidR="00782E4B" w:rsidRPr="00FA2C9E">
              <w:t>Situar al UIT-T como lugar atractivo para llevar a cabo labores de normalización de vanguardia</w:t>
            </w:r>
          </w:p>
        </w:tc>
      </w:tr>
      <w:tr w:rsidR="0004154E" w:rsidRPr="00FA2C9E" w:rsidTr="002D2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vMerge w:val="restart"/>
            <w:shd w:val="clear" w:color="auto" w:fill="DAEEF3" w:themeFill="accent5" w:themeFillTint="33"/>
            <w:textDirection w:val="btLr"/>
          </w:tcPr>
          <w:p w:rsidR="0004154E" w:rsidRPr="00FA2C9E" w:rsidRDefault="00612D23" w:rsidP="00ED4D27">
            <w:pPr>
              <w:ind w:left="113" w:right="113"/>
              <w:jc w:val="center"/>
              <w:rPr>
                <w:rFonts w:cstheme="minorHAnsi"/>
              </w:rPr>
            </w:pPr>
            <w:r w:rsidRPr="00FA2C9E">
              <w:rPr>
                <w:rFonts w:cstheme="minorHAnsi"/>
              </w:rPr>
              <w:t>UIT</w:t>
            </w:r>
            <w:r w:rsidR="0004154E" w:rsidRPr="00FA2C9E">
              <w:rPr>
                <w:rFonts w:cstheme="minorHAnsi"/>
              </w:rPr>
              <w:t>-D</w:t>
            </w:r>
          </w:p>
        </w:tc>
        <w:tc>
          <w:tcPr>
            <w:tcW w:w="1338" w:type="dxa"/>
            <w:noWrap/>
          </w:tcPr>
          <w:p w:rsidR="0004154E" w:rsidRPr="00FA2C9E" w:rsidRDefault="00782E4B" w:rsidP="00F55AD3">
            <w:pPr>
              <w:pStyle w:val="Tabletext"/>
              <w:spacing w:before="40" w:after="40"/>
              <w:cnfStyle w:val="000000100000" w:firstRow="0" w:lastRow="0" w:firstColumn="0" w:lastColumn="0" w:oddVBand="0" w:evenVBand="0" w:oddHBand="1" w:evenHBand="0" w:firstRowFirstColumn="0" w:firstRowLastColumn="0" w:lastRowFirstColumn="0" w:lastRowLastColumn="0"/>
              <w:rPr>
                <w:b/>
                <w:bCs/>
              </w:rPr>
            </w:pPr>
            <w:r w:rsidRPr="00FA2C9E">
              <w:rPr>
                <w:b/>
                <w:bCs/>
              </w:rPr>
              <w:t>Recursos humanos</w:t>
            </w:r>
          </w:p>
        </w:tc>
        <w:tc>
          <w:tcPr>
            <w:tcW w:w="4708" w:type="dxa"/>
          </w:tcPr>
          <w:p w:rsidR="0004154E" w:rsidRPr="00FA2C9E" w:rsidRDefault="009E776E"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782E4B" w:rsidRPr="00FA2C9E">
              <w:t>Falta de expertos cualificados en el ámbito de actividad</w:t>
            </w:r>
          </w:p>
        </w:tc>
        <w:tc>
          <w:tcPr>
            <w:tcW w:w="1336" w:type="dxa"/>
            <w:shd w:val="clear" w:color="auto" w:fill="auto"/>
            <w:noWrap/>
          </w:tcPr>
          <w:p w:rsidR="0004154E" w:rsidRPr="00FA2C9E" w:rsidRDefault="00B61A17" w:rsidP="00F55AD3">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FA2C9E">
              <w:t>Elevada</w:t>
            </w:r>
          </w:p>
        </w:tc>
        <w:tc>
          <w:tcPr>
            <w:tcW w:w="1101" w:type="dxa"/>
            <w:shd w:val="clear" w:color="auto" w:fill="auto"/>
            <w:noWrap/>
          </w:tcPr>
          <w:p w:rsidR="0004154E" w:rsidRPr="00FA2C9E" w:rsidRDefault="00B61A17" w:rsidP="00F55AD3">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FA2C9E">
              <w:t>Medio</w:t>
            </w:r>
          </w:p>
        </w:tc>
        <w:tc>
          <w:tcPr>
            <w:tcW w:w="5245" w:type="dxa"/>
          </w:tcPr>
          <w:p w:rsidR="0004154E" w:rsidRPr="00FA2C9E" w:rsidRDefault="005D15D2"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782E4B" w:rsidRPr="00FA2C9E">
              <w:t>Prever los recursos necesarios e iniciar los procedimientos de contratación lo antes posible.</w:t>
            </w:r>
          </w:p>
          <w:p w:rsidR="0004154E" w:rsidRPr="00FA2C9E" w:rsidRDefault="009E776E"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782E4B" w:rsidRPr="00FA2C9E">
              <w:t>Crear y mantener al día una lista de expertos.</w:t>
            </w:r>
          </w:p>
        </w:tc>
      </w:tr>
      <w:tr w:rsidR="0004154E" w:rsidRPr="00FA2C9E" w:rsidTr="002D2F6F">
        <w:tc>
          <w:tcPr>
            <w:cnfStyle w:val="001000000000" w:firstRow="0" w:lastRow="0" w:firstColumn="1" w:lastColumn="0" w:oddVBand="0" w:evenVBand="0" w:oddHBand="0" w:evenHBand="0" w:firstRowFirstColumn="0" w:firstRowLastColumn="0" w:lastRowFirstColumn="0" w:lastRowLastColumn="0"/>
            <w:tcW w:w="589" w:type="dxa"/>
            <w:vMerge/>
            <w:shd w:val="clear" w:color="auto" w:fill="DAEEF3" w:themeFill="accent5" w:themeFillTint="33"/>
          </w:tcPr>
          <w:p w:rsidR="0004154E" w:rsidRPr="00FA2C9E" w:rsidRDefault="0004154E" w:rsidP="00ED4D27"/>
        </w:tc>
        <w:tc>
          <w:tcPr>
            <w:tcW w:w="1338" w:type="dxa"/>
            <w:tcBorders>
              <w:top w:val="single" w:sz="4" w:space="0" w:color="4F81BD" w:themeColor="accent1"/>
              <w:bottom w:val="single" w:sz="4" w:space="0" w:color="4F81BD" w:themeColor="accent1"/>
            </w:tcBorders>
            <w:noWrap/>
          </w:tcPr>
          <w:p w:rsidR="0004154E" w:rsidRPr="00FA2C9E" w:rsidRDefault="003C05D8" w:rsidP="00F55AD3">
            <w:pPr>
              <w:pStyle w:val="Tabletext"/>
              <w:spacing w:before="40" w:after="40"/>
              <w:cnfStyle w:val="000000000000" w:firstRow="0" w:lastRow="0" w:firstColumn="0" w:lastColumn="0" w:oddVBand="0" w:evenVBand="0" w:oddHBand="0" w:evenHBand="0" w:firstRowFirstColumn="0" w:firstRowLastColumn="0" w:lastRowFirstColumn="0" w:lastRowLastColumn="0"/>
              <w:rPr>
                <w:b/>
                <w:bCs/>
              </w:rPr>
            </w:pPr>
            <w:r w:rsidRPr="00FA2C9E">
              <w:rPr>
                <w:b/>
                <w:bCs/>
              </w:rPr>
              <w:t>Interesados/</w:t>
            </w:r>
            <w:r w:rsidRPr="00FA2C9E">
              <w:rPr>
                <w:b/>
                <w:bCs/>
              </w:rPr>
              <w:br/>
              <w:t>socios</w:t>
            </w:r>
          </w:p>
        </w:tc>
        <w:tc>
          <w:tcPr>
            <w:tcW w:w="4708" w:type="dxa"/>
            <w:tcBorders>
              <w:top w:val="single" w:sz="4" w:space="0" w:color="4F81BD" w:themeColor="accent1"/>
              <w:bottom w:val="single" w:sz="4" w:space="0" w:color="4F81BD" w:themeColor="accent1"/>
            </w:tcBorders>
          </w:tcPr>
          <w:p w:rsidR="0004154E" w:rsidRPr="00FA2C9E" w:rsidRDefault="009E776E" w:rsidP="00F55AD3">
            <w:pPr>
              <w:pStyle w:val="Tabletext"/>
              <w:spacing w:before="40" w:after="40"/>
              <w:cnfStyle w:val="000000000000" w:firstRow="0" w:lastRow="0" w:firstColumn="0" w:lastColumn="0" w:oddVBand="0" w:evenVBand="0" w:oddHBand="0" w:evenHBand="0" w:firstRowFirstColumn="0" w:firstRowLastColumn="0" w:lastRowFirstColumn="0" w:lastRowLastColumn="0"/>
            </w:pPr>
            <w:r w:rsidRPr="005D15D2">
              <w:t>–</w:t>
            </w:r>
            <w:r w:rsidR="0004154E" w:rsidRPr="00FA2C9E">
              <w:t xml:space="preserve"> </w:t>
            </w:r>
            <w:r w:rsidR="003C05D8" w:rsidRPr="00FA2C9E">
              <w:t>Falta de ayuda/compromiso por parte de socios y países</w:t>
            </w:r>
          </w:p>
        </w:tc>
        <w:tc>
          <w:tcPr>
            <w:tcW w:w="1336" w:type="dxa"/>
            <w:tcBorders>
              <w:top w:val="single" w:sz="4" w:space="0" w:color="4F81BD" w:themeColor="accent1"/>
              <w:bottom w:val="single" w:sz="4" w:space="0" w:color="4F81BD" w:themeColor="accent1"/>
            </w:tcBorders>
            <w:shd w:val="clear" w:color="auto" w:fill="auto"/>
            <w:noWrap/>
          </w:tcPr>
          <w:p w:rsidR="0004154E" w:rsidRPr="00FA2C9E" w:rsidRDefault="00B61A17" w:rsidP="00F55AD3">
            <w:pPr>
              <w:pStyle w:val="Tabletext"/>
              <w:spacing w:before="40" w:after="40"/>
              <w:jc w:val="center"/>
              <w:cnfStyle w:val="000000000000" w:firstRow="0" w:lastRow="0" w:firstColumn="0" w:lastColumn="0" w:oddVBand="0" w:evenVBand="0" w:oddHBand="0" w:evenHBand="0" w:firstRowFirstColumn="0" w:firstRowLastColumn="0" w:lastRowFirstColumn="0" w:lastRowLastColumn="0"/>
            </w:pPr>
            <w:r w:rsidRPr="00FA2C9E">
              <w:t>Elevada</w:t>
            </w:r>
          </w:p>
        </w:tc>
        <w:tc>
          <w:tcPr>
            <w:tcW w:w="1101" w:type="dxa"/>
            <w:tcBorders>
              <w:top w:val="single" w:sz="4" w:space="0" w:color="4F81BD" w:themeColor="accent1"/>
              <w:bottom w:val="single" w:sz="4" w:space="0" w:color="4F81BD" w:themeColor="accent1"/>
            </w:tcBorders>
            <w:shd w:val="clear" w:color="auto" w:fill="auto"/>
            <w:noWrap/>
          </w:tcPr>
          <w:p w:rsidR="0004154E" w:rsidRPr="00FA2C9E" w:rsidRDefault="00B61A17" w:rsidP="00F55AD3">
            <w:pPr>
              <w:pStyle w:val="Tabletext"/>
              <w:spacing w:before="40" w:after="40"/>
              <w:jc w:val="center"/>
              <w:cnfStyle w:val="000000000000" w:firstRow="0" w:lastRow="0" w:firstColumn="0" w:lastColumn="0" w:oddVBand="0" w:evenVBand="0" w:oddHBand="0" w:evenHBand="0" w:firstRowFirstColumn="0" w:firstRowLastColumn="0" w:lastRowFirstColumn="0" w:lastRowLastColumn="0"/>
            </w:pPr>
            <w:r w:rsidRPr="00FA2C9E">
              <w:t>Medio</w:t>
            </w:r>
          </w:p>
        </w:tc>
        <w:tc>
          <w:tcPr>
            <w:tcW w:w="5245" w:type="dxa"/>
            <w:tcBorders>
              <w:top w:val="single" w:sz="4" w:space="0" w:color="4F81BD" w:themeColor="accent1"/>
              <w:bottom w:val="single" w:sz="4" w:space="0" w:color="4F81BD" w:themeColor="accent1"/>
            </w:tcBorders>
          </w:tcPr>
          <w:p w:rsidR="0004154E" w:rsidRPr="00FA2C9E" w:rsidRDefault="009E776E" w:rsidP="00F55AD3">
            <w:pPr>
              <w:pStyle w:val="Tabletext"/>
              <w:spacing w:before="40" w:after="40"/>
              <w:cnfStyle w:val="000000000000" w:firstRow="0" w:lastRow="0" w:firstColumn="0" w:lastColumn="0" w:oddVBand="0" w:evenVBand="0" w:oddHBand="0" w:evenHBand="0" w:firstRowFirstColumn="0" w:firstRowLastColumn="0" w:lastRowFirstColumn="0" w:lastRowLastColumn="0"/>
            </w:pPr>
            <w:r w:rsidRPr="005D15D2">
              <w:t>–</w:t>
            </w:r>
            <w:r w:rsidR="0004154E" w:rsidRPr="00FA2C9E">
              <w:t xml:space="preserve"> </w:t>
            </w:r>
            <w:r w:rsidR="00B61A17" w:rsidRPr="00FA2C9E">
              <w:t xml:space="preserve">Implicación temprana con los Miembros </w:t>
            </w:r>
            <w:r w:rsidR="0004154E" w:rsidRPr="00FA2C9E">
              <w:t>(</w:t>
            </w:r>
            <w:r w:rsidR="00B61A17" w:rsidRPr="00FA2C9E">
              <w:t>tanto desde la Sede como a través de las Oficinas Regionales</w:t>
            </w:r>
            <w:r w:rsidR="0004154E" w:rsidRPr="00FA2C9E">
              <w:t>)</w:t>
            </w:r>
          </w:p>
        </w:tc>
      </w:tr>
      <w:tr w:rsidR="0004154E" w:rsidRPr="00FA2C9E" w:rsidTr="002D2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9" w:type="dxa"/>
            <w:vMerge/>
            <w:shd w:val="clear" w:color="auto" w:fill="DAEEF3" w:themeFill="accent5" w:themeFillTint="33"/>
          </w:tcPr>
          <w:p w:rsidR="0004154E" w:rsidRPr="00FA2C9E" w:rsidRDefault="0004154E" w:rsidP="00ED4D27"/>
        </w:tc>
        <w:tc>
          <w:tcPr>
            <w:tcW w:w="1338" w:type="dxa"/>
            <w:noWrap/>
          </w:tcPr>
          <w:p w:rsidR="0004154E" w:rsidRPr="00FA2C9E" w:rsidRDefault="003C05D8" w:rsidP="00F55AD3">
            <w:pPr>
              <w:pStyle w:val="Tabletext"/>
              <w:spacing w:before="40" w:after="40"/>
              <w:cnfStyle w:val="000000100000" w:firstRow="0" w:lastRow="0" w:firstColumn="0" w:lastColumn="0" w:oddVBand="0" w:evenVBand="0" w:oddHBand="1" w:evenHBand="0" w:firstRowFirstColumn="0" w:firstRowLastColumn="0" w:lastRowFirstColumn="0" w:lastRowLastColumn="0"/>
              <w:rPr>
                <w:b/>
                <w:bCs/>
              </w:rPr>
            </w:pPr>
            <w:r w:rsidRPr="00FA2C9E">
              <w:rPr>
                <w:b/>
                <w:bCs/>
              </w:rPr>
              <w:t>Medio ambiente</w:t>
            </w:r>
          </w:p>
        </w:tc>
        <w:tc>
          <w:tcPr>
            <w:tcW w:w="4708" w:type="dxa"/>
          </w:tcPr>
          <w:p w:rsidR="0004154E" w:rsidRPr="00FA2C9E" w:rsidRDefault="009E776E"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3C05D8" w:rsidRPr="00FA2C9E">
              <w:rPr>
                <w:szCs w:val="24"/>
              </w:rPr>
              <w:t>Retrasos en las actividades de los países</w:t>
            </w:r>
          </w:p>
        </w:tc>
        <w:tc>
          <w:tcPr>
            <w:tcW w:w="1336" w:type="dxa"/>
            <w:shd w:val="clear" w:color="auto" w:fill="auto"/>
            <w:noWrap/>
          </w:tcPr>
          <w:p w:rsidR="0004154E" w:rsidRPr="00FA2C9E" w:rsidRDefault="00B61A17" w:rsidP="00F55AD3">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FA2C9E">
              <w:t>Baja</w:t>
            </w:r>
          </w:p>
        </w:tc>
        <w:tc>
          <w:tcPr>
            <w:tcW w:w="1101" w:type="dxa"/>
            <w:shd w:val="clear" w:color="auto" w:fill="auto"/>
            <w:noWrap/>
          </w:tcPr>
          <w:p w:rsidR="0004154E" w:rsidRPr="00FA2C9E" w:rsidRDefault="00B61A17" w:rsidP="00F55AD3">
            <w:pPr>
              <w:pStyle w:val="Tabletext"/>
              <w:spacing w:before="40" w:after="40"/>
              <w:jc w:val="center"/>
              <w:cnfStyle w:val="000000100000" w:firstRow="0" w:lastRow="0" w:firstColumn="0" w:lastColumn="0" w:oddVBand="0" w:evenVBand="0" w:oddHBand="1" w:evenHBand="0" w:firstRowFirstColumn="0" w:firstRowLastColumn="0" w:lastRowFirstColumn="0" w:lastRowLastColumn="0"/>
            </w:pPr>
            <w:r w:rsidRPr="00FA2C9E">
              <w:t>Elevado</w:t>
            </w:r>
          </w:p>
        </w:tc>
        <w:tc>
          <w:tcPr>
            <w:tcW w:w="5245" w:type="dxa"/>
          </w:tcPr>
          <w:p w:rsidR="0004154E" w:rsidRPr="00FA2C9E" w:rsidRDefault="009E776E" w:rsidP="00F55AD3">
            <w:pPr>
              <w:pStyle w:val="Tabletext"/>
              <w:spacing w:before="40" w:after="40"/>
              <w:cnfStyle w:val="000000100000" w:firstRow="0" w:lastRow="0" w:firstColumn="0" w:lastColumn="0" w:oddVBand="0" w:evenVBand="0" w:oddHBand="1" w:evenHBand="0" w:firstRowFirstColumn="0" w:firstRowLastColumn="0" w:lastRowFirstColumn="0" w:lastRowLastColumn="0"/>
            </w:pPr>
            <w:r w:rsidRPr="005D15D2">
              <w:t>–</w:t>
            </w:r>
            <w:r w:rsidR="0004154E" w:rsidRPr="00FA2C9E">
              <w:t xml:space="preserve"> </w:t>
            </w:r>
            <w:r w:rsidR="00B61A17" w:rsidRPr="00FA2C9E">
              <w:t>Asegurar y mejorar la cooperación con los países para garantizar el nivel de implicación de los países</w:t>
            </w:r>
            <w:r w:rsidR="0004154E" w:rsidRPr="00FA2C9E">
              <w:t>.</w:t>
            </w:r>
          </w:p>
        </w:tc>
      </w:tr>
    </w:tbl>
    <w:p w:rsidR="004D1AB8" w:rsidRDefault="004D1AB8" w:rsidP="00887B8B">
      <w:pPr>
        <w:spacing w:before="0"/>
        <w:rPr>
          <w:rFonts w:eastAsiaTheme="majorEastAsia"/>
          <w:lang w:eastAsia="zh-CN"/>
        </w:rPr>
      </w:pPr>
    </w:p>
    <w:p w:rsidR="00E67BE6" w:rsidRPr="005E6894" w:rsidRDefault="00E67BE6" w:rsidP="00F55AD3">
      <w:pPr>
        <w:pStyle w:val="Heading1"/>
        <w:rPr>
          <w:rFonts w:ascii="Calibri Light" w:eastAsiaTheme="majorEastAsia" w:hAnsi="Calibri Light" w:cs="Calibri Light"/>
          <w:b w:val="0"/>
          <w:color w:val="365F91" w:themeColor="accent1" w:themeShade="BF"/>
          <w:sz w:val="32"/>
          <w:szCs w:val="32"/>
          <w:lang w:eastAsia="zh-CN"/>
        </w:rPr>
      </w:pPr>
      <w:r w:rsidRPr="005E6894">
        <w:rPr>
          <w:rFonts w:ascii="Calibri Light" w:eastAsiaTheme="majorEastAsia" w:hAnsi="Calibri Light" w:cs="Calibri Light"/>
          <w:b w:val="0"/>
          <w:color w:val="365F91" w:themeColor="accent1" w:themeShade="BF"/>
          <w:sz w:val="32"/>
          <w:szCs w:val="32"/>
          <w:lang w:eastAsia="zh-CN"/>
        </w:rPr>
        <w:lastRenderedPageBreak/>
        <w:t>5</w:t>
      </w:r>
      <w:r w:rsidRPr="005E6894">
        <w:rPr>
          <w:rFonts w:ascii="Calibri Light" w:eastAsiaTheme="majorEastAsia" w:hAnsi="Calibri Light" w:cs="Calibri Light"/>
          <w:b w:val="0"/>
          <w:color w:val="365F91" w:themeColor="accent1" w:themeShade="BF"/>
          <w:sz w:val="32"/>
          <w:szCs w:val="32"/>
          <w:lang w:eastAsia="zh-CN"/>
        </w:rPr>
        <w:tab/>
      </w:r>
      <w:r w:rsidRPr="005E6894">
        <w:rPr>
          <w:rFonts w:ascii="Calibri Light" w:eastAsiaTheme="majorEastAsia" w:hAnsi="Calibri Light" w:cs="Calibri Light"/>
          <w:b w:val="0"/>
          <w:color w:val="365F91" w:themeColor="accent1" w:themeShade="BF"/>
          <w:sz w:val="32"/>
          <w:szCs w:val="32"/>
        </w:rPr>
        <w:t>Objetivos</w:t>
      </w:r>
      <w:r w:rsidRPr="005E6894">
        <w:rPr>
          <w:rFonts w:ascii="Calibri Light" w:eastAsiaTheme="majorEastAsia" w:hAnsi="Calibri Light" w:cs="Calibri Light"/>
          <w:b w:val="0"/>
          <w:color w:val="365F91" w:themeColor="accent1" w:themeShade="BF"/>
          <w:sz w:val="32"/>
          <w:szCs w:val="32"/>
          <w:lang w:eastAsia="zh-CN"/>
        </w:rPr>
        <w:t>, resultados y productos del UIT-R para 2020-2023</w:t>
      </w:r>
    </w:p>
    <w:p w:rsidR="00E67BE6" w:rsidRPr="00FA2C9E" w:rsidRDefault="00E67BE6" w:rsidP="00F55AD3">
      <w:pPr>
        <w:keepNext/>
        <w:keepLines/>
      </w:pPr>
      <w:r w:rsidRPr="00FA2C9E">
        <w:t>Los objetivos se lograrán al alcanzar los resultados correspondientes mediante la aplicación de los productos. Los objetivos sectoriales e intersectoriales, en el ámbito de competencia de cada Sector y de la SG, contribuirán a conquistar las metas generales de la Unión.</w:t>
      </w:r>
      <w:r w:rsidR="00DE20F4" w:rsidRPr="00FA2C9E">
        <w:t xml:space="preserve"> </w:t>
      </w:r>
      <w:r w:rsidR="00B61A17" w:rsidRPr="00FA2C9E">
        <w:t>Los presupuestos para 2020-2023 son una estimación; la atribución final de los recursos podrá modificarse en función de lo que decida la Alta Dirección</w:t>
      </w:r>
      <w:r w:rsidR="00DE20F4" w:rsidRPr="00FA2C9E">
        <w:rPr>
          <w:rFonts w:cs="Calibri"/>
        </w:rPr>
        <w:t>.</w:t>
      </w:r>
    </w:p>
    <w:p w:rsidR="00E67BE6" w:rsidRPr="003F4685" w:rsidRDefault="00CF3EF0" w:rsidP="00F55AD3">
      <w:pPr>
        <w:pStyle w:val="Headingb"/>
        <w:spacing w:before="360"/>
        <w:rPr>
          <w:rFonts w:ascii="Calibri Light" w:eastAsiaTheme="majorEastAsia" w:hAnsi="Calibri Light" w:cs="Calibri Light"/>
          <w:bCs/>
          <w:color w:val="365F91" w:themeColor="accent1" w:themeShade="BF"/>
          <w:sz w:val="26"/>
          <w:szCs w:val="26"/>
          <w:lang w:eastAsia="zh-CN"/>
        </w:rPr>
      </w:pPr>
      <w:r w:rsidRPr="003F4685">
        <w:rPr>
          <w:rFonts w:ascii="Calibri Light" w:eastAsiaTheme="majorEastAsia" w:hAnsi="Calibri Light" w:cs="Calibri Light"/>
          <w:bCs/>
          <w:color w:val="365F91" w:themeColor="accent1" w:themeShade="BF"/>
          <w:sz w:val="26"/>
          <w:szCs w:val="26"/>
          <w:lang w:eastAsia="zh-CN"/>
        </w:rPr>
        <w:t>Objetivos del UIT-R</w:t>
      </w:r>
    </w:p>
    <w:p w:rsidR="00E67BE6" w:rsidRPr="00FA2C9E" w:rsidRDefault="00DE20F4" w:rsidP="00F55AD3">
      <w:pPr>
        <w:spacing w:after="240"/>
      </w:pPr>
      <w:r w:rsidRPr="003F4685">
        <w:rPr>
          <w:rFonts w:ascii="Calibri Light" w:hAnsi="Calibri Light" w:cs="Calibri Light"/>
          <w:b/>
          <w:bCs/>
          <w:color w:val="365F91" w:themeColor="accent1" w:themeShade="BF"/>
          <w:sz w:val="26"/>
          <w:szCs w:val="26"/>
        </w:rPr>
        <w:t>R.1 (</w:t>
      </w:r>
      <w:r w:rsidR="00CF3EF0" w:rsidRPr="003F4685">
        <w:rPr>
          <w:rFonts w:ascii="Calibri Light" w:hAnsi="Calibri Light" w:cs="Calibri Light"/>
          <w:b/>
          <w:bCs/>
          <w:color w:val="365F91" w:themeColor="accent1" w:themeShade="BF"/>
          <w:sz w:val="26"/>
          <w:szCs w:val="26"/>
        </w:rPr>
        <w:t>Reglamentación y gestión del espectro</w:t>
      </w:r>
      <w:r w:rsidR="004B3447" w:rsidRPr="003F4685">
        <w:rPr>
          <w:rFonts w:ascii="Calibri Light" w:hAnsi="Calibri Light" w:cs="Calibri Light"/>
          <w:b/>
          <w:bCs/>
          <w:color w:val="365F91" w:themeColor="accent1" w:themeShade="BF"/>
          <w:sz w:val="26"/>
          <w:szCs w:val="26"/>
        </w:rPr>
        <w:t xml:space="preserve"> y </w:t>
      </w:r>
      <w:r w:rsidR="00CF3EF0" w:rsidRPr="003F4685">
        <w:rPr>
          <w:rFonts w:ascii="Calibri Light" w:hAnsi="Calibri Light" w:cs="Calibri Light"/>
          <w:b/>
          <w:bCs/>
          <w:color w:val="365F91" w:themeColor="accent1" w:themeShade="BF"/>
          <w:sz w:val="26"/>
          <w:szCs w:val="26"/>
        </w:rPr>
        <w:t>las órbitas</w:t>
      </w:r>
      <w:r w:rsidRPr="005E6894">
        <w:rPr>
          <w:rFonts w:ascii="Calibri Light" w:hAnsi="Calibri Light" w:cs="Calibri Light"/>
          <w:color w:val="365F91" w:themeColor="accent1" w:themeShade="BF"/>
          <w:sz w:val="26"/>
          <w:szCs w:val="26"/>
        </w:rPr>
        <w:t>)</w:t>
      </w:r>
      <w:r w:rsidRPr="005E6894">
        <w:rPr>
          <w:rFonts w:ascii="Calibri Light" w:eastAsiaTheme="majorEastAsia" w:hAnsi="Calibri Light" w:cs="Calibri Light"/>
          <w:color w:val="365F91" w:themeColor="accent1" w:themeShade="BF"/>
          <w:sz w:val="26"/>
          <w:szCs w:val="26"/>
        </w:rPr>
        <w:t xml:space="preserve"> </w:t>
      </w:r>
      <w:r w:rsidR="00E67BE6" w:rsidRPr="005E6894">
        <w:rPr>
          <w:rFonts w:ascii="Calibri Light" w:hAnsi="Calibri Light" w:cs="Calibri Light"/>
          <w:color w:val="365F91" w:themeColor="accent1" w:themeShade="BF"/>
          <w:sz w:val="26"/>
          <w:szCs w:val="26"/>
        </w:rPr>
        <w:t>Atender de manera racional, equitativa, eficiente, económica y oportuna a las</w:t>
      </w:r>
      <w:r w:rsidR="00E67BE6" w:rsidRPr="005E6894">
        <w:rPr>
          <w:color w:val="365F91" w:themeColor="accent1" w:themeShade="BF"/>
        </w:rPr>
        <w:t xml:space="preserve"> </w:t>
      </w:r>
      <w:r w:rsidR="00E67BE6" w:rsidRPr="00FA2C9E">
        <w:t xml:space="preserve">necesidades de los </w:t>
      </w:r>
      <w:r w:rsidR="00612D23" w:rsidRPr="00FA2C9E">
        <w:t>Miembros</w:t>
      </w:r>
      <w:r w:rsidR="00E67BE6" w:rsidRPr="00FA2C9E">
        <w:t xml:space="preserve"> de la UIT en materia de recursos de espectro de radiofrecuencias y órbitas de satélites, evitando interferencias perjudiciales.</w:t>
      </w:r>
    </w:p>
    <w:tbl>
      <w:tblPr>
        <w:tblW w:w="1422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82"/>
        <w:gridCol w:w="4531"/>
        <w:gridCol w:w="907"/>
        <w:gridCol w:w="907"/>
        <w:gridCol w:w="907"/>
        <w:gridCol w:w="969"/>
        <w:gridCol w:w="1276"/>
        <w:gridCol w:w="1043"/>
      </w:tblGrid>
      <w:tr w:rsidR="00332219" w:rsidRPr="00FA2C9E" w:rsidTr="00332219">
        <w:trPr>
          <w:tblHeader/>
        </w:trPr>
        <w:tc>
          <w:tcPr>
            <w:tcW w:w="3682" w:type="dxa"/>
            <w:shd w:val="clear" w:color="auto" w:fill="4F81BD" w:themeFill="accent1"/>
          </w:tcPr>
          <w:p w:rsidR="00E67BE6" w:rsidRPr="00FA2C9E" w:rsidRDefault="00E67BE6" w:rsidP="002D2F6F">
            <w:pPr>
              <w:pStyle w:val="Tablehead"/>
              <w:rPr>
                <w:color w:val="FFFFFF" w:themeColor="background1"/>
              </w:rPr>
            </w:pPr>
            <w:r w:rsidRPr="00FA2C9E">
              <w:rPr>
                <w:color w:val="FFFFFF" w:themeColor="background1"/>
              </w:rPr>
              <w:t>Resultado</w:t>
            </w:r>
          </w:p>
        </w:tc>
        <w:tc>
          <w:tcPr>
            <w:tcW w:w="4531" w:type="dxa"/>
            <w:shd w:val="clear" w:color="auto" w:fill="4F81BD" w:themeFill="accent1"/>
          </w:tcPr>
          <w:p w:rsidR="00E67BE6" w:rsidRPr="00FA2C9E" w:rsidRDefault="00E67BE6" w:rsidP="002D2F6F">
            <w:pPr>
              <w:pStyle w:val="Tablehead"/>
              <w:rPr>
                <w:color w:val="FFFFFF" w:themeColor="background1"/>
              </w:rPr>
            </w:pPr>
            <w:r w:rsidRPr="00FA2C9E">
              <w:rPr>
                <w:color w:val="FFFFFF" w:themeColor="background1"/>
              </w:rPr>
              <w:t xml:space="preserve">Indicador de resultados </w:t>
            </w:r>
          </w:p>
        </w:tc>
        <w:tc>
          <w:tcPr>
            <w:tcW w:w="907" w:type="dxa"/>
            <w:shd w:val="clear" w:color="auto" w:fill="4F81BD" w:themeFill="accent1"/>
          </w:tcPr>
          <w:p w:rsidR="00E67BE6" w:rsidRPr="00FA2C9E" w:rsidRDefault="00E67BE6" w:rsidP="002D2F6F">
            <w:pPr>
              <w:pStyle w:val="Tablehead"/>
              <w:rPr>
                <w:rFonts w:eastAsiaTheme="minorHAnsi"/>
                <w:color w:val="FFFFFF" w:themeColor="background1"/>
              </w:rPr>
            </w:pPr>
            <w:r w:rsidRPr="00FA2C9E">
              <w:rPr>
                <w:rFonts w:eastAsiaTheme="minorHAnsi"/>
                <w:color w:val="FFFFFF" w:themeColor="background1"/>
              </w:rPr>
              <w:t>2015</w:t>
            </w:r>
          </w:p>
        </w:tc>
        <w:tc>
          <w:tcPr>
            <w:tcW w:w="907" w:type="dxa"/>
            <w:shd w:val="clear" w:color="auto" w:fill="4F81BD" w:themeFill="accent1"/>
          </w:tcPr>
          <w:p w:rsidR="00E67BE6" w:rsidRPr="00FA2C9E" w:rsidRDefault="00E67BE6" w:rsidP="002D2F6F">
            <w:pPr>
              <w:pStyle w:val="Tablehead"/>
              <w:rPr>
                <w:rFonts w:eastAsiaTheme="minorHAnsi"/>
                <w:color w:val="FFFFFF" w:themeColor="background1"/>
              </w:rPr>
            </w:pPr>
            <w:r w:rsidRPr="00FA2C9E">
              <w:rPr>
                <w:rFonts w:eastAsiaTheme="minorHAnsi"/>
                <w:color w:val="FFFFFF" w:themeColor="background1"/>
              </w:rPr>
              <w:t>2016</w:t>
            </w:r>
          </w:p>
        </w:tc>
        <w:tc>
          <w:tcPr>
            <w:tcW w:w="907" w:type="dxa"/>
            <w:shd w:val="clear" w:color="auto" w:fill="4F81BD" w:themeFill="accent1"/>
          </w:tcPr>
          <w:p w:rsidR="00E67BE6" w:rsidRPr="00FA2C9E" w:rsidRDefault="00E67BE6" w:rsidP="002D2F6F">
            <w:pPr>
              <w:pStyle w:val="Tablehead"/>
              <w:rPr>
                <w:rFonts w:eastAsiaTheme="minorHAnsi"/>
                <w:color w:val="FFFFFF" w:themeColor="background1"/>
              </w:rPr>
            </w:pPr>
            <w:r w:rsidRPr="00FA2C9E">
              <w:rPr>
                <w:rFonts w:eastAsiaTheme="minorHAnsi"/>
                <w:color w:val="FFFFFF" w:themeColor="background1"/>
              </w:rPr>
              <w:t>2017</w:t>
            </w:r>
          </w:p>
        </w:tc>
        <w:tc>
          <w:tcPr>
            <w:tcW w:w="969" w:type="dxa"/>
            <w:shd w:val="clear" w:color="auto" w:fill="4F81BD" w:themeFill="accent1"/>
          </w:tcPr>
          <w:p w:rsidR="00E67BE6" w:rsidRPr="00FA2C9E" w:rsidRDefault="00E67BE6" w:rsidP="002D2F6F">
            <w:pPr>
              <w:pStyle w:val="Tablehead"/>
              <w:rPr>
                <w:rFonts w:eastAsiaTheme="minorHAnsi"/>
                <w:color w:val="FFFFFF" w:themeColor="background1"/>
              </w:rPr>
            </w:pPr>
            <w:r w:rsidRPr="00FA2C9E">
              <w:rPr>
                <w:rFonts w:eastAsiaTheme="minorHAnsi"/>
                <w:color w:val="FFFFFF" w:themeColor="background1"/>
              </w:rPr>
              <w:t>2018</w:t>
            </w:r>
          </w:p>
        </w:tc>
        <w:tc>
          <w:tcPr>
            <w:tcW w:w="1276" w:type="dxa"/>
            <w:shd w:val="clear" w:color="auto" w:fill="4F81BD" w:themeFill="accent1"/>
          </w:tcPr>
          <w:p w:rsidR="00E67BE6" w:rsidRPr="00FA2C9E" w:rsidRDefault="00E67BE6" w:rsidP="002D2F6F">
            <w:pPr>
              <w:pStyle w:val="Tablehead"/>
              <w:rPr>
                <w:color w:val="FFFFFF" w:themeColor="background1"/>
              </w:rPr>
            </w:pPr>
            <w:r w:rsidRPr="00FA2C9E">
              <w:rPr>
                <w:color w:val="FFFFFF" w:themeColor="background1"/>
              </w:rPr>
              <w:t>Meta 2023</w:t>
            </w:r>
          </w:p>
        </w:tc>
        <w:tc>
          <w:tcPr>
            <w:tcW w:w="1043" w:type="dxa"/>
            <w:shd w:val="clear" w:color="auto" w:fill="4F81BD" w:themeFill="accent1"/>
          </w:tcPr>
          <w:p w:rsidR="00E67BE6" w:rsidRPr="00FA2C9E" w:rsidRDefault="00E67BE6" w:rsidP="002D2F6F">
            <w:pPr>
              <w:pStyle w:val="Tablehead"/>
              <w:rPr>
                <w:color w:val="FFFFFF" w:themeColor="background1"/>
              </w:rPr>
            </w:pPr>
            <w:r w:rsidRPr="00FA2C9E">
              <w:rPr>
                <w:color w:val="FFFFFF" w:themeColor="background1"/>
              </w:rPr>
              <w:t>Origen</w:t>
            </w:r>
          </w:p>
        </w:tc>
      </w:tr>
      <w:tr w:rsidR="00E67BE6" w:rsidRPr="00FA2C9E" w:rsidTr="00332219">
        <w:tc>
          <w:tcPr>
            <w:tcW w:w="3682" w:type="dxa"/>
            <w:vMerge w:val="restart"/>
          </w:tcPr>
          <w:p w:rsidR="00E67BE6" w:rsidRPr="00FA2C9E" w:rsidRDefault="00E67BE6" w:rsidP="003C343D">
            <w:pPr>
              <w:pStyle w:val="Tabletext"/>
              <w:rPr>
                <w:rFonts w:cs="Arial"/>
                <w:szCs w:val="22"/>
              </w:rPr>
            </w:pPr>
            <w:r w:rsidRPr="00FA2C9E">
              <w:rPr>
                <w:rFonts w:cs="Arial"/>
                <w:b/>
                <w:bCs/>
                <w:color w:val="4F81BD" w:themeColor="accent1"/>
                <w:szCs w:val="22"/>
              </w:rPr>
              <w:t>R.1-</w:t>
            </w:r>
            <w:r w:rsidR="00DE20F4" w:rsidRPr="00FA2C9E">
              <w:rPr>
                <w:rFonts w:cs="Arial"/>
                <w:b/>
                <w:bCs/>
                <w:color w:val="4F81BD" w:themeColor="accent1"/>
                <w:szCs w:val="22"/>
              </w:rPr>
              <w:t>a</w:t>
            </w:r>
            <w:r w:rsidRPr="00FA2C9E">
              <w:rPr>
                <w:rFonts w:cs="Arial"/>
                <w:szCs w:val="22"/>
              </w:rPr>
              <w:t xml:space="preserve"> </w:t>
            </w:r>
            <w:r w:rsidRPr="00FA2C9E">
              <w:rPr>
                <w:szCs w:val="22"/>
              </w:rPr>
              <w:t>Aumento del número de países que tienen redes de satélite y estaciones terrenas inscritas en el Registro Internacional de Frecuencias (MIFR)</w:t>
            </w:r>
          </w:p>
        </w:tc>
        <w:tc>
          <w:tcPr>
            <w:tcW w:w="4531" w:type="dxa"/>
          </w:tcPr>
          <w:p w:rsidR="00E67BE6" w:rsidRPr="00FA2C9E" w:rsidRDefault="00E67BE6" w:rsidP="00ED4D27">
            <w:pPr>
              <w:pStyle w:val="Tabletext"/>
              <w:rPr>
                <w:szCs w:val="22"/>
              </w:rPr>
            </w:pPr>
            <w:r w:rsidRPr="00FA2C9E">
              <w:rPr>
                <w:szCs w:val="22"/>
              </w:rPr>
              <w:t>Número de países que tienen redes de satélite inscritas en el MIFR</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52</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56</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63</w:t>
            </w:r>
          </w:p>
        </w:tc>
        <w:tc>
          <w:tcPr>
            <w:tcW w:w="969"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69</w:t>
            </w:r>
          </w:p>
        </w:tc>
        <w:tc>
          <w:tcPr>
            <w:tcW w:w="1276"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70</w:t>
            </w:r>
          </w:p>
        </w:tc>
        <w:tc>
          <w:tcPr>
            <w:tcW w:w="1043" w:type="dxa"/>
            <w:vMerge w:val="restart"/>
          </w:tcPr>
          <w:p w:rsidR="00E67BE6" w:rsidRPr="00FA2C9E" w:rsidRDefault="00E67BE6" w:rsidP="00ED4D27">
            <w:pPr>
              <w:pStyle w:val="Tabletext"/>
              <w:jc w:val="center"/>
              <w:rPr>
                <w:szCs w:val="22"/>
              </w:rPr>
            </w:pPr>
            <w:r w:rsidRPr="00FA2C9E">
              <w:rPr>
                <w:szCs w:val="22"/>
              </w:rPr>
              <w:t>BR/MIFR</w:t>
            </w:r>
          </w:p>
        </w:tc>
      </w:tr>
      <w:tr w:rsidR="00E67BE6" w:rsidRPr="00FA2C9E" w:rsidTr="00332219">
        <w:tc>
          <w:tcPr>
            <w:tcW w:w="3682" w:type="dxa"/>
            <w:vMerge/>
          </w:tcPr>
          <w:p w:rsidR="00E67BE6" w:rsidRPr="00FA2C9E" w:rsidRDefault="00E67BE6" w:rsidP="00ED4D27">
            <w:pPr>
              <w:pStyle w:val="Tabletext"/>
              <w:rPr>
                <w:rFonts w:cs="Arial"/>
                <w:color w:val="4F81BD" w:themeColor="accent1"/>
                <w:szCs w:val="22"/>
              </w:rPr>
            </w:pPr>
          </w:p>
        </w:tc>
        <w:tc>
          <w:tcPr>
            <w:tcW w:w="4531" w:type="dxa"/>
          </w:tcPr>
          <w:p w:rsidR="00E67BE6" w:rsidRPr="00FA2C9E" w:rsidRDefault="00E67BE6" w:rsidP="00ED4D27">
            <w:pPr>
              <w:pStyle w:val="Tabletext"/>
              <w:rPr>
                <w:szCs w:val="22"/>
              </w:rPr>
            </w:pPr>
            <w:r w:rsidRPr="00FA2C9E">
              <w:rPr>
                <w:szCs w:val="22"/>
              </w:rPr>
              <w:t>Número de países que tienen estaciones terrenas inscritas en el MIFR</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76</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77</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78</w:t>
            </w:r>
          </w:p>
        </w:tc>
        <w:tc>
          <w:tcPr>
            <w:tcW w:w="969"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81</w:t>
            </w:r>
          </w:p>
        </w:tc>
        <w:tc>
          <w:tcPr>
            <w:tcW w:w="1276"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120</w:t>
            </w:r>
          </w:p>
        </w:tc>
        <w:tc>
          <w:tcPr>
            <w:tcW w:w="1043" w:type="dxa"/>
            <w:vMerge/>
          </w:tcPr>
          <w:p w:rsidR="00E67BE6" w:rsidRPr="00FA2C9E" w:rsidRDefault="00E67BE6" w:rsidP="00ED4D27">
            <w:pPr>
              <w:pStyle w:val="Tabletext"/>
              <w:jc w:val="center"/>
              <w:rPr>
                <w:szCs w:val="22"/>
              </w:rPr>
            </w:pPr>
          </w:p>
        </w:tc>
      </w:tr>
      <w:tr w:rsidR="00E67BE6" w:rsidRPr="00FA2C9E" w:rsidTr="00332219">
        <w:tc>
          <w:tcPr>
            <w:tcW w:w="3682" w:type="dxa"/>
            <w:vMerge w:val="restart"/>
          </w:tcPr>
          <w:p w:rsidR="00E67BE6" w:rsidRPr="00FA2C9E" w:rsidRDefault="00E67BE6" w:rsidP="00ED4D27">
            <w:pPr>
              <w:pStyle w:val="Tabletext"/>
              <w:rPr>
                <w:rFonts w:cs="Arial"/>
                <w:szCs w:val="22"/>
              </w:rPr>
            </w:pPr>
            <w:r w:rsidRPr="00FA2C9E">
              <w:rPr>
                <w:rFonts w:cs="Arial"/>
                <w:b/>
                <w:bCs/>
                <w:color w:val="4F81BD" w:themeColor="accent1"/>
                <w:szCs w:val="22"/>
              </w:rPr>
              <w:t>R.1-</w:t>
            </w:r>
            <w:r w:rsidR="00DE20F4" w:rsidRPr="00FA2C9E">
              <w:rPr>
                <w:rFonts w:cs="Arial"/>
                <w:b/>
                <w:bCs/>
                <w:color w:val="4F81BD" w:themeColor="accent1"/>
                <w:szCs w:val="22"/>
              </w:rPr>
              <w:t>b</w:t>
            </w:r>
            <w:r w:rsidRPr="00FA2C9E">
              <w:rPr>
                <w:szCs w:val="22"/>
              </w:rPr>
              <w:t xml:space="preserve"> Mayor número de países que tienen asignaciones de frecuencias terrenales inscritas en el MIFR</w:t>
            </w:r>
          </w:p>
        </w:tc>
        <w:tc>
          <w:tcPr>
            <w:tcW w:w="4531" w:type="dxa"/>
          </w:tcPr>
          <w:p w:rsidR="00E67BE6" w:rsidRPr="00FA2C9E" w:rsidRDefault="00E67BE6" w:rsidP="00ED4D27">
            <w:pPr>
              <w:pStyle w:val="Tabletext"/>
              <w:rPr>
                <w:szCs w:val="22"/>
              </w:rPr>
            </w:pPr>
            <w:r w:rsidRPr="00FA2C9E">
              <w:rPr>
                <w:szCs w:val="22"/>
              </w:rPr>
              <w:t>Número de países que tienen asignaciones de frecuencias terrenales inscritas en el MIFR</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190</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190</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190</w:t>
            </w:r>
          </w:p>
        </w:tc>
        <w:tc>
          <w:tcPr>
            <w:tcW w:w="969"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192</w:t>
            </w:r>
          </w:p>
        </w:tc>
        <w:tc>
          <w:tcPr>
            <w:tcW w:w="1276"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193</w:t>
            </w:r>
          </w:p>
        </w:tc>
        <w:tc>
          <w:tcPr>
            <w:tcW w:w="1043" w:type="dxa"/>
            <w:vMerge w:val="restart"/>
          </w:tcPr>
          <w:p w:rsidR="00E67BE6" w:rsidRPr="00FA2C9E" w:rsidRDefault="00E67BE6" w:rsidP="00ED4D27">
            <w:pPr>
              <w:pStyle w:val="Tabletext"/>
              <w:jc w:val="center"/>
              <w:rPr>
                <w:szCs w:val="22"/>
              </w:rPr>
            </w:pPr>
            <w:r w:rsidRPr="00FA2C9E">
              <w:rPr>
                <w:szCs w:val="22"/>
              </w:rPr>
              <w:t>BR/MIFR</w:t>
            </w:r>
          </w:p>
        </w:tc>
      </w:tr>
      <w:tr w:rsidR="00E67BE6" w:rsidRPr="00FA2C9E" w:rsidTr="00332219">
        <w:tc>
          <w:tcPr>
            <w:tcW w:w="3682" w:type="dxa"/>
            <w:vMerge/>
          </w:tcPr>
          <w:p w:rsidR="00E67BE6" w:rsidRPr="00FA2C9E" w:rsidRDefault="00E67BE6" w:rsidP="00ED4D27">
            <w:pPr>
              <w:pStyle w:val="Tabletext"/>
              <w:rPr>
                <w:rFonts w:cs="Arial"/>
                <w:color w:val="4F81BD" w:themeColor="accent1"/>
                <w:szCs w:val="22"/>
              </w:rPr>
            </w:pPr>
          </w:p>
        </w:tc>
        <w:tc>
          <w:tcPr>
            <w:tcW w:w="4531" w:type="dxa"/>
          </w:tcPr>
          <w:p w:rsidR="00E67BE6" w:rsidRPr="00FA2C9E" w:rsidRDefault="00E67BE6" w:rsidP="00ED4D27">
            <w:pPr>
              <w:pStyle w:val="Tabletext"/>
              <w:rPr>
                <w:szCs w:val="22"/>
              </w:rPr>
            </w:pPr>
            <w:r w:rsidRPr="00FA2C9E">
              <w:rPr>
                <w:szCs w:val="22"/>
              </w:rPr>
              <w:t>Número de países que inscribieron asignaciones de frecuencias terrenales inscritas en el MIFR en los 4 últimos años</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84</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79</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81</w:t>
            </w:r>
          </w:p>
        </w:tc>
        <w:tc>
          <w:tcPr>
            <w:tcW w:w="969"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81</w:t>
            </w:r>
          </w:p>
        </w:tc>
        <w:tc>
          <w:tcPr>
            <w:tcW w:w="1276"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90</w:t>
            </w:r>
          </w:p>
        </w:tc>
        <w:tc>
          <w:tcPr>
            <w:tcW w:w="1043" w:type="dxa"/>
            <w:vMerge/>
          </w:tcPr>
          <w:p w:rsidR="00E67BE6" w:rsidRPr="00FA2C9E" w:rsidRDefault="00E67BE6" w:rsidP="00ED4D27">
            <w:pPr>
              <w:pStyle w:val="Tabletext"/>
              <w:jc w:val="center"/>
              <w:rPr>
                <w:szCs w:val="22"/>
              </w:rPr>
            </w:pPr>
          </w:p>
        </w:tc>
      </w:tr>
      <w:tr w:rsidR="00E67BE6" w:rsidRPr="00FA2C9E" w:rsidTr="00332219">
        <w:tc>
          <w:tcPr>
            <w:tcW w:w="3682" w:type="dxa"/>
            <w:vMerge w:val="restart"/>
          </w:tcPr>
          <w:p w:rsidR="00E67BE6" w:rsidRPr="00FA2C9E" w:rsidRDefault="00E67BE6" w:rsidP="00ED4D27">
            <w:pPr>
              <w:pStyle w:val="Tabletext"/>
              <w:rPr>
                <w:rFonts w:cs="Arial"/>
                <w:szCs w:val="22"/>
              </w:rPr>
            </w:pPr>
            <w:r w:rsidRPr="00FA2C9E">
              <w:rPr>
                <w:rFonts w:cs="Arial"/>
                <w:b/>
                <w:bCs/>
                <w:color w:val="4F81BD" w:themeColor="accent1"/>
                <w:szCs w:val="22"/>
              </w:rPr>
              <w:t>R.1-</w:t>
            </w:r>
            <w:r w:rsidR="00DE20F4" w:rsidRPr="00FA2C9E">
              <w:rPr>
                <w:rFonts w:cs="Arial"/>
                <w:b/>
                <w:bCs/>
                <w:color w:val="4F81BD" w:themeColor="accent1"/>
                <w:szCs w:val="22"/>
              </w:rPr>
              <w:t>c</w:t>
            </w:r>
            <w:r w:rsidRPr="00FA2C9E">
              <w:rPr>
                <w:rFonts w:cs="Arial"/>
                <w:szCs w:val="22"/>
              </w:rPr>
              <w:t xml:space="preserve"> </w:t>
            </w:r>
            <w:r w:rsidRPr="00FA2C9E">
              <w:rPr>
                <w:szCs w:val="22"/>
              </w:rPr>
              <w:t>Mayor porcentaje de asignaciones inscritas en el Registro Internacional de Frecuencias con conclusión favorable</w:t>
            </w:r>
          </w:p>
        </w:tc>
        <w:tc>
          <w:tcPr>
            <w:tcW w:w="4531" w:type="dxa"/>
          </w:tcPr>
          <w:p w:rsidR="00E67BE6" w:rsidRPr="00FA2C9E" w:rsidRDefault="00E67BE6" w:rsidP="00ED4D27">
            <w:pPr>
              <w:pStyle w:val="Tabletext"/>
              <w:rPr>
                <w:szCs w:val="22"/>
              </w:rPr>
            </w:pPr>
            <w:r w:rsidRPr="00FA2C9E">
              <w:rPr>
                <w:szCs w:val="22"/>
              </w:rPr>
              <w:t>Sujetas a coordinación (Terrenal)</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99,87%</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99,88%</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99,86%</w:t>
            </w:r>
          </w:p>
        </w:tc>
        <w:tc>
          <w:tcPr>
            <w:tcW w:w="969"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99,87%</w:t>
            </w:r>
          </w:p>
        </w:tc>
        <w:tc>
          <w:tcPr>
            <w:tcW w:w="1276"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99,99%</w:t>
            </w:r>
          </w:p>
        </w:tc>
        <w:tc>
          <w:tcPr>
            <w:tcW w:w="1043" w:type="dxa"/>
            <w:vMerge w:val="restart"/>
          </w:tcPr>
          <w:p w:rsidR="00E67BE6" w:rsidRPr="00FA2C9E" w:rsidRDefault="00E67BE6" w:rsidP="00ED4D27">
            <w:pPr>
              <w:pStyle w:val="Tabletext"/>
              <w:jc w:val="center"/>
              <w:rPr>
                <w:szCs w:val="22"/>
              </w:rPr>
            </w:pPr>
            <w:r w:rsidRPr="00FA2C9E">
              <w:rPr>
                <w:szCs w:val="22"/>
              </w:rPr>
              <w:t>BR/MIFR</w:t>
            </w:r>
          </w:p>
        </w:tc>
      </w:tr>
      <w:tr w:rsidR="00E67BE6" w:rsidRPr="00FA2C9E" w:rsidTr="00332219">
        <w:tc>
          <w:tcPr>
            <w:tcW w:w="3682" w:type="dxa"/>
            <w:vMerge/>
          </w:tcPr>
          <w:p w:rsidR="00E67BE6" w:rsidRPr="00FA2C9E" w:rsidRDefault="00E67BE6" w:rsidP="00ED4D27">
            <w:pPr>
              <w:pStyle w:val="Tabletext"/>
              <w:rPr>
                <w:rFonts w:cs="Arial"/>
                <w:color w:val="4F81BD" w:themeColor="accent1"/>
                <w:szCs w:val="22"/>
              </w:rPr>
            </w:pPr>
          </w:p>
        </w:tc>
        <w:tc>
          <w:tcPr>
            <w:tcW w:w="4531" w:type="dxa"/>
          </w:tcPr>
          <w:p w:rsidR="00E67BE6" w:rsidRPr="00FA2C9E" w:rsidRDefault="00E67BE6" w:rsidP="00ED4D27">
            <w:pPr>
              <w:pStyle w:val="Tabletext"/>
              <w:rPr>
                <w:szCs w:val="22"/>
              </w:rPr>
            </w:pPr>
            <w:r w:rsidRPr="00FA2C9E">
              <w:rPr>
                <w:szCs w:val="22"/>
              </w:rPr>
              <w:t>Sujetas a un Plan (Terrenal)</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74,46%</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74,32%</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74,40%</w:t>
            </w:r>
          </w:p>
        </w:tc>
        <w:tc>
          <w:tcPr>
            <w:tcW w:w="969"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74,46%</w:t>
            </w:r>
          </w:p>
        </w:tc>
        <w:tc>
          <w:tcPr>
            <w:tcW w:w="1276"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75%</w:t>
            </w:r>
          </w:p>
        </w:tc>
        <w:tc>
          <w:tcPr>
            <w:tcW w:w="1043" w:type="dxa"/>
            <w:vMerge/>
          </w:tcPr>
          <w:p w:rsidR="00E67BE6" w:rsidRPr="00FA2C9E" w:rsidRDefault="00E67BE6" w:rsidP="00ED4D27">
            <w:pPr>
              <w:pStyle w:val="Tabletext"/>
              <w:jc w:val="center"/>
              <w:rPr>
                <w:szCs w:val="22"/>
              </w:rPr>
            </w:pPr>
          </w:p>
        </w:tc>
      </w:tr>
      <w:tr w:rsidR="00E67BE6" w:rsidRPr="00FA2C9E" w:rsidTr="00332219">
        <w:tc>
          <w:tcPr>
            <w:tcW w:w="3682" w:type="dxa"/>
            <w:vMerge/>
          </w:tcPr>
          <w:p w:rsidR="00E67BE6" w:rsidRPr="00FA2C9E" w:rsidRDefault="00E67BE6" w:rsidP="00ED4D27">
            <w:pPr>
              <w:pStyle w:val="Tabletext"/>
              <w:rPr>
                <w:rFonts w:cs="Arial"/>
                <w:color w:val="4F81BD" w:themeColor="accent1"/>
                <w:szCs w:val="22"/>
              </w:rPr>
            </w:pPr>
          </w:p>
        </w:tc>
        <w:tc>
          <w:tcPr>
            <w:tcW w:w="4531" w:type="dxa"/>
          </w:tcPr>
          <w:p w:rsidR="00E67BE6" w:rsidRPr="00FA2C9E" w:rsidRDefault="00E67BE6" w:rsidP="00ED4D27">
            <w:pPr>
              <w:pStyle w:val="Tabletext"/>
              <w:rPr>
                <w:szCs w:val="22"/>
              </w:rPr>
            </w:pPr>
            <w:r w:rsidRPr="00FA2C9E">
              <w:rPr>
                <w:szCs w:val="22"/>
              </w:rPr>
              <w:t>Otras</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98,37%</w:t>
            </w:r>
          </w:p>
        </w:tc>
        <w:tc>
          <w:tcPr>
            <w:tcW w:w="907" w:type="dxa"/>
          </w:tcPr>
          <w:p w:rsidR="00E67BE6" w:rsidRPr="00FA2C9E" w:rsidRDefault="00E67BE6" w:rsidP="00ED4D27">
            <w:pPr>
              <w:pStyle w:val="Tabletext"/>
              <w:jc w:val="center"/>
              <w:rPr>
                <w:rFonts w:asciiTheme="minorHAnsi" w:eastAsiaTheme="minorEastAsia" w:hAnsiTheme="minorHAnsi" w:cstheme="minorHAnsi"/>
                <w:szCs w:val="22"/>
                <w:lang w:eastAsia="fr-FR"/>
              </w:rPr>
            </w:pPr>
            <w:r w:rsidRPr="00FA2C9E">
              <w:rPr>
                <w:rFonts w:asciiTheme="minorHAnsi" w:hAnsiTheme="minorHAnsi" w:cstheme="minorHAnsi"/>
                <w:szCs w:val="22"/>
              </w:rPr>
              <w:t>98,46%</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98,46%</w:t>
            </w:r>
          </w:p>
        </w:tc>
        <w:tc>
          <w:tcPr>
            <w:tcW w:w="969"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98,49%</w:t>
            </w:r>
          </w:p>
        </w:tc>
        <w:tc>
          <w:tcPr>
            <w:tcW w:w="1276"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98,49%</w:t>
            </w:r>
          </w:p>
        </w:tc>
        <w:tc>
          <w:tcPr>
            <w:tcW w:w="1043" w:type="dxa"/>
            <w:vMerge/>
          </w:tcPr>
          <w:p w:rsidR="00E67BE6" w:rsidRPr="00FA2C9E" w:rsidRDefault="00E67BE6" w:rsidP="00ED4D27">
            <w:pPr>
              <w:pStyle w:val="Tabletext"/>
              <w:jc w:val="center"/>
              <w:rPr>
                <w:szCs w:val="22"/>
              </w:rPr>
            </w:pPr>
          </w:p>
        </w:tc>
      </w:tr>
      <w:tr w:rsidR="00E67BE6" w:rsidRPr="00FA2C9E" w:rsidTr="00332219">
        <w:tc>
          <w:tcPr>
            <w:tcW w:w="3682" w:type="dxa"/>
          </w:tcPr>
          <w:p w:rsidR="00E67BE6" w:rsidRPr="00FA2C9E" w:rsidRDefault="00E67BE6" w:rsidP="00F55AD3">
            <w:pPr>
              <w:pStyle w:val="Tabletext"/>
              <w:keepNext/>
              <w:rPr>
                <w:rFonts w:cs="Arial"/>
                <w:szCs w:val="22"/>
              </w:rPr>
            </w:pPr>
            <w:r w:rsidRPr="00FA2C9E">
              <w:rPr>
                <w:rFonts w:cs="Arial"/>
                <w:b/>
                <w:bCs/>
                <w:color w:val="4F81BD" w:themeColor="accent1"/>
                <w:szCs w:val="22"/>
              </w:rPr>
              <w:lastRenderedPageBreak/>
              <w:t>R.1-</w:t>
            </w:r>
            <w:r w:rsidR="00DE20F4" w:rsidRPr="00FA2C9E">
              <w:rPr>
                <w:rFonts w:cs="Arial"/>
                <w:b/>
                <w:bCs/>
                <w:color w:val="4F81BD" w:themeColor="accent1"/>
                <w:szCs w:val="22"/>
              </w:rPr>
              <w:t>d</w:t>
            </w:r>
            <w:r w:rsidRPr="00FA2C9E">
              <w:rPr>
                <w:rFonts w:cs="Arial"/>
                <w:szCs w:val="22"/>
              </w:rPr>
              <w:t xml:space="preserve"> </w:t>
            </w:r>
            <w:r w:rsidRPr="00FA2C9E">
              <w:rPr>
                <w:szCs w:val="22"/>
              </w:rPr>
              <w:t>Mayor porcentaje de países que han completado la transición a la radiodifusión de televisión terrenal digital</w:t>
            </w:r>
          </w:p>
        </w:tc>
        <w:tc>
          <w:tcPr>
            <w:tcW w:w="4531" w:type="dxa"/>
          </w:tcPr>
          <w:p w:rsidR="00E67BE6" w:rsidRPr="00FA2C9E" w:rsidRDefault="00E67BE6" w:rsidP="00ED4D27">
            <w:pPr>
              <w:pStyle w:val="Tabletext"/>
              <w:rPr>
                <w:szCs w:val="22"/>
              </w:rPr>
            </w:pPr>
            <w:r w:rsidRPr="00FA2C9E">
              <w:rPr>
                <w:szCs w:val="22"/>
              </w:rPr>
              <w:t>Porcentaje de países que han completado la transición a la radiodifusión de televisión terrenal digital</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27%</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28%</w:t>
            </w:r>
          </w:p>
        </w:tc>
        <w:tc>
          <w:tcPr>
            <w:tcW w:w="907"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30%</w:t>
            </w:r>
          </w:p>
        </w:tc>
        <w:tc>
          <w:tcPr>
            <w:tcW w:w="969"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30%</w:t>
            </w:r>
          </w:p>
        </w:tc>
        <w:tc>
          <w:tcPr>
            <w:tcW w:w="1276" w:type="dxa"/>
          </w:tcPr>
          <w:p w:rsidR="00E67BE6" w:rsidRPr="00FA2C9E" w:rsidRDefault="00E67BE6" w:rsidP="00ED4D27">
            <w:pPr>
              <w:pStyle w:val="Tabletext"/>
              <w:jc w:val="center"/>
              <w:rPr>
                <w:rFonts w:asciiTheme="minorHAnsi" w:hAnsiTheme="minorHAnsi" w:cstheme="minorHAnsi"/>
                <w:szCs w:val="22"/>
              </w:rPr>
            </w:pPr>
            <w:r w:rsidRPr="00FA2C9E">
              <w:rPr>
                <w:rFonts w:asciiTheme="minorHAnsi" w:hAnsiTheme="minorHAnsi" w:cstheme="minorHAnsi"/>
                <w:szCs w:val="22"/>
              </w:rPr>
              <w:t>70%</w:t>
            </w:r>
          </w:p>
        </w:tc>
        <w:tc>
          <w:tcPr>
            <w:tcW w:w="1043" w:type="dxa"/>
          </w:tcPr>
          <w:p w:rsidR="00E67BE6" w:rsidRPr="00FA2C9E" w:rsidRDefault="00E67BE6" w:rsidP="00ED4D27">
            <w:pPr>
              <w:pStyle w:val="Tabletext"/>
              <w:jc w:val="center"/>
              <w:rPr>
                <w:szCs w:val="22"/>
              </w:rPr>
            </w:pPr>
            <w:r w:rsidRPr="00FA2C9E">
              <w:rPr>
                <w:szCs w:val="22"/>
              </w:rPr>
              <w:t>BR y BDT</w:t>
            </w:r>
          </w:p>
        </w:tc>
      </w:tr>
      <w:tr w:rsidR="002A2B81" w:rsidRPr="00FA2C9E" w:rsidTr="00332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3682" w:type="dxa"/>
            <w:tcBorders>
              <w:top w:val="single" w:sz="3" w:space="0" w:color="5B9BD5"/>
              <w:left w:val="single" w:sz="3" w:space="0" w:color="5B9BD5"/>
              <w:bottom w:val="single" w:sz="4" w:space="0" w:color="5B9BD5"/>
              <w:right w:val="single" w:sz="3" w:space="0" w:color="5B9BD5"/>
            </w:tcBorders>
            <w:shd w:val="clear" w:color="000000" w:fill="FFFFFF"/>
          </w:tcPr>
          <w:p w:rsidR="00DE20F4" w:rsidRPr="00FA2C9E" w:rsidRDefault="00DE20F4">
            <w:pPr>
              <w:rPr>
                <w:rFonts w:cs="Calibri"/>
                <w:sz w:val="22"/>
                <w:szCs w:val="22"/>
              </w:rPr>
            </w:pPr>
            <w:r w:rsidRPr="00FA2C9E">
              <w:rPr>
                <w:rFonts w:cs="Arial"/>
                <w:b/>
                <w:bCs/>
                <w:color w:val="4F81BD" w:themeColor="accent1"/>
                <w:sz w:val="22"/>
                <w:szCs w:val="22"/>
              </w:rPr>
              <w:t>R.1-e</w:t>
            </w:r>
            <w:r w:rsidRPr="00FA2C9E">
              <w:rPr>
                <w:rFonts w:cs="Calibri"/>
                <w:sz w:val="22"/>
                <w:szCs w:val="22"/>
              </w:rPr>
              <w:t xml:space="preserve"> </w:t>
            </w:r>
            <w:r w:rsidR="00CF3EF0" w:rsidRPr="00FA2C9E">
              <w:rPr>
                <w:rFonts w:cs="Calibri"/>
                <w:sz w:val="22"/>
                <w:szCs w:val="22"/>
              </w:rPr>
              <w:t>Mayor porcentaje de espectro exento de interferencia perjudicial asignado a redes de satélites</w:t>
            </w:r>
          </w:p>
        </w:tc>
        <w:tc>
          <w:tcPr>
            <w:tcW w:w="4531" w:type="dxa"/>
            <w:tcBorders>
              <w:top w:val="single" w:sz="3" w:space="0" w:color="5B9BD5"/>
              <w:left w:val="single" w:sz="3" w:space="0" w:color="5B9BD5"/>
              <w:bottom w:val="single" w:sz="4" w:space="0" w:color="5B9BD5"/>
              <w:right w:val="single" w:sz="3" w:space="0" w:color="5B9BD5"/>
            </w:tcBorders>
            <w:shd w:val="clear" w:color="000000" w:fill="FFFFFF"/>
          </w:tcPr>
          <w:p w:rsidR="00DE20F4" w:rsidRPr="00FA2C9E" w:rsidRDefault="00CF3EF0">
            <w:pPr>
              <w:rPr>
                <w:rFonts w:cs="Calibri"/>
                <w:sz w:val="22"/>
                <w:szCs w:val="22"/>
              </w:rPr>
            </w:pPr>
            <w:r w:rsidRPr="00FA2C9E">
              <w:rPr>
                <w:rFonts w:cs="Calibri"/>
                <w:color w:val="000000"/>
                <w:sz w:val="22"/>
                <w:szCs w:val="22"/>
              </w:rPr>
              <w:t>Porcentaje de espectro asignado a redes de satélites que está libre de interferencia perjudicial</w:t>
            </w:r>
          </w:p>
        </w:tc>
        <w:tc>
          <w:tcPr>
            <w:tcW w:w="907" w:type="dxa"/>
            <w:tcBorders>
              <w:top w:val="single" w:sz="3" w:space="0" w:color="5B9BD5"/>
              <w:left w:val="single" w:sz="3" w:space="0" w:color="5B9BD5"/>
              <w:bottom w:val="single" w:sz="3" w:space="0" w:color="5B9BD5"/>
              <w:right w:val="single" w:sz="3" w:space="0" w:color="5B9BD5"/>
            </w:tcBorders>
            <w:shd w:val="clear" w:color="000000" w:fill="FFFFFF"/>
          </w:tcPr>
          <w:p w:rsidR="00DE20F4" w:rsidRPr="00FA2C9E" w:rsidRDefault="00DE20F4">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96%</w:t>
            </w:r>
          </w:p>
        </w:tc>
        <w:tc>
          <w:tcPr>
            <w:tcW w:w="907" w:type="dxa"/>
            <w:tcBorders>
              <w:top w:val="single" w:sz="3" w:space="0" w:color="5B9BD5"/>
              <w:left w:val="single" w:sz="3" w:space="0" w:color="5B9BD5"/>
              <w:bottom w:val="single" w:sz="3" w:space="0" w:color="5B9BD5"/>
              <w:right w:val="single" w:sz="3" w:space="0" w:color="5B9BD5"/>
            </w:tcBorders>
            <w:shd w:val="clear" w:color="000000" w:fill="FFFFFF"/>
          </w:tcPr>
          <w:p w:rsidR="00DE20F4" w:rsidRPr="00FA2C9E" w:rsidRDefault="00DE20F4">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 xml:space="preserve">96% </w:t>
            </w:r>
          </w:p>
        </w:tc>
        <w:tc>
          <w:tcPr>
            <w:tcW w:w="907" w:type="dxa"/>
            <w:tcBorders>
              <w:top w:val="single" w:sz="3" w:space="0" w:color="5B9BD5"/>
              <w:left w:val="single" w:sz="3" w:space="0" w:color="5B9BD5"/>
              <w:bottom w:val="single" w:sz="3" w:space="0" w:color="5B9BD5"/>
              <w:right w:val="single" w:sz="3" w:space="0" w:color="5B9BD5"/>
            </w:tcBorders>
            <w:shd w:val="clear" w:color="000000" w:fill="FFFFFF"/>
          </w:tcPr>
          <w:p w:rsidR="00DE20F4" w:rsidRPr="00FA2C9E" w:rsidRDefault="00DE20F4" w:rsidP="0061153F">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96%</w:t>
            </w:r>
          </w:p>
        </w:tc>
        <w:tc>
          <w:tcPr>
            <w:tcW w:w="969" w:type="dxa"/>
            <w:tcBorders>
              <w:top w:val="single" w:sz="3" w:space="0" w:color="5B9BD5"/>
              <w:left w:val="single" w:sz="3" w:space="0" w:color="5B9BD5"/>
              <w:bottom w:val="single" w:sz="3" w:space="0" w:color="5B9BD5"/>
              <w:right w:val="single" w:sz="3" w:space="0" w:color="5B9BD5"/>
            </w:tcBorders>
            <w:shd w:val="clear" w:color="000000" w:fill="FFFFFF"/>
          </w:tcPr>
          <w:p w:rsidR="00DE20F4" w:rsidRPr="00FA2C9E" w:rsidRDefault="00DE20F4" w:rsidP="0061153F">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94%</w:t>
            </w:r>
          </w:p>
        </w:tc>
        <w:tc>
          <w:tcPr>
            <w:tcW w:w="1276" w:type="dxa"/>
            <w:tcBorders>
              <w:top w:val="single" w:sz="3" w:space="0" w:color="5B9BD5"/>
              <w:left w:val="single" w:sz="3" w:space="0" w:color="5B9BD5"/>
              <w:bottom w:val="single" w:sz="3" w:space="0" w:color="5B9BD5"/>
              <w:right w:val="single" w:sz="3" w:space="0" w:color="5B9BD5"/>
            </w:tcBorders>
            <w:shd w:val="clear" w:color="000000" w:fill="FFFFFF"/>
          </w:tcPr>
          <w:p w:rsidR="00DE20F4" w:rsidRPr="00FA2C9E" w:rsidRDefault="00DE20F4" w:rsidP="0061153F">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99%</w:t>
            </w:r>
          </w:p>
        </w:tc>
        <w:tc>
          <w:tcPr>
            <w:tcW w:w="1043" w:type="dxa"/>
            <w:tcBorders>
              <w:top w:val="single" w:sz="3" w:space="0" w:color="5B9BD5"/>
              <w:left w:val="single" w:sz="3" w:space="0" w:color="5B9BD5"/>
              <w:bottom w:val="single" w:sz="3" w:space="0" w:color="5B9BD5"/>
              <w:right w:val="single" w:sz="3" w:space="0" w:color="5B9BD5"/>
            </w:tcBorders>
            <w:shd w:val="clear" w:color="000000" w:fill="FFFFFF"/>
          </w:tcPr>
          <w:p w:rsidR="00DE20F4" w:rsidRPr="00FA2C9E" w:rsidRDefault="00DE20F4" w:rsidP="0061153F">
            <w:pPr>
              <w:jc w:val="center"/>
              <w:rPr>
                <w:rFonts w:cs="Calibri"/>
                <w:sz w:val="22"/>
                <w:szCs w:val="22"/>
              </w:rPr>
            </w:pPr>
            <w:r w:rsidRPr="00FA2C9E">
              <w:rPr>
                <w:rFonts w:cs="Calibri"/>
                <w:sz w:val="22"/>
                <w:szCs w:val="22"/>
              </w:rPr>
              <w:t>BR/MIFR</w:t>
            </w:r>
          </w:p>
        </w:tc>
      </w:tr>
      <w:tr w:rsidR="00CF3EF0" w:rsidRPr="00FA2C9E" w:rsidTr="003322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3682" w:type="dxa"/>
            <w:tcBorders>
              <w:top w:val="single" w:sz="4" w:space="0" w:color="5B9BD5"/>
              <w:left w:val="single" w:sz="4" w:space="0" w:color="5B9BD5"/>
              <w:bottom w:val="single" w:sz="4" w:space="0" w:color="5B9BD5"/>
              <w:right w:val="single" w:sz="4" w:space="0" w:color="5B9BD5"/>
            </w:tcBorders>
            <w:shd w:val="clear" w:color="000000" w:fill="FFFFFF"/>
          </w:tcPr>
          <w:p w:rsidR="00CF3EF0" w:rsidRPr="00FA2C9E" w:rsidRDefault="00CF3EF0">
            <w:pPr>
              <w:rPr>
                <w:rFonts w:cs="Calibri"/>
                <w:sz w:val="22"/>
                <w:szCs w:val="22"/>
              </w:rPr>
            </w:pPr>
            <w:r w:rsidRPr="00FA2C9E">
              <w:rPr>
                <w:rFonts w:cs="Arial"/>
                <w:b/>
                <w:bCs/>
                <w:color w:val="4F81BD" w:themeColor="accent1"/>
                <w:sz w:val="22"/>
                <w:szCs w:val="22"/>
              </w:rPr>
              <w:t>R.1-f</w:t>
            </w:r>
            <w:r w:rsidRPr="00FA2C9E">
              <w:rPr>
                <w:rFonts w:cs="Calibri"/>
                <w:sz w:val="22"/>
                <w:szCs w:val="22"/>
              </w:rPr>
              <w:t xml:space="preserve"> </w:t>
            </w:r>
            <w:r w:rsidR="006648F4" w:rsidRPr="00FA2C9E">
              <w:rPr>
                <w:rFonts w:cs="Calibri"/>
                <w:sz w:val="22"/>
                <w:szCs w:val="22"/>
              </w:rPr>
              <w:t>Mayor porcentaje de asignaciones exentas de interferencias perjudiciales a servicios terrenales inscritas en el Registro</w:t>
            </w:r>
          </w:p>
        </w:tc>
        <w:tc>
          <w:tcPr>
            <w:tcW w:w="4531" w:type="dxa"/>
            <w:tcBorders>
              <w:top w:val="single" w:sz="4" w:space="0" w:color="5B9BD5"/>
              <w:left w:val="single" w:sz="4" w:space="0" w:color="5B9BD5"/>
              <w:bottom w:val="single" w:sz="4" w:space="0" w:color="5B9BD5"/>
              <w:right w:val="single" w:sz="4" w:space="0" w:color="5B9BD5"/>
            </w:tcBorders>
            <w:shd w:val="clear" w:color="000000" w:fill="FFFFFF"/>
          </w:tcPr>
          <w:p w:rsidR="00CF3EF0" w:rsidRPr="00FA2C9E" w:rsidRDefault="00CF3EF0" w:rsidP="0061153F">
            <w:pPr>
              <w:pStyle w:val="Tabletext"/>
              <w:rPr>
                <w:szCs w:val="22"/>
              </w:rPr>
            </w:pPr>
            <w:r w:rsidRPr="00FA2C9E">
              <w:rPr>
                <w:szCs w:val="22"/>
              </w:rPr>
              <w:t>Porcentaje de asignaciones a los servicios terrenales inscritas en el Registro que están libres de interferencia perjudicial (en base del número de casos presentados a la UIT)</w:t>
            </w:r>
          </w:p>
        </w:tc>
        <w:tc>
          <w:tcPr>
            <w:tcW w:w="907" w:type="dxa"/>
            <w:tcBorders>
              <w:top w:val="single" w:sz="3" w:space="0" w:color="5B9BD5"/>
              <w:left w:val="single" w:sz="4" w:space="0" w:color="5B9BD5"/>
              <w:bottom w:val="single" w:sz="3" w:space="0" w:color="5B9BD5"/>
              <w:right w:val="single" w:sz="3" w:space="0" w:color="5B9BD5"/>
            </w:tcBorders>
            <w:shd w:val="clear" w:color="000000" w:fill="FFFFFF"/>
          </w:tcPr>
          <w:p w:rsidR="00CF3EF0" w:rsidRPr="00FA2C9E" w:rsidRDefault="00CF3EF0">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99%</w:t>
            </w:r>
          </w:p>
        </w:tc>
        <w:tc>
          <w:tcPr>
            <w:tcW w:w="907" w:type="dxa"/>
            <w:tcBorders>
              <w:top w:val="single" w:sz="3" w:space="0" w:color="5B9BD5"/>
              <w:left w:val="single" w:sz="3" w:space="0" w:color="5B9BD5"/>
              <w:bottom w:val="single" w:sz="3" w:space="0" w:color="5B9BD5"/>
              <w:right w:val="single" w:sz="3" w:space="0" w:color="5B9BD5"/>
            </w:tcBorders>
            <w:shd w:val="clear" w:color="000000" w:fill="FFFFFF"/>
          </w:tcPr>
          <w:p w:rsidR="00CF3EF0" w:rsidRPr="00FA2C9E" w:rsidRDefault="00CF3EF0">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99%</w:t>
            </w:r>
          </w:p>
        </w:tc>
        <w:tc>
          <w:tcPr>
            <w:tcW w:w="907" w:type="dxa"/>
            <w:tcBorders>
              <w:top w:val="single" w:sz="3" w:space="0" w:color="5B9BD5"/>
              <w:left w:val="single" w:sz="3" w:space="0" w:color="5B9BD5"/>
              <w:bottom w:val="single" w:sz="3" w:space="0" w:color="5B9BD5"/>
              <w:right w:val="single" w:sz="3" w:space="0" w:color="5B9BD5"/>
            </w:tcBorders>
            <w:shd w:val="clear" w:color="000000" w:fill="FFFFFF"/>
          </w:tcPr>
          <w:p w:rsidR="00CF3EF0" w:rsidRPr="00FA2C9E" w:rsidRDefault="00CF3EF0" w:rsidP="0061153F">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99%</w:t>
            </w:r>
          </w:p>
        </w:tc>
        <w:tc>
          <w:tcPr>
            <w:tcW w:w="969" w:type="dxa"/>
            <w:tcBorders>
              <w:top w:val="single" w:sz="3" w:space="0" w:color="5B9BD5"/>
              <w:left w:val="single" w:sz="3" w:space="0" w:color="5B9BD5"/>
              <w:bottom w:val="single" w:sz="3" w:space="0" w:color="5B9BD5"/>
              <w:right w:val="single" w:sz="3" w:space="0" w:color="5B9BD5"/>
            </w:tcBorders>
            <w:shd w:val="clear" w:color="000000" w:fill="FFFFFF"/>
          </w:tcPr>
          <w:p w:rsidR="00CF3EF0" w:rsidRPr="00FA2C9E" w:rsidRDefault="00CF3EF0" w:rsidP="0061153F">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99%</w:t>
            </w:r>
          </w:p>
        </w:tc>
        <w:tc>
          <w:tcPr>
            <w:tcW w:w="1276" w:type="dxa"/>
            <w:tcBorders>
              <w:top w:val="single" w:sz="3" w:space="0" w:color="5B9BD5"/>
              <w:left w:val="single" w:sz="3" w:space="0" w:color="5B9BD5"/>
              <w:bottom w:val="single" w:sz="3" w:space="0" w:color="5B9BD5"/>
              <w:right w:val="single" w:sz="3" w:space="0" w:color="5B9BD5"/>
            </w:tcBorders>
            <w:shd w:val="clear" w:color="000000" w:fill="FFFFFF"/>
          </w:tcPr>
          <w:p w:rsidR="00CF3EF0" w:rsidRPr="00FA2C9E" w:rsidRDefault="00CF3EF0" w:rsidP="0061153F">
            <w:pPr>
              <w:jc w:val="center"/>
              <w:rPr>
                <w:rFonts w:asciiTheme="minorHAnsi" w:hAnsiTheme="minorHAnsi" w:cstheme="minorHAnsi"/>
                <w:sz w:val="22"/>
                <w:szCs w:val="22"/>
              </w:rPr>
            </w:pPr>
            <w:r w:rsidRPr="00FA2C9E">
              <w:rPr>
                <w:rFonts w:asciiTheme="minorHAnsi" w:hAnsiTheme="minorHAnsi" w:cstheme="minorHAnsi"/>
                <w:sz w:val="22"/>
                <w:szCs w:val="22"/>
              </w:rPr>
              <w:t>99</w:t>
            </w:r>
            <w:r w:rsidR="004C44D8" w:rsidRPr="00FA2C9E">
              <w:rPr>
                <w:rFonts w:asciiTheme="minorHAnsi" w:hAnsiTheme="minorHAnsi" w:cstheme="minorHAnsi"/>
                <w:sz w:val="22"/>
                <w:szCs w:val="22"/>
              </w:rPr>
              <w:t>,</w:t>
            </w:r>
            <w:r w:rsidRPr="00FA2C9E">
              <w:rPr>
                <w:rFonts w:asciiTheme="minorHAnsi" w:hAnsiTheme="minorHAnsi" w:cstheme="minorHAnsi"/>
                <w:sz w:val="22"/>
                <w:szCs w:val="22"/>
              </w:rPr>
              <w:t>99%</w:t>
            </w:r>
          </w:p>
        </w:tc>
        <w:tc>
          <w:tcPr>
            <w:tcW w:w="1043" w:type="dxa"/>
            <w:tcBorders>
              <w:top w:val="single" w:sz="3" w:space="0" w:color="5B9BD5"/>
              <w:left w:val="single" w:sz="3" w:space="0" w:color="5B9BD5"/>
              <w:bottom w:val="single" w:sz="3" w:space="0" w:color="5B9BD5"/>
              <w:right w:val="single" w:sz="3" w:space="0" w:color="5B9BD5"/>
            </w:tcBorders>
            <w:shd w:val="clear" w:color="000000" w:fill="FFFFFF"/>
          </w:tcPr>
          <w:p w:rsidR="00CF3EF0" w:rsidRPr="00FA2C9E" w:rsidRDefault="00CF3EF0" w:rsidP="0061153F">
            <w:pPr>
              <w:jc w:val="center"/>
              <w:rPr>
                <w:rFonts w:cs="Calibri"/>
                <w:sz w:val="22"/>
                <w:szCs w:val="22"/>
              </w:rPr>
            </w:pPr>
            <w:r w:rsidRPr="00FA2C9E">
              <w:rPr>
                <w:rFonts w:cs="Calibri"/>
                <w:sz w:val="22"/>
                <w:szCs w:val="22"/>
              </w:rPr>
              <w:t>BR/MIFR</w:t>
            </w:r>
          </w:p>
        </w:tc>
      </w:tr>
    </w:tbl>
    <w:p w:rsidR="00E67BE6" w:rsidRPr="00FA2C9E" w:rsidRDefault="00E67BE6" w:rsidP="00483B6C"/>
    <w:p w:rsidR="00332219" w:rsidRPr="00FA2C9E" w:rsidRDefault="00332219" w:rsidP="00483B6C"/>
    <w:p w:rsidR="004C44D8" w:rsidRPr="00FA2C9E" w:rsidRDefault="004C44D8" w:rsidP="00E67BE6">
      <w:pPr>
        <w:rPr>
          <w:rFonts w:asciiTheme="minorHAnsi" w:hAnsiTheme="minorHAnsi"/>
          <w:sz w:val="2"/>
          <w:szCs w:val="2"/>
        </w:rPr>
      </w:pPr>
    </w:p>
    <w:tbl>
      <w:tblPr>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918"/>
        <w:gridCol w:w="992"/>
        <w:gridCol w:w="1276"/>
        <w:gridCol w:w="1276"/>
        <w:gridCol w:w="1021"/>
      </w:tblGrid>
      <w:tr w:rsidR="00E67BE6" w:rsidRPr="00FA2C9E" w:rsidTr="00CF3EF0">
        <w:tc>
          <w:tcPr>
            <w:tcW w:w="9918" w:type="dxa"/>
            <w:shd w:val="clear" w:color="auto" w:fill="4F81BD" w:themeFill="accent1"/>
          </w:tcPr>
          <w:p w:rsidR="00E67BE6" w:rsidRPr="00FA2C9E" w:rsidRDefault="00E67BE6" w:rsidP="00ED4D27">
            <w:pPr>
              <w:pStyle w:val="Tablehead"/>
              <w:rPr>
                <w:color w:val="FFFFFF" w:themeColor="background1"/>
                <w:szCs w:val="22"/>
              </w:rPr>
            </w:pPr>
            <w:r w:rsidRPr="00FA2C9E">
              <w:rPr>
                <w:color w:val="FFFFFF" w:themeColor="background1"/>
                <w:szCs w:val="22"/>
              </w:rPr>
              <w:t>Producto</w:t>
            </w:r>
          </w:p>
        </w:tc>
        <w:tc>
          <w:tcPr>
            <w:tcW w:w="4565" w:type="dxa"/>
            <w:gridSpan w:val="4"/>
            <w:shd w:val="clear" w:color="auto" w:fill="4F81BD" w:themeFill="accent1"/>
          </w:tcPr>
          <w:p w:rsidR="00E67BE6" w:rsidRPr="00FA2C9E" w:rsidRDefault="00E67BE6" w:rsidP="008C2F79">
            <w:pPr>
              <w:pStyle w:val="Tablehead"/>
              <w:rPr>
                <w:color w:val="FFFFFF" w:themeColor="background1"/>
                <w:szCs w:val="22"/>
              </w:rPr>
            </w:pPr>
            <w:r w:rsidRPr="00FA2C9E">
              <w:rPr>
                <w:color w:val="FFFFFF" w:themeColor="background1"/>
                <w:szCs w:val="22"/>
              </w:rPr>
              <w:t>Recursos financieros (</w:t>
            </w:r>
            <w:r w:rsidR="006939F4" w:rsidRPr="00FA2C9E">
              <w:rPr>
                <w:color w:val="FFFFFF" w:themeColor="background1"/>
                <w:szCs w:val="22"/>
              </w:rPr>
              <w:t>en miles de CHF</w:t>
            </w:r>
            <w:r w:rsidRPr="00FA2C9E">
              <w:rPr>
                <w:color w:val="FFFFFF" w:themeColor="background1"/>
                <w:szCs w:val="22"/>
              </w:rPr>
              <w:t>)</w:t>
            </w:r>
          </w:p>
        </w:tc>
      </w:tr>
      <w:tr w:rsidR="00E67BE6" w:rsidRPr="00FA2C9E" w:rsidTr="00CF3EF0">
        <w:tc>
          <w:tcPr>
            <w:tcW w:w="9918" w:type="dxa"/>
          </w:tcPr>
          <w:p w:rsidR="00E67BE6" w:rsidRPr="00FA2C9E" w:rsidRDefault="00E67BE6" w:rsidP="00ED4D27">
            <w:pPr>
              <w:pStyle w:val="Tablehead"/>
              <w:rPr>
                <w:szCs w:val="22"/>
              </w:rPr>
            </w:pPr>
          </w:p>
        </w:tc>
        <w:tc>
          <w:tcPr>
            <w:tcW w:w="992" w:type="dxa"/>
          </w:tcPr>
          <w:p w:rsidR="00E67BE6" w:rsidRPr="00FA2C9E" w:rsidRDefault="00E67BE6" w:rsidP="00DA1266">
            <w:pPr>
              <w:pStyle w:val="Tablehead"/>
              <w:jc w:val="right"/>
              <w:rPr>
                <w:color w:val="4F81BD" w:themeColor="accent1"/>
                <w:szCs w:val="22"/>
              </w:rPr>
            </w:pPr>
            <w:r w:rsidRPr="00FA2C9E">
              <w:rPr>
                <w:color w:val="4F81BD" w:themeColor="accent1"/>
                <w:szCs w:val="22"/>
              </w:rPr>
              <w:t>2020</w:t>
            </w:r>
          </w:p>
        </w:tc>
        <w:tc>
          <w:tcPr>
            <w:tcW w:w="1276" w:type="dxa"/>
          </w:tcPr>
          <w:p w:rsidR="00E67BE6" w:rsidRPr="00FA2C9E" w:rsidRDefault="00E67BE6" w:rsidP="00DA1266">
            <w:pPr>
              <w:pStyle w:val="Tablehead"/>
              <w:jc w:val="right"/>
              <w:rPr>
                <w:color w:val="4F81BD" w:themeColor="accent1"/>
                <w:szCs w:val="22"/>
              </w:rPr>
            </w:pPr>
            <w:r w:rsidRPr="00FA2C9E">
              <w:rPr>
                <w:color w:val="4F81BD" w:themeColor="accent1"/>
                <w:szCs w:val="22"/>
              </w:rPr>
              <w:t>2021</w:t>
            </w:r>
          </w:p>
        </w:tc>
        <w:tc>
          <w:tcPr>
            <w:tcW w:w="1276" w:type="dxa"/>
          </w:tcPr>
          <w:p w:rsidR="00E67BE6" w:rsidRPr="00FA2C9E" w:rsidRDefault="00E67BE6" w:rsidP="00DA1266">
            <w:pPr>
              <w:pStyle w:val="Tablehead"/>
              <w:jc w:val="right"/>
              <w:rPr>
                <w:color w:val="4F81BD" w:themeColor="accent1"/>
                <w:szCs w:val="22"/>
              </w:rPr>
            </w:pPr>
            <w:r w:rsidRPr="00FA2C9E">
              <w:rPr>
                <w:color w:val="4F81BD" w:themeColor="accent1"/>
                <w:szCs w:val="22"/>
              </w:rPr>
              <w:t>2022</w:t>
            </w:r>
          </w:p>
        </w:tc>
        <w:tc>
          <w:tcPr>
            <w:tcW w:w="1021" w:type="dxa"/>
          </w:tcPr>
          <w:p w:rsidR="00E67BE6" w:rsidRPr="00FA2C9E" w:rsidRDefault="00E67BE6" w:rsidP="00DA1266">
            <w:pPr>
              <w:pStyle w:val="Tablehead"/>
              <w:jc w:val="right"/>
              <w:rPr>
                <w:color w:val="4F81BD" w:themeColor="accent1"/>
                <w:szCs w:val="22"/>
              </w:rPr>
            </w:pPr>
            <w:r w:rsidRPr="00FA2C9E">
              <w:rPr>
                <w:color w:val="4F81BD" w:themeColor="accent1"/>
                <w:szCs w:val="22"/>
              </w:rPr>
              <w:t>2023</w:t>
            </w:r>
          </w:p>
        </w:tc>
      </w:tr>
      <w:tr w:rsidR="00E67BE6" w:rsidRPr="00FA2C9E" w:rsidTr="00CF3EF0">
        <w:tc>
          <w:tcPr>
            <w:tcW w:w="9918" w:type="dxa"/>
            <w:vAlign w:val="center"/>
          </w:tcPr>
          <w:p w:rsidR="00E67BE6" w:rsidRPr="00FA2C9E" w:rsidRDefault="00E67BE6" w:rsidP="00421131">
            <w:pPr>
              <w:pStyle w:val="Tabletext"/>
              <w:rPr>
                <w:szCs w:val="22"/>
                <w:lang w:eastAsia="zh-CN"/>
              </w:rPr>
            </w:pPr>
            <w:r w:rsidRPr="00FA2C9E">
              <w:rPr>
                <w:rFonts w:cs="Arial"/>
                <w:b/>
                <w:bCs/>
                <w:color w:val="4F81BD" w:themeColor="accent1"/>
                <w:szCs w:val="22"/>
              </w:rPr>
              <w:t>R.1-1</w:t>
            </w:r>
            <w:r w:rsidRPr="00FA2C9E">
              <w:rPr>
                <w:color w:val="000000"/>
                <w:szCs w:val="22"/>
              </w:rPr>
              <w:t xml:space="preserve"> </w:t>
            </w:r>
            <w:r w:rsidRPr="00FA2C9E">
              <w:rPr>
                <w:szCs w:val="22"/>
              </w:rPr>
              <w:t>Actas Finales de Conferencias Mundiales de Radiocomunicaciones, Reglamento de Radiocomunicaciones actualizado</w:t>
            </w:r>
          </w:p>
        </w:tc>
        <w:tc>
          <w:tcPr>
            <w:tcW w:w="992" w:type="dxa"/>
            <w:vAlign w:val="center"/>
          </w:tcPr>
          <w:p w:rsidR="00E67BE6" w:rsidRPr="00FA2C9E" w:rsidRDefault="00E67BE6" w:rsidP="00332219">
            <w:pPr>
              <w:pStyle w:val="Tabletext"/>
              <w:jc w:val="right"/>
              <w:rPr>
                <w:rFonts w:asciiTheme="minorHAnsi" w:hAnsiTheme="minorHAnsi" w:cstheme="minorHAnsi"/>
                <w:szCs w:val="22"/>
              </w:rPr>
            </w:pPr>
            <w:r w:rsidRPr="00FA2C9E">
              <w:rPr>
                <w:rFonts w:asciiTheme="minorHAnsi" w:hAnsiTheme="minorHAnsi" w:cstheme="minorHAnsi"/>
                <w:szCs w:val="22"/>
              </w:rPr>
              <w:t>1 622</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1 685</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1 958</w:t>
            </w:r>
          </w:p>
        </w:tc>
        <w:tc>
          <w:tcPr>
            <w:tcW w:w="1021"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8 934</w:t>
            </w:r>
          </w:p>
        </w:tc>
      </w:tr>
      <w:tr w:rsidR="00E67BE6" w:rsidRPr="00FA2C9E" w:rsidTr="00CF3EF0">
        <w:tc>
          <w:tcPr>
            <w:tcW w:w="9918" w:type="dxa"/>
            <w:vAlign w:val="center"/>
          </w:tcPr>
          <w:p w:rsidR="00E67BE6" w:rsidRPr="00FA2C9E" w:rsidRDefault="00E67BE6" w:rsidP="00ED4D27">
            <w:pPr>
              <w:pStyle w:val="Tabletext"/>
              <w:rPr>
                <w:szCs w:val="22"/>
                <w:lang w:eastAsia="zh-CN"/>
              </w:rPr>
            </w:pPr>
            <w:r w:rsidRPr="00FA2C9E">
              <w:rPr>
                <w:rFonts w:cs="Arial"/>
                <w:b/>
                <w:bCs/>
                <w:color w:val="4F81BD" w:themeColor="accent1"/>
                <w:szCs w:val="22"/>
              </w:rPr>
              <w:t>R.1-2</w:t>
            </w:r>
            <w:r w:rsidRPr="00FA2C9E">
              <w:rPr>
                <w:color w:val="000000"/>
                <w:szCs w:val="22"/>
              </w:rPr>
              <w:t xml:space="preserve"> </w:t>
            </w:r>
            <w:r w:rsidRPr="00FA2C9E">
              <w:rPr>
                <w:szCs w:val="22"/>
              </w:rPr>
              <w:t>Actas Finales de Conferencias Regionales de Radiocomunicaciones, Acuerdos Regionales</w:t>
            </w:r>
          </w:p>
        </w:tc>
        <w:tc>
          <w:tcPr>
            <w:tcW w:w="992" w:type="dxa"/>
            <w:vAlign w:val="center"/>
          </w:tcPr>
          <w:p w:rsidR="00E67BE6" w:rsidRPr="00FA2C9E" w:rsidRDefault="00E67BE6" w:rsidP="00332219">
            <w:pPr>
              <w:pStyle w:val="Tabletext"/>
              <w:jc w:val="right"/>
              <w:rPr>
                <w:rFonts w:asciiTheme="minorHAnsi" w:hAnsiTheme="minorHAnsi" w:cstheme="minorHAnsi"/>
                <w:szCs w:val="22"/>
              </w:rPr>
            </w:pPr>
            <w:r w:rsidRPr="00FA2C9E">
              <w:rPr>
                <w:rFonts w:asciiTheme="minorHAnsi" w:hAnsiTheme="minorHAnsi" w:cstheme="minorHAnsi"/>
                <w:szCs w:val="22"/>
              </w:rPr>
              <w:t>644</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637</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258</w:t>
            </w:r>
          </w:p>
        </w:tc>
        <w:tc>
          <w:tcPr>
            <w:tcW w:w="1021"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344</w:t>
            </w:r>
          </w:p>
        </w:tc>
      </w:tr>
      <w:tr w:rsidR="00E67BE6" w:rsidRPr="00FA2C9E" w:rsidTr="00CF3EF0">
        <w:tc>
          <w:tcPr>
            <w:tcW w:w="9918" w:type="dxa"/>
            <w:vAlign w:val="center"/>
          </w:tcPr>
          <w:p w:rsidR="00E67BE6" w:rsidRPr="00FA2C9E" w:rsidRDefault="00E67BE6" w:rsidP="00ED4D27">
            <w:pPr>
              <w:pStyle w:val="Tabletext"/>
              <w:rPr>
                <w:szCs w:val="22"/>
                <w:lang w:eastAsia="zh-CN"/>
              </w:rPr>
            </w:pPr>
            <w:r w:rsidRPr="00FA2C9E">
              <w:rPr>
                <w:rFonts w:cs="Arial"/>
                <w:b/>
                <w:bCs/>
                <w:color w:val="4F81BD" w:themeColor="accent1"/>
                <w:szCs w:val="22"/>
              </w:rPr>
              <w:t>R.1-3</w:t>
            </w:r>
            <w:r w:rsidRPr="00FA2C9E">
              <w:rPr>
                <w:color w:val="000000"/>
                <w:szCs w:val="22"/>
              </w:rPr>
              <w:t xml:space="preserve"> </w:t>
            </w:r>
            <w:r w:rsidRPr="00FA2C9E">
              <w:rPr>
                <w:szCs w:val="22"/>
              </w:rPr>
              <w:t>Reglas de Procedimiento adoptadas por la Junta del Reglamento de Radiocomunicaciones (RRB)</w:t>
            </w:r>
          </w:p>
        </w:tc>
        <w:tc>
          <w:tcPr>
            <w:tcW w:w="992" w:type="dxa"/>
            <w:vAlign w:val="center"/>
          </w:tcPr>
          <w:p w:rsidR="00E67BE6" w:rsidRPr="00FA2C9E" w:rsidRDefault="00E67BE6" w:rsidP="00332219">
            <w:pPr>
              <w:pStyle w:val="Tabletext"/>
              <w:jc w:val="right"/>
              <w:rPr>
                <w:rFonts w:asciiTheme="minorHAnsi" w:hAnsiTheme="minorHAnsi" w:cstheme="minorHAnsi"/>
                <w:szCs w:val="22"/>
              </w:rPr>
            </w:pPr>
            <w:r w:rsidRPr="00FA2C9E">
              <w:rPr>
                <w:rFonts w:asciiTheme="minorHAnsi" w:hAnsiTheme="minorHAnsi" w:cstheme="minorHAnsi"/>
                <w:szCs w:val="22"/>
              </w:rPr>
              <w:t>2 387</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2 055</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2 311</w:t>
            </w:r>
          </w:p>
        </w:tc>
        <w:tc>
          <w:tcPr>
            <w:tcW w:w="1021"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2 322</w:t>
            </w:r>
          </w:p>
        </w:tc>
      </w:tr>
      <w:tr w:rsidR="00E67BE6" w:rsidRPr="00FA2C9E" w:rsidTr="00CF3EF0">
        <w:tc>
          <w:tcPr>
            <w:tcW w:w="9918" w:type="dxa"/>
            <w:vAlign w:val="center"/>
          </w:tcPr>
          <w:p w:rsidR="00E67BE6" w:rsidRPr="00FA2C9E" w:rsidRDefault="00E67BE6" w:rsidP="00ED4D27">
            <w:pPr>
              <w:pStyle w:val="Tabletext"/>
              <w:rPr>
                <w:szCs w:val="22"/>
                <w:lang w:eastAsia="zh-CN"/>
              </w:rPr>
            </w:pPr>
            <w:r w:rsidRPr="00FA2C9E">
              <w:rPr>
                <w:rFonts w:cs="Arial"/>
                <w:b/>
                <w:bCs/>
                <w:color w:val="4F81BD" w:themeColor="accent1"/>
                <w:szCs w:val="22"/>
              </w:rPr>
              <w:t>R.1-4</w:t>
            </w:r>
            <w:r w:rsidRPr="00FA2C9E">
              <w:rPr>
                <w:szCs w:val="22"/>
              </w:rPr>
              <w:t xml:space="preserve"> Publicación de notificaciones espaciales y otras actividades conexas</w:t>
            </w:r>
          </w:p>
        </w:tc>
        <w:tc>
          <w:tcPr>
            <w:tcW w:w="992" w:type="dxa"/>
            <w:vAlign w:val="center"/>
          </w:tcPr>
          <w:p w:rsidR="00E67BE6" w:rsidRPr="00FA2C9E" w:rsidRDefault="00E67BE6" w:rsidP="00332219">
            <w:pPr>
              <w:pStyle w:val="Tabletext"/>
              <w:jc w:val="right"/>
              <w:rPr>
                <w:rFonts w:asciiTheme="minorHAnsi" w:hAnsiTheme="minorHAnsi" w:cstheme="minorHAnsi"/>
                <w:szCs w:val="22"/>
              </w:rPr>
            </w:pPr>
            <w:r w:rsidRPr="00FA2C9E">
              <w:rPr>
                <w:rFonts w:asciiTheme="minorHAnsi" w:hAnsiTheme="minorHAnsi" w:cstheme="minorHAnsi"/>
                <w:szCs w:val="22"/>
              </w:rPr>
              <w:t>21 608</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21 280</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16 933</w:t>
            </w:r>
          </w:p>
        </w:tc>
        <w:tc>
          <w:tcPr>
            <w:tcW w:w="1021"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16 933</w:t>
            </w:r>
          </w:p>
        </w:tc>
      </w:tr>
      <w:tr w:rsidR="00E67BE6" w:rsidRPr="00FA2C9E" w:rsidTr="00CF3EF0">
        <w:tc>
          <w:tcPr>
            <w:tcW w:w="9918" w:type="dxa"/>
            <w:vAlign w:val="center"/>
          </w:tcPr>
          <w:p w:rsidR="00E67BE6" w:rsidRPr="00FA2C9E" w:rsidRDefault="00E67BE6" w:rsidP="00ED4D27">
            <w:pPr>
              <w:pStyle w:val="Tabletext"/>
              <w:rPr>
                <w:szCs w:val="22"/>
                <w:lang w:eastAsia="zh-CN"/>
              </w:rPr>
            </w:pPr>
            <w:r w:rsidRPr="00FA2C9E">
              <w:rPr>
                <w:rFonts w:cs="Arial"/>
                <w:b/>
                <w:bCs/>
                <w:color w:val="4F81BD" w:themeColor="accent1"/>
                <w:szCs w:val="22"/>
              </w:rPr>
              <w:t>R.1-5</w:t>
            </w:r>
            <w:r w:rsidRPr="00FA2C9E">
              <w:rPr>
                <w:b/>
                <w:bCs/>
                <w:color w:val="5B9BD5"/>
                <w:szCs w:val="22"/>
              </w:rPr>
              <w:t xml:space="preserve"> </w:t>
            </w:r>
            <w:r w:rsidRPr="00FA2C9E">
              <w:rPr>
                <w:szCs w:val="22"/>
              </w:rPr>
              <w:t>Publicación de notificaciones terrenales y otras actividades conexas</w:t>
            </w:r>
          </w:p>
        </w:tc>
        <w:tc>
          <w:tcPr>
            <w:tcW w:w="992" w:type="dxa"/>
            <w:vAlign w:val="center"/>
          </w:tcPr>
          <w:p w:rsidR="00E67BE6" w:rsidRPr="00FA2C9E" w:rsidRDefault="00E67BE6" w:rsidP="00332219">
            <w:pPr>
              <w:pStyle w:val="Tabletext"/>
              <w:jc w:val="right"/>
              <w:rPr>
                <w:rFonts w:asciiTheme="minorHAnsi" w:hAnsiTheme="minorHAnsi" w:cstheme="minorHAnsi"/>
                <w:szCs w:val="22"/>
              </w:rPr>
            </w:pPr>
            <w:r w:rsidRPr="00FA2C9E">
              <w:rPr>
                <w:rFonts w:asciiTheme="minorHAnsi" w:hAnsiTheme="minorHAnsi" w:cstheme="minorHAnsi"/>
                <w:szCs w:val="22"/>
              </w:rPr>
              <w:t>10 321</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10 138</w:t>
            </w:r>
          </w:p>
        </w:tc>
        <w:tc>
          <w:tcPr>
            <w:tcW w:w="1276"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8 412</w:t>
            </w:r>
          </w:p>
        </w:tc>
        <w:tc>
          <w:tcPr>
            <w:tcW w:w="1021" w:type="dxa"/>
            <w:vAlign w:val="center"/>
          </w:tcPr>
          <w:p w:rsidR="00E67BE6" w:rsidRPr="00FA2C9E" w:rsidRDefault="00E67BE6" w:rsidP="008C2F79">
            <w:pPr>
              <w:pStyle w:val="Tabletext"/>
              <w:jc w:val="right"/>
              <w:rPr>
                <w:rFonts w:asciiTheme="minorHAnsi" w:hAnsiTheme="minorHAnsi" w:cstheme="minorHAnsi"/>
                <w:szCs w:val="22"/>
              </w:rPr>
            </w:pPr>
            <w:r w:rsidRPr="00FA2C9E">
              <w:rPr>
                <w:rFonts w:asciiTheme="minorHAnsi" w:hAnsiTheme="minorHAnsi" w:cstheme="minorHAnsi"/>
                <w:szCs w:val="22"/>
              </w:rPr>
              <w:t>8 083</w:t>
            </w:r>
          </w:p>
        </w:tc>
      </w:tr>
      <w:tr w:rsidR="00E67BE6" w:rsidRPr="00FA2C9E" w:rsidTr="00CF3EF0">
        <w:tc>
          <w:tcPr>
            <w:tcW w:w="9918" w:type="dxa"/>
            <w:vAlign w:val="center"/>
          </w:tcPr>
          <w:p w:rsidR="00E67BE6" w:rsidRPr="00FA2C9E" w:rsidRDefault="00E67BE6" w:rsidP="00ED4D27">
            <w:pPr>
              <w:pStyle w:val="Tabletext"/>
              <w:rPr>
                <w:b/>
                <w:bCs/>
                <w:color w:val="4F81BD" w:themeColor="accent1"/>
                <w:szCs w:val="22"/>
                <w:lang w:eastAsia="zh-CN"/>
              </w:rPr>
            </w:pPr>
            <w:r w:rsidRPr="00FA2C9E">
              <w:rPr>
                <w:b/>
                <w:bCs/>
                <w:color w:val="4F81BD" w:themeColor="accent1"/>
                <w:szCs w:val="22"/>
              </w:rPr>
              <w:t>Total para el Objetivo R.1</w:t>
            </w:r>
          </w:p>
        </w:tc>
        <w:tc>
          <w:tcPr>
            <w:tcW w:w="992" w:type="dxa"/>
            <w:vAlign w:val="center"/>
          </w:tcPr>
          <w:p w:rsidR="00E67BE6" w:rsidRPr="00FA2C9E" w:rsidRDefault="00771697" w:rsidP="00332219">
            <w:pPr>
              <w:pStyle w:val="Tabletext"/>
              <w:jc w:val="right"/>
              <w:rPr>
                <w:rFonts w:asciiTheme="minorHAnsi" w:hAnsiTheme="minorHAnsi" w:cstheme="minorHAnsi"/>
                <w:b/>
                <w:bCs/>
                <w:szCs w:val="22"/>
              </w:rPr>
            </w:pPr>
            <w:r w:rsidRPr="00FA2C9E">
              <w:rPr>
                <w:rFonts w:asciiTheme="minorHAnsi" w:hAnsiTheme="minorHAnsi" w:cstheme="minorHAnsi"/>
                <w:b/>
                <w:bCs/>
                <w:szCs w:val="22"/>
              </w:rPr>
              <w:t>36 582</w:t>
            </w:r>
          </w:p>
        </w:tc>
        <w:tc>
          <w:tcPr>
            <w:tcW w:w="1276" w:type="dxa"/>
            <w:vAlign w:val="center"/>
          </w:tcPr>
          <w:p w:rsidR="00E67BE6" w:rsidRPr="00FA2C9E" w:rsidRDefault="00771697" w:rsidP="008C2F79">
            <w:pPr>
              <w:pStyle w:val="Tabletext"/>
              <w:jc w:val="right"/>
              <w:rPr>
                <w:rFonts w:asciiTheme="minorHAnsi" w:hAnsiTheme="minorHAnsi" w:cstheme="minorHAnsi"/>
                <w:b/>
                <w:bCs/>
                <w:szCs w:val="22"/>
              </w:rPr>
            </w:pPr>
            <w:r w:rsidRPr="00FA2C9E">
              <w:rPr>
                <w:rFonts w:asciiTheme="minorHAnsi" w:hAnsiTheme="minorHAnsi" w:cstheme="minorHAnsi"/>
                <w:b/>
                <w:bCs/>
                <w:szCs w:val="22"/>
              </w:rPr>
              <w:t>35 795</w:t>
            </w:r>
          </w:p>
        </w:tc>
        <w:tc>
          <w:tcPr>
            <w:tcW w:w="1276" w:type="dxa"/>
            <w:vAlign w:val="center"/>
          </w:tcPr>
          <w:p w:rsidR="00E67BE6" w:rsidRPr="00FA2C9E" w:rsidRDefault="00771697" w:rsidP="008C2F79">
            <w:pPr>
              <w:pStyle w:val="Tabletext"/>
              <w:jc w:val="right"/>
              <w:rPr>
                <w:rFonts w:asciiTheme="minorHAnsi" w:hAnsiTheme="minorHAnsi" w:cstheme="minorHAnsi"/>
                <w:b/>
                <w:bCs/>
                <w:szCs w:val="22"/>
              </w:rPr>
            </w:pPr>
            <w:r w:rsidRPr="00FA2C9E">
              <w:rPr>
                <w:rFonts w:asciiTheme="minorHAnsi" w:hAnsiTheme="minorHAnsi" w:cstheme="minorHAnsi"/>
                <w:b/>
                <w:bCs/>
                <w:szCs w:val="22"/>
              </w:rPr>
              <w:t>29 872</w:t>
            </w:r>
          </w:p>
        </w:tc>
        <w:tc>
          <w:tcPr>
            <w:tcW w:w="1021" w:type="dxa"/>
            <w:vAlign w:val="center"/>
          </w:tcPr>
          <w:p w:rsidR="00E67BE6" w:rsidRPr="00FA2C9E" w:rsidRDefault="00771697" w:rsidP="008C2F79">
            <w:pPr>
              <w:pStyle w:val="Tabletext"/>
              <w:jc w:val="right"/>
              <w:rPr>
                <w:rFonts w:asciiTheme="minorHAnsi" w:hAnsiTheme="minorHAnsi" w:cstheme="minorHAnsi"/>
                <w:b/>
                <w:bCs/>
                <w:szCs w:val="22"/>
              </w:rPr>
            </w:pPr>
            <w:r w:rsidRPr="00FA2C9E">
              <w:rPr>
                <w:rFonts w:asciiTheme="minorHAnsi" w:hAnsiTheme="minorHAnsi" w:cstheme="minorHAnsi"/>
                <w:b/>
                <w:bCs/>
                <w:szCs w:val="22"/>
              </w:rPr>
              <w:t>36 616</w:t>
            </w:r>
          </w:p>
        </w:tc>
      </w:tr>
    </w:tbl>
    <w:p w:rsidR="00E67BE6" w:rsidRPr="007E4F9F" w:rsidRDefault="00ED4D27" w:rsidP="00332219">
      <w:pPr>
        <w:spacing w:after="240"/>
        <w:rPr>
          <w:rFonts w:ascii="Calibri Light" w:hAnsi="Calibri Light" w:cs="Calibri Light"/>
          <w:color w:val="365F91" w:themeColor="accent1" w:themeShade="BF"/>
          <w:sz w:val="26"/>
          <w:szCs w:val="26"/>
        </w:rPr>
      </w:pPr>
      <w:r w:rsidRPr="007E4F9F">
        <w:rPr>
          <w:rStyle w:val="Heading2Char"/>
          <w:rFonts w:ascii="Calibri Light" w:hAnsi="Calibri Light" w:cs="Calibri Light"/>
          <w:color w:val="365F91" w:themeColor="accent1" w:themeShade="BF"/>
          <w:sz w:val="26"/>
          <w:szCs w:val="26"/>
        </w:rPr>
        <w:lastRenderedPageBreak/>
        <w:t>R.2 (</w:t>
      </w:r>
      <w:r w:rsidR="008C2F79" w:rsidRPr="007E4F9F">
        <w:rPr>
          <w:rStyle w:val="Heading2Char"/>
          <w:rFonts w:ascii="Calibri Light" w:hAnsi="Calibri Light" w:cs="Calibri Light"/>
          <w:color w:val="365F91" w:themeColor="accent1" w:themeShade="BF"/>
          <w:sz w:val="26"/>
          <w:szCs w:val="26"/>
        </w:rPr>
        <w:t>Normas de radiocomunicaciones</w:t>
      </w:r>
      <w:r w:rsidRPr="007E4F9F">
        <w:rPr>
          <w:rStyle w:val="Heading2Char"/>
          <w:rFonts w:ascii="Calibri Light" w:hAnsi="Calibri Light" w:cs="Calibri Light"/>
          <w:color w:val="365F91" w:themeColor="accent1" w:themeShade="BF"/>
          <w:sz w:val="26"/>
          <w:szCs w:val="26"/>
        </w:rPr>
        <w:t xml:space="preserve">) </w:t>
      </w:r>
      <w:r w:rsidR="00E67BE6" w:rsidRPr="007E4F9F">
        <w:rPr>
          <w:rFonts w:ascii="Calibri Light" w:hAnsi="Calibri Light" w:cs="Calibri Light"/>
          <w:color w:val="365F91" w:themeColor="accent1" w:themeShade="BF"/>
          <w:sz w:val="26"/>
          <w:szCs w:val="26"/>
        </w:rPr>
        <w:t>Asegurar una conectividad e interoperabilidad mundiales, mejora de la calidad de funcionamiento, calidad, asequibilidad y puntualidad de la economía de los servicios y global del sistema en las radiocomunicaciones, incluso mediante la elaboración de normas internacionales.</w:t>
      </w:r>
    </w:p>
    <w:tbl>
      <w:tblPr>
        <w:tblW w:w="14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155"/>
        <w:gridCol w:w="3361"/>
        <w:gridCol w:w="850"/>
        <w:gridCol w:w="826"/>
        <w:gridCol w:w="875"/>
        <w:gridCol w:w="993"/>
        <w:gridCol w:w="992"/>
        <w:gridCol w:w="3188"/>
      </w:tblGrid>
      <w:tr w:rsidR="008C2F79" w:rsidRPr="00FA2C9E" w:rsidTr="000A3BF7">
        <w:trPr>
          <w:tblHeader/>
          <w:jc w:val="center"/>
        </w:trPr>
        <w:tc>
          <w:tcPr>
            <w:tcW w:w="3155" w:type="dxa"/>
            <w:shd w:val="clear" w:color="auto" w:fill="4F81BD" w:themeFill="accent1"/>
            <w:vAlign w:val="center"/>
          </w:tcPr>
          <w:p w:rsidR="008C2F79" w:rsidRPr="00FA2C9E" w:rsidRDefault="008C2F79" w:rsidP="00D4023C">
            <w:pPr>
              <w:pStyle w:val="Tablehead"/>
              <w:spacing w:before="60" w:after="60"/>
              <w:rPr>
                <w:rFonts w:cs="Arial"/>
                <w:color w:val="FFFFFF" w:themeColor="background1"/>
                <w:szCs w:val="22"/>
              </w:rPr>
            </w:pPr>
            <w:r w:rsidRPr="00FA2C9E">
              <w:rPr>
                <w:color w:val="FFFFFF" w:themeColor="background1"/>
                <w:szCs w:val="22"/>
              </w:rPr>
              <w:t>Resultado</w:t>
            </w:r>
          </w:p>
        </w:tc>
        <w:tc>
          <w:tcPr>
            <w:tcW w:w="3361" w:type="dxa"/>
            <w:shd w:val="clear" w:color="auto" w:fill="4F81BD" w:themeFill="accent1"/>
            <w:vAlign w:val="center"/>
          </w:tcPr>
          <w:p w:rsidR="008C2F79" w:rsidRPr="00FA2C9E" w:rsidRDefault="008C2F79" w:rsidP="00D4023C">
            <w:pPr>
              <w:pStyle w:val="Tablehead"/>
              <w:spacing w:before="60" w:after="60"/>
              <w:rPr>
                <w:color w:val="FFFFFF" w:themeColor="background1"/>
                <w:szCs w:val="22"/>
              </w:rPr>
            </w:pPr>
            <w:r w:rsidRPr="00FA2C9E">
              <w:rPr>
                <w:color w:val="FFFFFF" w:themeColor="background1"/>
                <w:szCs w:val="22"/>
              </w:rPr>
              <w:t>Indicador de resultados</w:t>
            </w:r>
          </w:p>
        </w:tc>
        <w:tc>
          <w:tcPr>
            <w:tcW w:w="850" w:type="dxa"/>
            <w:shd w:val="clear" w:color="auto" w:fill="4F81BD" w:themeFill="accent1"/>
            <w:vAlign w:val="center"/>
          </w:tcPr>
          <w:p w:rsidR="008C2F79" w:rsidRPr="00FA2C9E" w:rsidRDefault="008C2F79" w:rsidP="00D4023C">
            <w:pPr>
              <w:pStyle w:val="Tablehead"/>
              <w:spacing w:before="60" w:after="60"/>
              <w:rPr>
                <w:color w:val="FFFFFF" w:themeColor="background1"/>
                <w:szCs w:val="22"/>
              </w:rPr>
            </w:pPr>
            <w:r w:rsidRPr="00FA2C9E">
              <w:rPr>
                <w:color w:val="FFFFFF" w:themeColor="background1"/>
                <w:szCs w:val="22"/>
              </w:rPr>
              <w:t>2015</w:t>
            </w:r>
          </w:p>
        </w:tc>
        <w:tc>
          <w:tcPr>
            <w:tcW w:w="826" w:type="dxa"/>
            <w:shd w:val="clear" w:color="auto" w:fill="4F81BD" w:themeFill="accent1"/>
            <w:vAlign w:val="center"/>
          </w:tcPr>
          <w:p w:rsidR="008C2F79" w:rsidRPr="00FA2C9E" w:rsidRDefault="008C2F79" w:rsidP="00D4023C">
            <w:pPr>
              <w:pStyle w:val="Tablehead"/>
              <w:spacing w:before="60" w:after="60"/>
              <w:rPr>
                <w:color w:val="FFFFFF" w:themeColor="background1"/>
                <w:szCs w:val="22"/>
              </w:rPr>
            </w:pPr>
            <w:r w:rsidRPr="00FA2C9E">
              <w:rPr>
                <w:color w:val="FFFFFF" w:themeColor="background1"/>
                <w:szCs w:val="22"/>
              </w:rPr>
              <w:t>2016</w:t>
            </w:r>
          </w:p>
        </w:tc>
        <w:tc>
          <w:tcPr>
            <w:tcW w:w="875" w:type="dxa"/>
            <w:shd w:val="clear" w:color="auto" w:fill="4F81BD" w:themeFill="accent1"/>
            <w:vAlign w:val="center"/>
          </w:tcPr>
          <w:p w:rsidR="008C2F79" w:rsidRPr="00FA2C9E" w:rsidRDefault="008C2F79" w:rsidP="00D4023C">
            <w:pPr>
              <w:pStyle w:val="Tablehead"/>
              <w:spacing w:before="60" w:after="60"/>
              <w:rPr>
                <w:color w:val="FFFFFF" w:themeColor="background1"/>
                <w:szCs w:val="22"/>
              </w:rPr>
            </w:pPr>
            <w:r w:rsidRPr="00FA2C9E">
              <w:rPr>
                <w:color w:val="FFFFFF" w:themeColor="background1"/>
                <w:szCs w:val="22"/>
              </w:rPr>
              <w:t>2017</w:t>
            </w:r>
          </w:p>
        </w:tc>
        <w:tc>
          <w:tcPr>
            <w:tcW w:w="993" w:type="dxa"/>
            <w:shd w:val="clear" w:color="auto" w:fill="4F81BD" w:themeFill="accent1"/>
            <w:vAlign w:val="center"/>
          </w:tcPr>
          <w:p w:rsidR="008C2F79" w:rsidRPr="00FA2C9E" w:rsidRDefault="008C2F79" w:rsidP="00D4023C">
            <w:pPr>
              <w:pStyle w:val="Tablehead"/>
              <w:spacing w:before="60" w:after="60"/>
              <w:rPr>
                <w:color w:val="FFFFFF" w:themeColor="background1"/>
                <w:szCs w:val="22"/>
              </w:rPr>
            </w:pPr>
            <w:r w:rsidRPr="00FA2C9E">
              <w:rPr>
                <w:color w:val="FFFFFF" w:themeColor="background1"/>
                <w:szCs w:val="22"/>
              </w:rPr>
              <w:t>2018</w:t>
            </w:r>
          </w:p>
        </w:tc>
        <w:tc>
          <w:tcPr>
            <w:tcW w:w="992" w:type="dxa"/>
            <w:shd w:val="clear" w:color="auto" w:fill="4F81BD" w:themeFill="accent1"/>
            <w:vAlign w:val="center"/>
          </w:tcPr>
          <w:p w:rsidR="008C2F79" w:rsidRPr="00FA2C9E" w:rsidRDefault="008C2F79" w:rsidP="00D4023C">
            <w:pPr>
              <w:pStyle w:val="Tablehead"/>
              <w:spacing w:before="60" w:after="60"/>
              <w:rPr>
                <w:color w:val="FFFFFF" w:themeColor="background1"/>
                <w:szCs w:val="22"/>
              </w:rPr>
            </w:pPr>
            <w:r w:rsidRPr="00FA2C9E">
              <w:rPr>
                <w:color w:val="FFFFFF" w:themeColor="background1"/>
                <w:szCs w:val="22"/>
              </w:rPr>
              <w:t>Meta 2023</w:t>
            </w:r>
          </w:p>
        </w:tc>
        <w:tc>
          <w:tcPr>
            <w:tcW w:w="3188" w:type="dxa"/>
            <w:shd w:val="clear" w:color="auto" w:fill="4F81BD" w:themeFill="accent1"/>
            <w:vAlign w:val="center"/>
          </w:tcPr>
          <w:p w:rsidR="008C2F79" w:rsidRPr="00FA2C9E" w:rsidRDefault="008C2F79" w:rsidP="00D4023C">
            <w:pPr>
              <w:pStyle w:val="Tablehead"/>
              <w:spacing w:before="60" w:after="60"/>
              <w:rPr>
                <w:color w:val="FFFFFF" w:themeColor="background1"/>
                <w:szCs w:val="22"/>
              </w:rPr>
            </w:pPr>
            <w:r w:rsidRPr="00FA2C9E">
              <w:rPr>
                <w:color w:val="FFFFFF" w:themeColor="background1"/>
                <w:szCs w:val="22"/>
              </w:rPr>
              <w:t>Origen</w:t>
            </w:r>
          </w:p>
        </w:tc>
      </w:tr>
      <w:tr w:rsidR="008C2F79" w:rsidRPr="00FA2C9E" w:rsidTr="000A3BF7">
        <w:trPr>
          <w:jc w:val="center"/>
        </w:trPr>
        <w:tc>
          <w:tcPr>
            <w:tcW w:w="3155" w:type="dxa"/>
            <w:vMerge w:val="restart"/>
          </w:tcPr>
          <w:p w:rsidR="008C2F79" w:rsidRPr="00FA2C9E" w:rsidRDefault="008C2F79" w:rsidP="00D4023C">
            <w:pPr>
              <w:pStyle w:val="Tabletext"/>
              <w:spacing w:before="40" w:after="40"/>
              <w:rPr>
                <w:rFonts w:cs="Arial"/>
                <w:b/>
                <w:bCs/>
                <w:szCs w:val="22"/>
              </w:rPr>
            </w:pPr>
            <w:r w:rsidRPr="00FA2C9E">
              <w:rPr>
                <w:rFonts w:cs="Arial"/>
                <w:b/>
                <w:bCs/>
                <w:color w:val="4F81BD" w:themeColor="accent1"/>
                <w:szCs w:val="22"/>
              </w:rPr>
              <w:t>R.2-a</w:t>
            </w:r>
            <w:r w:rsidRPr="00FA2C9E">
              <w:rPr>
                <w:szCs w:val="22"/>
              </w:rPr>
              <w:t xml:space="preserve"> Mayor acceso de banda ancha móvil, incluso en bandas de frecuencias identificadas para las telecomunicaciones móviles internacionales (IMT)</w:t>
            </w:r>
          </w:p>
        </w:tc>
        <w:tc>
          <w:tcPr>
            <w:tcW w:w="3361" w:type="dxa"/>
          </w:tcPr>
          <w:p w:rsidR="008C2F79" w:rsidRPr="00FA2C9E" w:rsidRDefault="008C2F79" w:rsidP="00D4023C">
            <w:pPr>
              <w:pStyle w:val="Tabletext"/>
              <w:spacing w:before="40" w:after="40"/>
              <w:rPr>
                <w:szCs w:val="22"/>
              </w:rPr>
            </w:pPr>
            <w:r w:rsidRPr="00FA2C9E">
              <w:rPr>
                <w:szCs w:val="22"/>
              </w:rPr>
              <w:t>Número de abonos/abonados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7,22</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7,51</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7,81</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8,16</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9,2</w:t>
            </w:r>
          </w:p>
        </w:tc>
        <w:tc>
          <w:tcPr>
            <w:tcW w:w="3188" w:type="dxa"/>
            <w:vMerge w:val="restart"/>
          </w:tcPr>
          <w:p w:rsidR="008C2F79" w:rsidRPr="00FA2C9E" w:rsidRDefault="008C2F79" w:rsidP="00D4023C">
            <w:pPr>
              <w:pStyle w:val="Tabletext"/>
              <w:spacing w:before="40" w:after="40"/>
              <w:rPr>
                <w:szCs w:val="22"/>
              </w:rPr>
            </w:pPr>
            <w:r w:rsidRPr="00FA2C9E">
              <w:rPr>
                <w:szCs w:val="22"/>
              </w:rPr>
              <w:t>Estadísticas de TIC de la BDT de la UIT</w:t>
            </w:r>
          </w:p>
        </w:tc>
      </w:tr>
      <w:tr w:rsidR="008C2F79" w:rsidRPr="00FA2C9E" w:rsidTr="000A3BF7">
        <w:trPr>
          <w:jc w:val="center"/>
        </w:trPr>
        <w:tc>
          <w:tcPr>
            <w:tcW w:w="3155" w:type="dxa"/>
            <w:vMerge/>
          </w:tcPr>
          <w:p w:rsidR="008C2F79" w:rsidRPr="00FA2C9E" w:rsidRDefault="008C2F79" w:rsidP="00D4023C">
            <w:pPr>
              <w:pStyle w:val="Tabletext"/>
              <w:spacing w:before="40" w:after="40"/>
              <w:rPr>
                <w:rFonts w:cs="Arial"/>
                <w:b/>
                <w:bCs/>
                <w:color w:val="4F81BD" w:themeColor="accent1"/>
                <w:szCs w:val="22"/>
              </w:rPr>
            </w:pPr>
          </w:p>
        </w:tc>
        <w:tc>
          <w:tcPr>
            <w:tcW w:w="3361" w:type="dxa"/>
          </w:tcPr>
          <w:p w:rsidR="008C2F79" w:rsidRPr="00FA2C9E" w:rsidRDefault="008C2F79" w:rsidP="00D4023C">
            <w:pPr>
              <w:pStyle w:val="Tabletext"/>
              <w:spacing w:before="40" w:after="40"/>
              <w:rPr>
                <w:szCs w:val="22"/>
              </w:rPr>
            </w:pPr>
            <w:r w:rsidRPr="00FA2C9E">
              <w:rPr>
                <w:szCs w:val="22"/>
              </w:rPr>
              <w:t>% de abonos a la banda ancha móvil</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45%</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51%</w:t>
            </w:r>
            <w:r w:rsidR="00D4023C">
              <w:rPr>
                <w:szCs w:val="22"/>
              </w:rPr>
              <w:t>*</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55%</w:t>
            </w:r>
            <w:r w:rsidR="00D4023C">
              <w:rPr>
                <w:szCs w:val="22"/>
              </w:rPr>
              <w:t>*</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65%</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vMerge/>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tcPr>
          <w:p w:rsidR="008C2F79" w:rsidRPr="00FA2C9E" w:rsidRDefault="008C2F79" w:rsidP="00D4023C">
            <w:pPr>
              <w:pStyle w:val="Tabletext"/>
              <w:spacing w:before="40" w:after="40"/>
              <w:rPr>
                <w:rFonts w:cs="Arial"/>
                <w:b/>
                <w:bCs/>
                <w:color w:val="4F81BD" w:themeColor="accent1"/>
                <w:szCs w:val="22"/>
              </w:rPr>
            </w:pPr>
          </w:p>
        </w:tc>
        <w:tc>
          <w:tcPr>
            <w:tcW w:w="3361" w:type="dxa"/>
          </w:tcPr>
          <w:p w:rsidR="008C2F79" w:rsidRPr="00FA2C9E" w:rsidRDefault="008C2F79" w:rsidP="00D4023C">
            <w:pPr>
              <w:pStyle w:val="Tabletext"/>
              <w:spacing w:before="40" w:after="40"/>
              <w:rPr>
                <w:szCs w:val="22"/>
              </w:rPr>
            </w:pPr>
            <w:r w:rsidRPr="00FA2C9E">
              <w:rPr>
                <w:szCs w:val="22"/>
              </w:rPr>
              <w:t>Número de abonados (miles de millones)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4,98</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5,18</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5,63</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6,34</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6,34</w:t>
            </w:r>
          </w:p>
        </w:tc>
        <w:tc>
          <w:tcPr>
            <w:tcW w:w="3188" w:type="dxa"/>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val="restart"/>
          </w:tcPr>
          <w:p w:rsidR="008C2F79" w:rsidRPr="00FA2C9E" w:rsidRDefault="008C2F79" w:rsidP="00D4023C">
            <w:pPr>
              <w:pStyle w:val="Tabletext"/>
              <w:spacing w:before="40" w:after="40"/>
              <w:rPr>
                <w:rFonts w:cs="Arial"/>
                <w:b/>
                <w:bCs/>
                <w:szCs w:val="22"/>
              </w:rPr>
            </w:pPr>
            <w:r w:rsidRPr="00FA2C9E">
              <w:rPr>
                <w:rFonts w:cs="Arial"/>
                <w:b/>
                <w:bCs/>
                <w:color w:val="4F81BD" w:themeColor="accent1"/>
                <w:szCs w:val="22"/>
              </w:rPr>
              <w:t>R.2-b</w:t>
            </w:r>
            <w:r w:rsidRPr="00FA2C9E">
              <w:rPr>
                <w:rFonts w:cs="Arial"/>
                <w:szCs w:val="22"/>
              </w:rPr>
              <w:t xml:space="preserve"> </w:t>
            </w:r>
            <w:r w:rsidRPr="00FA2C9E">
              <w:rPr>
                <w:szCs w:val="22"/>
              </w:rPr>
              <w:t>Disminución de la cesta de precios de la banda ancha móvil en porcentaje de la Renta Nacional Bruta (RNB) por habitante</w:t>
            </w:r>
          </w:p>
        </w:tc>
        <w:tc>
          <w:tcPr>
            <w:tcW w:w="3361" w:type="dxa"/>
          </w:tcPr>
          <w:p w:rsidR="008C2F79" w:rsidRPr="00FA2C9E" w:rsidRDefault="008C2F79" w:rsidP="00D4023C">
            <w:pPr>
              <w:pStyle w:val="Tabletext"/>
              <w:spacing w:before="40" w:after="40"/>
              <w:rPr>
                <w:szCs w:val="22"/>
              </w:rPr>
            </w:pPr>
            <w:r w:rsidRPr="00FA2C9E">
              <w:rPr>
                <w:szCs w:val="22"/>
              </w:rPr>
              <w:t>Cesta de precios de la banda ancha móvil en porcentaje de la RNB por habitante (prepago, teléfono móvil, 500 MB) a nivel</w:t>
            </w:r>
            <w:r w:rsidRPr="00FA2C9E">
              <w:rPr>
                <w:rFonts w:cs="Calibri"/>
                <w:color w:val="000000"/>
                <w:szCs w:val="22"/>
              </w:rPr>
              <w:t xml:space="preserve"> </w:t>
            </w:r>
            <w:r w:rsidRPr="00FA2C9E">
              <w:rPr>
                <w:color w:val="000000"/>
                <w:szCs w:val="22"/>
              </w:rPr>
              <w:t>mundial</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3,88</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3,61</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3,6</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3,6</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w:t>
            </w:r>
          </w:p>
        </w:tc>
        <w:tc>
          <w:tcPr>
            <w:tcW w:w="3188" w:type="dxa"/>
            <w:vMerge w:val="restart"/>
          </w:tcPr>
          <w:p w:rsidR="008C2F79" w:rsidRPr="00FA2C9E" w:rsidRDefault="008C2F79" w:rsidP="00D4023C">
            <w:pPr>
              <w:pStyle w:val="Tabletext"/>
              <w:spacing w:before="40" w:after="40"/>
              <w:rPr>
                <w:szCs w:val="22"/>
              </w:rPr>
            </w:pPr>
            <w:r w:rsidRPr="00FA2C9E">
              <w:rPr>
                <w:szCs w:val="22"/>
              </w:rPr>
              <w:t>Estadísticas de TIC de la BDT de la UIT</w:t>
            </w:r>
          </w:p>
        </w:tc>
      </w:tr>
      <w:tr w:rsidR="008C2F79" w:rsidRPr="00FA2C9E" w:rsidTr="000A3BF7">
        <w:trPr>
          <w:jc w:val="center"/>
        </w:trPr>
        <w:tc>
          <w:tcPr>
            <w:tcW w:w="3155" w:type="dxa"/>
            <w:vMerge/>
          </w:tcPr>
          <w:p w:rsidR="008C2F79" w:rsidRPr="00FA2C9E" w:rsidRDefault="008C2F79" w:rsidP="00D4023C">
            <w:pPr>
              <w:pStyle w:val="Tabletext"/>
              <w:spacing w:before="40" w:after="40"/>
              <w:rPr>
                <w:rFonts w:cs="Arial"/>
                <w:b/>
                <w:bCs/>
                <w:color w:val="4F81BD" w:themeColor="accent1"/>
                <w:szCs w:val="22"/>
              </w:rPr>
            </w:pPr>
          </w:p>
        </w:tc>
        <w:tc>
          <w:tcPr>
            <w:tcW w:w="3361" w:type="dxa"/>
          </w:tcPr>
          <w:p w:rsidR="008C2F79" w:rsidRPr="00FA2C9E" w:rsidRDefault="008C2F79" w:rsidP="00D4023C">
            <w:pPr>
              <w:pStyle w:val="Tabletext"/>
              <w:spacing w:before="40" w:after="40"/>
              <w:rPr>
                <w:szCs w:val="22"/>
              </w:rPr>
            </w:pPr>
            <w:r w:rsidRPr="00FA2C9E">
              <w:rPr>
                <w:szCs w:val="22"/>
              </w:rPr>
              <w:t>Países desarrollados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0,57</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0,65</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0,6</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0,6</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vMerge/>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tcPr>
          <w:p w:rsidR="008C2F79" w:rsidRPr="00FA2C9E" w:rsidRDefault="008C2F79" w:rsidP="00D4023C">
            <w:pPr>
              <w:pStyle w:val="Tabletext"/>
              <w:spacing w:before="40" w:after="40"/>
              <w:rPr>
                <w:rFonts w:cs="Arial"/>
                <w:b/>
                <w:bCs/>
                <w:color w:val="4F81BD" w:themeColor="accent1"/>
                <w:szCs w:val="22"/>
              </w:rPr>
            </w:pPr>
          </w:p>
        </w:tc>
        <w:tc>
          <w:tcPr>
            <w:tcW w:w="3361" w:type="dxa"/>
          </w:tcPr>
          <w:p w:rsidR="008C2F79" w:rsidRPr="00FA2C9E" w:rsidRDefault="008C2F79" w:rsidP="00D4023C">
            <w:pPr>
              <w:pStyle w:val="Tabletext"/>
              <w:spacing w:before="40" w:after="40"/>
              <w:rPr>
                <w:szCs w:val="22"/>
              </w:rPr>
            </w:pPr>
            <w:r w:rsidRPr="00FA2C9E">
              <w:rPr>
                <w:szCs w:val="22"/>
              </w:rPr>
              <w:t>Países en desarrollo</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5,1</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4,6</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4,8</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4,8</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vMerge/>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tcPr>
          <w:p w:rsidR="008C2F79" w:rsidRPr="00FA2C9E" w:rsidRDefault="008C2F79" w:rsidP="00D4023C">
            <w:pPr>
              <w:pStyle w:val="Tabletext"/>
              <w:spacing w:before="40" w:after="40"/>
              <w:rPr>
                <w:rFonts w:cs="Arial"/>
                <w:b/>
                <w:bCs/>
                <w:color w:val="4F81BD" w:themeColor="accent1"/>
                <w:szCs w:val="22"/>
              </w:rPr>
            </w:pPr>
          </w:p>
        </w:tc>
        <w:tc>
          <w:tcPr>
            <w:tcW w:w="3361" w:type="dxa"/>
          </w:tcPr>
          <w:p w:rsidR="008C2F79" w:rsidRPr="00FA2C9E" w:rsidRDefault="008C2F79" w:rsidP="00D4023C">
            <w:pPr>
              <w:pStyle w:val="Tabletext"/>
              <w:spacing w:before="40" w:after="40"/>
              <w:rPr>
                <w:szCs w:val="22"/>
              </w:rPr>
            </w:pPr>
            <w:r w:rsidRPr="00FA2C9E">
              <w:rPr>
                <w:szCs w:val="22"/>
              </w:rPr>
              <w:t>Países menos adelantados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11,4</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9,21</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10,4</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10,4</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vMerge/>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tcPr>
          <w:p w:rsidR="008C2F79" w:rsidRPr="00FA2C9E" w:rsidRDefault="008C2F79" w:rsidP="00D4023C">
            <w:pPr>
              <w:pStyle w:val="Tabletext"/>
              <w:spacing w:before="40" w:after="40"/>
              <w:rPr>
                <w:szCs w:val="22"/>
              </w:rPr>
            </w:pPr>
          </w:p>
        </w:tc>
        <w:tc>
          <w:tcPr>
            <w:tcW w:w="3361" w:type="dxa"/>
          </w:tcPr>
          <w:p w:rsidR="008C2F79" w:rsidRPr="00FA2C9E" w:rsidRDefault="008C2F79" w:rsidP="00D4023C">
            <w:pPr>
              <w:pStyle w:val="Tabletext"/>
              <w:spacing w:before="40" w:after="40"/>
              <w:rPr>
                <w:szCs w:val="22"/>
              </w:rPr>
            </w:pPr>
            <w:r w:rsidRPr="00FA2C9E">
              <w:rPr>
                <w:szCs w:val="22"/>
              </w:rPr>
              <w:t>Número de países con una cesta de precios por debajo del 5%</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135</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150</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145</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145</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193</w:t>
            </w:r>
          </w:p>
        </w:tc>
        <w:tc>
          <w:tcPr>
            <w:tcW w:w="3188" w:type="dxa"/>
            <w:vMerge/>
          </w:tcPr>
          <w:p w:rsidR="008C2F79" w:rsidRPr="00FA2C9E" w:rsidRDefault="008C2F79" w:rsidP="00D4023C">
            <w:pPr>
              <w:pStyle w:val="Tabletext"/>
              <w:spacing w:before="40" w:after="40"/>
              <w:rPr>
                <w:szCs w:val="22"/>
              </w:rPr>
            </w:pPr>
          </w:p>
        </w:tc>
      </w:tr>
      <w:tr w:rsidR="008C2F79" w:rsidRPr="00E14D36" w:rsidTr="000A3BF7">
        <w:trPr>
          <w:jc w:val="center"/>
        </w:trPr>
        <w:tc>
          <w:tcPr>
            <w:tcW w:w="3155" w:type="dxa"/>
            <w:vMerge w:val="restart"/>
          </w:tcPr>
          <w:p w:rsidR="008C2F79" w:rsidRPr="00FA2C9E" w:rsidRDefault="008C2F79" w:rsidP="00D4023C">
            <w:pPr>
              <w:pStyle w:val="Tabletext"/>
              <w:spacing w:before="40" w:after="40"/>
              <w:rPr>
                <w:szCs w:val="22"/>
              </w:rPr>
            </w:pPr>
            <w:r w:rsidRPr="00FA2C9E">
              <w:rPr>
                <w:b/>
                <w:bCs/>
                <w:color w:val="4F81BD" w:themeColor="accent1"/>
                <w:szCs w:val="22"/>
              </w:rPr>
              <w:t>R.2-d</w:t>
            </w:r>
            <w:r w:rsidRPr="00FA2C9E">
              <w:rPr>
                <w:szCs w:val="22"/>
              </w:rPr>
              <w:t xml:space="preserve"> Mayor número de hogares con recepción de televisión digital terrenal</w:t>
            </w:r>
          </w:p>
        </w:tc>
        <w:tc>
          <w:tcPr>
            <w:tcW w:w="3361" w:type="dxa"/>
          </w:tcPr>
          <w:p w:rsidR="008C2F79" w:rsidRPr="00FA2C9E" w:rsidRDefault="008C2F79" w:rsidP="00D4023C">
            <w:pPr>
              <w:pStyle w:val="Tabletext"/>
              <w:spacing w:before="40" w:after="40"/>
              <w:rPr>
                <w:szCs w:val="22"/>
              </w:rPr>
            </w:pPr>
            <w:r w:rsidRPr="00FA2C9E">
              <w:rPr>
                <w:szCs w:val="22"/>
              </w:rPr>
              <w:t>Número de hogares con TDT (millones)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235,5</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271,9</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311</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335</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453</w:t>
            </w:r>
          </w:p>
        </w:tc>
        <w:tc>
          <w:tcPr>
            <w:tcW w:w="3188" w:type="dxa"/>
            <w:vMerge w:val="restart"/>
          </w:tcPr>
          <w:p w:rsidR="008C2F79" w:rsidRPr="005E6894" w:rsidRDefault="008C2F79" w:rsidP="00D4023C">
            <w:pPr>
              <w:pStyle w:val="Tabletext"/>
              <w:spacing w:before="40" w:after="40"/>
              <w:rPr>
                <w:szCs w:val="22"/>
                <w:lang w:val="en-GB"/>
              </w:rPr>
            </w:pPr>
            <w:r w:rsidRPr="005E6894">
              <w:rPr>
                <w:szCs w:val="22"/>
                <w:lang w:val="en-GB"/>
              </w:rPr>
              <w:t xml:space="preserve">Digital TV World Databook report, julio de 2017; </w:t>
            </w:r>
            <w:r w:rsidR="006648F4" w:rsidRPr="005E6894">
              <w:rPr>
                <w:szCs w:val="22"/>
                <w:lang w:val="en-GB"/>
              </w:rPr>
              <w:br/>
            </w:r>
            <w:r w:rsidRPr="005E6894">
              <w:rPr>
                <w:szCs w:val="22"/>
                <w:lang w:val="en-GB"/>
              </w:rPr>
              <w:t>Digital TV Research Ltd</w:t>
            </w:r>
            <w:r w:rsidR="006648F4" w:rsidRPr="005E6894">
              <w:rPr>
                <w:szCs w:val="22"/>
                <w:lang w:val="en-GB"/>
              </w:rPr>
              <w:t xml:space="preserve"> </w:t>
            </w:r>
            <w:r w:rsidR="006648F4" w:rsidRPr="005E6894">
              <w:rPr>
                <w:szCs w:val="22"/>
                <w:lang w:val="en-GB"/>
              </w:rPr>
              <w:br/>
            </w:r>
            <w:r w:rsidRPr="005E6894">
              <w:rPr>
                <w:szCs w:val="22"/>
                <w:lang w:val="en-GB"/>
              </w:rPr>
              <w:t>Databook report</w:t>
            </w:r>
          </w:p>
        </w:tc>
      </w:tr>
      <w:tr w:rsidR="008C2F79" w:rsidRPr="00FA2C9E" w:rsidTr="000A3BF7">
        <w:trPr>
          <w:jc w:val="center"/>
        </w:trPr>
        <w:tc>
          <w:tcPr>
            <w:tcW w:w="3155" w:type="dxa"/>
            <w:vMerge/>
          </w:tcPr>
          <w:p w:rsidR="008C2F79" w:rsidRPr="005E6894" w:rsidRDefault="008C2F79" w:rsidP="00D4023C">
            <w:pPr>
              <w:pStyle w:val="Tabletext"/>
              <w:spacing w:before="40" w:after="40"/>
              <w:rPr>
                <w:b/>
                <w:bCs/>
                <w:color w:val="4F81BD" w:themeColor="accent1"/>
                <w:szCs w:val="22"/>
                <w:lang w:val="en-GB"/>
              </w:rPr>
            </w:pPr>
          </w:p>
        </w:tc>
        <w:tc>
          <w:tcPr>
            <w:tcW w:w="3361" w:type="dxa"/>
          </w:tcPr>
          <w:p w:rsidR="008C2F79" w:rsidRPr="00FA2C9E" w:rsidRDefault="008C2F79" w:rsidP="00D4023C">
            <w:pPr>
              <w:pStyle w:val="Tabletext"/>
              <w:spacing w:before="40" w:after="40"/>
              <w:rPr>
                <w:szCs w:val="22"/>
              </w:rPr>
            </w:pPr>
            <w:r w:rsidRPr="00FA2C9E">
              <w:rPr>
                <w:szCs w:val="22"/>
              </w:rPr>
              <w:t>Número de hogares con TAT (millones)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251,6</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184,1</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136</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104</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vMerge/>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tcPr>
          <w:p w:rsidR="008C2F79" w:rsidRPr="00FA2C9E" w:rsidRDefault="008C2F79" w:rsidP="00D4023C">
            <w:pPr>
              <w:pStyle w:val="Tabletext"/>
              <w:spacing w:before="40" w:after="40"/>
              <w:rPr>
                <w:b/>
                <w:bCs/>
                <w:color w:val="4F81BD" w:themeColor="accent1"/>
                <w:szCs w:val="22"/>
              </w:rPr>
            </w:pPr>
          </w:p>
        </w:tc>
        <w:tc>
          <w:tcPr>
            <w:tcW w:w="3361" w:type="dxa"/>
          </w:tcPr>
          <w:p w:rsidR="008C2F79" w:rsidRPr="00FA2C9E" w:rsidRDefault="008C2F79" w:rsidP="00D4023C">
            <w:pPr>
              <w:pStyle w:val="Tabletext"/>
              <w:spacing w:before="40" w:after="40"/>
              <w:rPr>
                <w:szCs w:val="22"/>
              </w:rPr>
            </w:pPr>
            <w:r w:rsidRPr="00FA2C9E">
              <w:rPr>
                <w:szCs w:val="22"/>
              </w:rPr>
              <w:t>Número total de hogares con TDT+TAT (millones)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487,1</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456</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447</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439</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vMerge/>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tcPr>
          <w:p w:rsidR="008C2F79" w:rsidRPr="00FA2C9E" w:rsidRDefault="008C2F79" w:rsidP="00D4023C">
            <w:pPr>
              <w:pStyle w:val="Tabletext"/>
              <w:spacing w:before="40" w:after="40"/>
              <w:rPr>
                <w:szCs w:val="22"/>
              </w:rPr>
            </w:pPr>
          </w:p>
        </w:tc>
        <w:tc>
          <w:tcPr>
            <w:tcW w:w="3361" w:type="dxa"/>
          </w:tcPr>
          <w:p w:rsidR="008C2F79" w:rsidRPr="00FA2C9E" w:rsidRDefault="008C2F79" w:rsidP="00D4023C">
            <w:pPr>
              <w:pStyle w:val="Tabletext"/>
              <w:spacing w:before="40" w:after="40"/>
              <w:rPr>
                <w:szCs w:val="22"/>
              </w:rPr>
            </w:pPr>
            <w:r w:rsidRPr="00FA2C9E">
              <w:rPr>
                <w:szCs w:val="22"/>
              </w:rPr>
              <w:t>% de hogares con TDT</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11,8%</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13,5%</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14,90%</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15,80%</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22,70%</w:t>
            </w:r>
          </w:p>
        </w:tc>
        <w:tc>
          <w:tcPr>
            <w:tcW w:w="3188" w:type="dxa"/>
            <w:vMerge/>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tcPr>
          <w:p w:rsidR="008C2F79" w:rsidRPr="00FA2C9E" w:rsidRDefault="008C2F79" w:rsidP="00D4023C">
            <w:pPr>
              <w:pStyle w:val="Tabletext"/>
              <w:spacing w:before="40" w:after="40"/>
              <w:rPr>
                <w:szCs w:val="22"/>
              </w:rPr>
            </w:pPr>
          </w:p>
        </w:tc>
        <w:tc>
          <w:tcPr>
            <w:tcW w:w="3361" w:type="dxa"/>
          </w:tcPr>
          <w:p w:rsidR="008C2F79" w:rsidRPr="00FA2C9E" w:rsidRDefault="008C2F79" w:rsidP="00D4023C">
            <w:pPr>
              <w:pStyle w:val="Tabletext"/>
              <w:spacing w:before="40" w:after="40"/>
              <w:rPr>
                <w:szCs w:val="22"/>
              </w:rPr>
            </w:pPr>
            <w:r w:rsidRPr="00FA2C9E">
              <w:rPr>
                <w:szCs w:val="22"/>
              </w:rPr>
              <w:t>% de hogares con TAT</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12,6%</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9,1%</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6,50%</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4,90%</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vMerge/>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tcPr>
          <w:p w:rsidR="008C2F79" w:rsidRPr="00FA2C9E" w:rsidRDefault="008C2F79" w:rsidP="00D4023C">
            <w:pPr>
              <w:pStyle w:val="Tabletext"/>
              <w:spacing w:before="40" w:after="40"/>
              <w:rPr>
                <w:szCs w:val="22"/>
              </w:rPr>
            </w:pPr>
          </w:p>
        </w:tc>
        <w:tc>
          <w:tcPr>
            <w:tcW w:w="3361" w:type="dxa"/>
          </w:tcPr>
          <w:p w:rsidR="008C2F79" w:rsidRPr="00FA2C9E" w:rsidRDefault="008C2F79" w:rsidP="00D4023C">
            <w:pPr>
              <w:pStyle w:val="Tabletext"/>
              <w:spacing w:before="40" w:after="40"/>
              <w:rPr>
                <w:szCs w:val="22"/>
              </w:rPr>
            </w:pPr>
            <w:r w:rsidRPr="00FA2C9E">
              <w:rPr>
                <w:szCs w:val="22"/>
              </w:rPr>
              <w:t>% de hogares con TV terrenal</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24,5%</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22,6%</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21,40%</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20,80%</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vMerge/>
          </w:tcPr>
          <w:p w:rsidR="008C2F79" w:rsidRPr="00FA2C9E" w:rsidRDefault="008C2F79" w:rsidP="00D4023C">
            <w:pPr>
              <w:pStyle w:val="Tabletext"/>
              <w:spacing w:before="40" w:after="40"/>
              <w:rPr>
                <w:szCs w:val="22"/>
              </w:rPr>
            </w:pPr>
          </w:p>
        </w:tc>
      </w:tr>
      <w:tr w:rsidR="008C2F79" w:rsidRPr="00FA2C9E" w:rsidTr="000A3BF7">
        <w:trPr>
          <w:jc w:val="center"/>
        </w:trPr>
        <w:tc>
          <w:tcPr>
            <w:tcW w:w="3155" w:type="dxa"/>
            <w:vMerge w:val="restart"/>
          </w:tcPr>
          <w:p w:rsidR="008C2F79" w:rsidRPr="00FA2C9E" w:rsidRDefault="008C2F79" w:rsidP="00D4023C">
            <w:pPr>
              <w:pStyle w:val="Tabletext"/>
              <w:keepNext/>
              <w:keepLines/>
              <w:spacing w:before="40" w:after="40"/>
              <w:ind w:right="-57"/>
              <w:rPr>
                <w:szCs w:val="22"/>
              </w:rPr>
            </w:pPr>
            <w:r w:rsidRPr="00FA2C9E">
              <w:rPr>
                <w:b/>
                <w:bCs/>
                <w:color w:val="4F81BD" w:themeColor="accent1"/>
                <w:szCs w:val="22"/>
              </w:rPr>
              <w:lastRenderedPageBreak/>
              <w:t>R.2-e</w:t>
            </w:r>
            <w:r w:rsidRPr="00FA2C9E">
              <w:rPr>
                <w:szCs w:val="22"/>
              </w:rPr>
              <w:t xml:space="preserve"> Mayor número de transpondedores de satélite (equivalente a 36 MHz) en funcionamiento y capacidad correspondiente (Tbit/s), número de terminales VSAR, número de hogares con recepción de televisión por satélite</w:t>
            </w:r>
          </w:p>
        </w:tc>
        <w:tc>
          <w:tcPr>
            <w:tcW w:w="3361" w:type="dxa"/>
          </w:tcPr>
          <w:p w:rsidR="008C2F79" w:rsidRPr="00FA2C9E" w:rsidRDefault="008C2F79" w:rsidP="00D4023C">
            <w:pPr>
              <w:pStyle w:val="Tabletext"/>
              <w:spacing w:before="40" w:after="40"/>
              <w:rPr>
                <w:szCs w:val="22"/>
              </w:rPr>
            </w:pPr>
            <w:r w:rsidRPr="00FA2C9E">
              <w:rPr>
                <w:szCs w:val="22"/>
              </w:rPr>
              <w:t>Número de transpondedores de satélite (equivalente 36 MHz) en explotación</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17 953</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19 772</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25 056</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30 742</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tcPr>
          <w:p w:rsidR="008C2F79" w:rsidRPr="00FA2C9E" w:rsidRDefault="008C2F79" w:rsidP="00D4023C">
            <w:pPr>
              <w:pStyle w:val="Tabletext"/>
              <w:spacing w:before="40" w:after="40"/>
              <w:rPr>
                <w:szCs w:val="22"/>
              </w:rPr>
            </w:pPr>
            <w:r w:rsidRPr="00FA2C9E">
              <w:rPr>
                <w:rFonts w:cs="Calibri"/>
                <w:szCs w:val="22"/>
              </w:rPr>
              <w:t>Euroconsult</w:t>
            </w:r>
            <w:r w:rsidRPr="00FA2C9E">
              <w:rPr>
                <w:rFonts w:cs="Calibri"/>
                <w:szCs w:val="22"/>
              </w:rPr>
              <w:br/>
              <w:t>(</w:t>
            </w:r>
            <w:hyperlink r:id="rId24" w:history="1">
              <w:r w:rsidRPr="00FA2C9E">
                <w:rPr>
                  <w:rFonts w:cs="Calibri"/>
                  <w:szCs w:val="22"/>
                </w:rPr>
                <w:t>http://www.euroconsult-ec.com</w:t>
              </w:r>
            </w:hyperlink>
            <w:r w:rsidRPr="00FA2C9E">
              <w:rPr>
                <w:rFonts w:cs="Calibri"/>
                <w:szCs w:val="22"/>
              </w:rPr>
              <w:t>)</w:t>
            </w:r>
          </w:p>
        </w:tc>
      </w:tr>
      <w:tr w:rsidR="008C2F79" w:rsidRPr="00FA2C9E" w:rsidTr="000A3BF7">
        <w:trPr>
          <w:jc w:val="center"/>
        </w:trPr>
        <w:tc>
          <w:tcPr>
            <w:tcW w:w="3155" w:type="dxa"/>
            <w:vMerge/>
          </w:tcPr>
          <w:p w:rsidR="008C2F79" w:rsidRPr="00FA2C9E" w:rsidRDefault="008C2F79" w:rsidP="00D4023C">
            <w:pPr>
              <w:pStyle w:val="Tabletext"/>
              <w:spacing w:before="40" w:after="40"/>
              <w:rPr>
                <w:szCs w:val="22"/>
              </w:rPr>
            </w:pPr>
          </w:p>
        </w:tc>
        <w:tc>
          <w:tcPr>
            <w:tcW w:w="3361" w:type="dxa"/>
          </w:tcPr>
          <w:p w:rsidR="008C2F79" w:rsidRPr="00FA2C9E" w:rsidRDefault="008C2F79" w:rsidP="00D4023C">
            <w:pPr>
              <w:pStyle w:val="Tabletext"/>
              <w:spacing w:before="40" w:after="40"/>
              <w:rPr>
                <w:szCs w:val="22"/>
              </w:rPr>
            </w:pPr>
            <w:r w:rsidRPr="00FA2C9E">
              <w:rPr>
                <w:szCs w:val="22"/>
              </w:rPr>
              <w:t>Capacidad correspondiente (en Tbit/s)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1,269</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1,491</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1,978</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2,581</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tcPr>
          <w:p w:rsidR="008C2F79" w:rsidRPr="00FA2C9E" w:rsidRDefault="008C2F79" w:rsidP="00D4023C">
            <w:pPr>
              <w:pStyle w:val="Tabletext"/>
              <w:spacing w:before="40" w:after="40"/>
              <w:rPr>
                <w:szCs w:val="22"/>
              </w:rPr>
            </w:pPr>
            <w:r w:rsidRPr="00FA2C9E">
              <w:rPr>
                <w:rFonts w:cs="Calibri"/>
                <w:szCs w:val="22"/>
              </w:rPr>
              <w:t>Euroconsult</w:t>
            </w:r>
            <w:r w:rsidRPr="00FA2C9E">
              <w:rPr>
                <w:rFonts w:cs="Calibri"/>
                <w:szCs w:val="22"/>
              </w:rPr>
              <w:br/>
              <w:t>(</w:t>
            </w:r>
            <w:hyperlink r:id="rId25" w:history="1">
              <w:r w:rsidRPr="00FA2C9E">
                <w:rPr>
                  <w:rFonts w:cs="Calibri"/>
                  <w:szCs w:val="22"/>
                </w:rPr>
                <w:t>http://www.euroconsult-ec.com</w:t>
              </w:r>
            </w:hyperlink>
            <w:r w:rsidRPr="00FA2C9E">
              <w:rPr>
                <w:rFonts w:cs="Calibri"/>
                <w:szCs w:val="22"/>
              </w:rPr>
              <w:t>)</w:t>
            </w:r>
          </w:p>
        </w:tc>
      </w:tr>
      <w:tr w:rsidR="008C2F79" w:rsidRPr="00AD36DB" w:rsidTr="000A3BF7">
        <w:trPr>
          <w:jc w:val="center"/>
        </w:trPr>
        <w:tc>
          <w:tcPr>
            <w:tcW w:w="3155" w:type="dxa"/>
            <w:vMerge/>
          </w:tcPr>
          <w:p w:rsidR="008C2F79" w:rsidRPr="00FA2C9E" w:rsidRDefault="008C2F79" w:rsidP="00D4023C">
            <w:pPr>
              <w:pStyle w:val="Tabletext"/>
              <w:spacing w:before="40" w:after="40"/>
              <w:rPr>
                <w:szCs w:val="22"/>
              </w:rPr>
            </w:pPr>
          </w:p>
        </w:tc>
        <w:tc>
          <w:tcPr>
            <w:tcW w:w="3361" w:type="dxa"/>
          </w:tcPr>
          <w:p w:rsidR="008C2F79" w:rsidRPr="00FA2C9E" w:rsidRDefault="008C2F79" w:rsidP="00D4023C">
            <w:pPr>
              <w:pStyle w:val="Tabletext"/>
              <w:spacing w:before="40" w:after="40"/>
              <w:rPr>
                <w:szCs w:val="22"/>
              </w:rPr>
            </w:pPr>
            <w:r w:rsidRPr="00FA2C9E">
              <w:rPr>
                <w:szCs w:val="22"/>
              </w:rPr>
              <w:t>Número de VSAT (millones)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3,891</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3,838</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3,972</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4,082</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4,35</w:t>
            </w:r>
          </w:p>
        </w:tc>
        <w:tc>
          <w:tcPr>
            <w:tcW w:w="3188" w:type="dxa"/>
          </w:tcPr>
          <w:p w:rsidR="008C2F79" w:rsidRPr="00AD36DB" w:rsidRDefault="008C2F79" w:rsidP="00D4023C">
            <w:pPr>
              <w:pStyle w:val="Tabletext"/>
              <w:spacing w:before="40" w:after="40"/>
              <w:rPr>
                <w:szCs w:val="22"/>
                <w:lang w:val="es-ES"/>
              </w:rPr>
            </w:pPr>
            <w:r w:rsidRPr="00AD36DB">
              <w:rPr>
                <w:szCs w:val="22"/>
                <w:lang w:val="es-ES"/>
              </w:rPr>
              <w:t>Global VSAT Forum</w:t>
            </w:r>
            <w:r w:rsidRPr="00AD36DB">
              <w:rPr>
                <w:szCs w:val="22"/>
                <w:lang w:val="es-ES"/>
              </w:rPr>
              <w:br/>
            </w:r>
            <w:r w:rsidRPr="00AD36DB">
              <w:rPr>
                <w:rFonts w:cs="Calibri"/>
                <w:color w:val="000000"/>
                <w:szCs w:val="22"/>
                <w:lang w:val="es-ES"/>
              </w:rPr>
              <w:t>(</w:t>
            </w:r>
            <w:hyperlink r:id="rId26" w:history="1">
              <w:r w:rsidRPr="00AD36DB">
                <w:rPr>
                  <w:rFonts w:cs="Calibri"/>
                  <w:color w:val="000000"/>
                  <w:szCs w:val="22"/>
                  <w:lang w:val="es-ES"/>
                </w:rPr>
                <w:t>https://gvf.org</w:t>
              </w:r>
            </w:hyperlink>
            <w:r w:rsidRPr="00AD36DB">
              <w:rPr>
                <w:rFonts w:cs="Calibri"/>
                <w:color w:val="000000"/>
                <w:szCs w:val="22"/>
                <w:lang w:val="es-ES"/>
              </w:rPr>
              <w:t>)</w:t>
            </w:r>
          </w:p>
        </w:tc>
      </w:tr>
      <w:tr w:rsidR="008C2F79" w:rsidRPr="00E14D36" w:rsidTr="000A3BF7">
        <w:trPr>
          <w:jc w:val="center"/>
        </w:trPr>
        <w:tc>
          <w:tcPr>
            <w:tcW w:w="3155" w:type="dxa"/>
            <w:vMerge/>
          </w:tcPr>
          <w:p w:rsidR="008C2F79" w:rsidRPr="00AD36DB" w:rsidRDefault="008C2F79" w:rsidP="00D4023C">
            <w:pPr>
              <w:pStyle w:val="Tabletext"/>
              <w:spacing w:before="40" w:after="40"/>
              <w:rPr>
                <w:szCs w:val="22"/>
                <w:lang w:val="es-ES"/>
              </w:rPr>
            </w:pPr>
          </w:p>
        </w:tc>
        <w:tc>
          <w:tcPr>
            <w:tcW w:w="3361" w:type="dxa"/>
          </w:tcPr>
          <w:p w:rsidR="008C2F79" w:rsidRPr="00FA2C9E" w:rsidRDefault="008C2F79" w:rsidP="00D4023C">
            <w:pPr>
              <w:pStyle w:val="Tabletext"/>
              <w:spacing w:before="40" w:after="40"/>
              <w:rPr>
                <w:szCs w:val="22"/>
              </w:rPr>
            </w:pPr>
            <w:r w:rsidRPr="00FA2C9E">
              <w:rPr>
                <w:szCs w:val="22"/>
              </w:rPr>
              <w:t>Número de DTH (millones)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407,9</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411,1</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416</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424</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439</w:t>
            </w:r>
          </w:p>
        </w:tc>
        <w:tc>
          <w:tcPr>
            <w:tcW w:w="3188" w:type="dxa"/>
          </w:tcPr>
          <w:p w:rsidR="008C2F79" w:rsidRPr="005E6894" w:rsidRDefault="008C2F79" w:rsidP="00D4023C">
            <w:pPr>
              <w:pStyle w:val="Tabletext"/>
              <w:spacing w:before="40" w:after="40"/>
              <w:rPr>
                <w:szCs w:val="22"/>
                <w:lang w:val="en-GB"/>
              </w:rPr>
            </w:pPr>
            <w:r w:rsidRPr="005E6894">
              <w:rPr>
                <w:szCs w:val="22"/>
                <w:lang w:val="en-GB"/>
              </w:rPr>
              <w:t>Digital TV World Databook report, julio de 2017; Digital TV Research Ltd</w:t>
            </w:r>
          </w:p>
        </w:tc>
      </w:tr>
      <w:tr w:rsidR="008C2F79" w:rsidRPr="00FA2C9E" w:rsidTr="000A3BF7">
        <w:trPr>
          <w:jc w:val="center"/>
        </w:trPr>
        <w:tc>
          <w:tcPr>
            <w:tcW w:w="3155" w:type="dxa"/>
            <w:vMerge w:val="restart"/>
          </w:tcPr>
          <w:p w:rsidR="008C2F79" w:rsidRPr="00FA2C9E" w:rsidRDefault="008C2F79" w:rsidP="00D4023C">
            <w:pPr>
              <w:pStyle w:val="Tabletext"/>
              <w:spacing w:before="40" w:after="40"/>
              <w:ind w:right="-57"/>
              <w:rPr>
                <w:szCs w:val="22"/>
              </w:rPr>
            </w:pPr>
            <w:r w:rsidRPr="00FA2C9E">
              <w:rPr>
                <w:b/>
                <w:bCs/>
                <w:color w:val="4F81BD" w:themeColor="accent1"/>
                <w:szCs w:val="22"/>
              </w:rPr>
              <w:t>R.2-f</w:t>
            </w:r>
            <w:r w:rsidRPr="00FA2C9E">
              <w:rPr>
                <w:szCs w:val="22"/>
              </w:rPr>
              <w:t xml:space="preserve"> Mayor número de dispositivos con recepción de radionavegación por satélite</w:t>
            </w:r>
          </w:p>
        </w:tc>
        <w:tc>
          <w:tcPr>
            <w:tcW w:w="3361" w:type="dxa"/>
          </w:tcPr>
          <w:p w:rsidR="008C2F79" w:rsidRPr="00FA2C9E" w:rsidRDefault="008C2F79" w:rsidP="00D4023C">
            <w:pPr>
              <w:pStyle w:val="Tabletext"/>
              <w:spacing w:before="40" w:after="40"/>
              <w:rPr>
                <w:szCs w:val="22"/>
              </w:rPr>
            </w:pPr>
            <w:r w:rsidRPr="00FA2C9E">
              <w:rPr>
                <w:szCs w:val="22"/>
              </w:rPr>
              <w:t>Número de satélites/constelaciones del GNSS en funcionamiento</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4/75</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5/90</w:t>
            </w:r>
          </w:p>
        </w:tc>
        <w:tc>
          <w:tcPr>
            <w:tcW w:w="875" w:type="dxa"/>
            <w:shd w:val="clear" w:color="auto" w:fill="auto"/>
            <w:vAlign w:val="center"/>
          </w:tcPr>
          <w:p w:rsidR="008C2F79" w:rsidRPr="00FA2C9E" w:rsidRDefault="008C2F79" w:rsidP="00D4023C">
            <w:pPr>
              <w:pStyle w:val="Tabletext"/>
              <w:spacing w:before="40" w:after="40"/>
              <w:jc w:val="center"/>
              <w:rPr>
                <w:szCs w:val="22"/>
              </w:rPr>
            </w:pPr>
          </w:p>
        </w:tc>
        <w:tc>
          <w:tcPr>
            <w:tcW w:w="993" w:type="dxa"/>
            <w:vAlign w:val="center"/>
          </w:tcPr>
          <w:p w:rsidR="008C2F79" w:rsidRPr="00FA2C9E" w:rsidRDefault="008C2F79" w:rsidP="00D4023C">
            <w:pPr>
              <w:pStyle w:val="Tabletext"/>
              <w:spacing w:before="40" w:after="40"/>
              <w:jc w:val="center"/>
              <w:rPr>
                <w:szCs w:val="22"/>
              </w:rPr>
            </w:pPr>
            <w:r w:rsidRPr="00FA2C9E">
              <w:rPr>
                <w:szCs w:val="22"/>
              </w:rPr>
              <w:t>6/137</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6/144</w:t>
            </w:r>
          </w:p>
        </w:tc>
        <w:tc>
          <w:tcPr>
            <w:tcW w:w="3188" w:type="dxa"/>
          </w:tcPr>
          <w:p w:rsidR="008C2F79" w:rsidRPr="00FA2C9E" w:rsidRDefault="008C2F79" w:rsidP="00D4023C">
            <w:pPr>
              <w:pStyle w:val="Tabletext"/>
              <w:spacing w:before="40" w:after="40"/>
              <w:rPr>
                <w:szCs w:val="22"/>
              </w:rPr>
            </w:pPr>
            <w:r w:rsidRPr="00FA2C9E">
              <w:rPr>
                <w:szCs w:val="22"/>
              </w:rPr>
              <w:t>BR/MIFR</w:t>
            </w:r>
          </w:p>
        </w:tc>
      </w:tr>
      <w:tr w:rsidR="008C2F79" w:rsidRPr="00E14D36" w:rsidTr="000A3BF7">
        <w:trPr>
          <w:jc w:val="center"/>
        </w:trPr>
        <w:tc>
          <w:tcPr>
            <w:tcW w:w="3155" w:type="dxa"/>
            <w:vMerge/>
          </w:tcPr>
          <w:p w:rsidR="008C2F79" w:rsidRPr="00FA2C9E" w:rsidRDefault="008C2F79" w:rsidP="00D4023C">
            <w:pPr>
              <w:pStyle w:val="Tabletext"/>
              <w:spacing w:before="40" w:after="40"/>
              <w:rPr>
                <w:szCs w:val="22"/>
              </w:rPr>
            </w:pPr>
          </w:p>
        </w:tc>
        <w:tc>
          <w:tcPr>
            <w:tcW w:w="3361" w:type="dxa"/>
          </w:tcPr>
          <w:p w:rsidR="008C2F79" w:rsidRPr="00FA2C9E" w:rsidRDefault="008C2F79" w:rsidP="00D4023C">
            <w:pPr>
              <w:pStyle w:val="Tabletext"/>
              <w:spacing w:before="40" w:after="40"/>
              <w:rPr>
                <w:szCs w:val="22"/>
              </w:rPr>
            </w:pPr>
            <w:r w:rsidRPr="00FA2C9E">
              <w:rPr>
                <w:szCs w:val="22"/>
              </w:rPr>
              <w:t>Número de dispositivos con receptor GNSS incorporado (miles de millones)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4,2</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5,0</w:t>
            </w:r>
          </w:p>
        </w:tc>
        <w:tc>
          <w:tcPr>
            <w:tcW w:w="875"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5,8*</w:t>
            </w:r>
          </w:p>
        </w:tc>
        <w:tc>
          <w:tcPr>
            <w:tcW w:w="993" w:type="dxa"/>
            <w:vAlign w:val="center"/>
          </w:tcPr>
          <w:p w:rsidR="008C2F79" w:rsidRPr="00FA2C9E" w:rsidRDefault="008C2F79" w:rsidP="00D4023C">
            <w:pPr>
              <w:pStyle w:val="Tabletext"/>
              <w:spacing w:before="40" w:after="40"/>
              <w:jc w:val="center"/>
              <w:rPr>
                <w:szCs w:val="22"/>
              </w:rPr>
            </w:pPr>
            <w:r w:rsidRPr="00FA2C9E">
              <w:rPr>
                <w:szCs w:val="22"/>
              </w:rPr>
              <w:t>6,5*</w:t>
            </w: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tcPr>
          <w:p w:rsidR="008C2F79" w:rsidRPr="00D904BF" w:rsidRDefault="008C2F79" w:rsidP="00D4023C">
            <w:pPr>
              <w:pStyle w:val="Tabletext"/>
              <w:spacing w:before="40" w:after="40"/>
              <w:rPr>
                <w:szCs w:val="22"/>
                <w:lang w:val="en-GB"/>
              </w:rPr>
            </w:pPr>
            <w:r w:rsidRPr="00D904BF">
              <w:rPr>
                <w:szCs w:val="22"/>
                <w:lang w:val="en-GB"/>
              </w:rPr>
              <w:t>European GNSS Agency: GNNS Report </w:t>
            </w:r>
            <w:r w:rsidRPr="00D904BF">
              <w:rPr>
                <w:szCs w:val="22"/>
                <w:lang w:val="en-GB"/>
              </w:rPr>
              <w:br/>
              <w:t>(</w:t>
            </w:r>
            <w:hyperlink r:id="rId27" w:history="1">
              <w:r w:rsidRPr="00D904BF">
                <w:rPr>
                  <w:rStyle w:val="Hyperlink"/>
                  <w:szCs w:val="22"/>
                  <w:lang w:val="en-GB"/>
                </w:rPr>
                <w:t>https://www.gsa.europa.eu</w:t>
              </w:r>
            </w:hyperlink>
            <w:r w:rsidRPr="00D904BF">
              <w:rPr>
                <w:szCs w:val="22"/>
                <w:lang w:val="en-GB"/>
              </w:rPr>
              <w:t>)</w:t>
            </w:r>
          </w:p>
        </w:tc>
      </w:tr>
      <w:tr w:rsidR="008C2F79" w:rsidRPr="00FA2C9E" w:rsidTr="000A3BF7">
        <w:trPr>
          <w:jc w:val="center"/>
        </w:trPr>
        <w:tc>
          <w:tcPr>
            <w:tcW w:w="3155" w:type="dxa"/>
            <w:vMerge w:val="restart"/>
          </w:tcPr>
          <w:p w:rsidR="008C2F79" w:rsidRPr="00FA2C9E" w:rsidRDefault="008C2F79" w:rsidP="00D4023C">
            <w:pPr>
              <w:pStyle w:val="Tabletext"/>
              <w:spacing w:before="40" w:after="40"/>
              <w:rPr>
                <w:szCs w:val="22"/>
              </w:rPr>
            </w:pPr>
            <w:r w:rsidRPr="00FA2C9E">
              <w:rPr>
                <w:b/>
                <w:bCs/>
                <w:color w:val="4F81BD" w:themeColor="accent1"/>
                <w:szCs w:val="22"/>
              </w:rPr>
              <w:t>R.2-g</w:t>
            </w:r>
            <w:r w:rsidRPr="00FA2C9E">
              <w:rPr>
                <w:szCs w:val="22"/>
              </w:rPr>
              <w:t xml:space="preserve"> Mayor número de satélites de exploración de la Tierra en funcionamiento, cantidad y resolución correspondientes de las imágenes transmitidas y los vol</w:t>
            </w:r>
            <w:r w:rsidR="006648F4" w:rsidRPr="00FA2C9E">
              <w:rPr>
                <w:szCs w:val="22"/>
              </w:rPr>
              <w:t>úmenes de datos descargados (Tby</w:t>
            </w:r>
            <w:r w:rsidRPr="00FA2C9E">
              <w:rPr>
                <w:szCs w:val="22"/>
              </w:rPr>
              <w:t>tes)</w:t>
            </w:r>
          </w:p>
        </w:tc>
        <w:tc>
          <w:tcPr>
            <w:tcW w:w="3361" w:type="dxa"/>
          </w:tcPr>
          <w:p w:rsidR="008C2F79" w:rsidRPr="00FA2C9E" w:rsidRDefault="008C2F79" w:rsidP="00D4023C">
            <w:pPr>
              <w:pStyle w:val="Tabletext"/>
              <w:spacing w:before="40" w:after="40"/>
              <w:rPr>
                <w:szCs w:val="22"/>
              </w:rPr>
            </w:pPr>
            <w:r w:rsidRPr="00FA2C9E">
              <w:rPr>
                <w:szCs w:val="22"/>
              </w:rPr>
              <w:t>Número de satélites de estudio de los recursos terrestres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215</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219</w:t>
            </w:r>
          </w:p>
        </w:tc>
        <w:tc>
          <w:tcPr>
            <w:tcW w:w="875" w:type="dxa"/>
            <w:shd w:val="clear" w:color="auto" w:fill="auto"/>
            <w:vAlign w:val="center"/>
          </w:tcPr>
          <w:p w:rsidR="008C2F79" w:rsidRPr="00FA2C9E" w:rsidRDefault="008C2F79" w:rsidP="00D4023C">
            <w:pPr>
              <w:pStyle w:val="Tabletext"/>
              <w:spacing w:before="40" w:after="40"/>
              <w:jc w:val="center"/>
              <w:rPr>
                <w:szCs w:val="22"/>
              </w:rPr>
            </w:pPr>
          </w:p>
        </w:tc>
        <w:tc>
          <w:tcPr>
            <w:tcW w:w="993" w:type="dxa"/>
            <w:vAlign w:val="center"/>
          </w:tcPr>
          <w:p w:rsidR="008C2F79" w:rsidRPr="00FA2C9E" w:rsidRDefault="008C2F79" w:rsidP="00D4023C">
            <w:pPr>
              <w:pStyle w:val="Tabletext"/>
              <w:spacing w:before="40" w:after="40"/>
              <w:jc w:val="center"/>
              <w:rPr>
                <w:szCs w:val="22"/>
              </w:rPr>
            </w:pPr>
            <w:r w:rsidRPr="00FA2C9E">
              <w:rPr>
                <w:szCs w:val="22"/>
              </w:rPr>
              <w:t>265</w:t>
            </w:r>
          </w:p>
        </w:tc>
        <w:tc>
          <w:tcPr>
            <w:tcW w:w="992"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440</w:t>
            </w:r>
          </w:p>
        </w:tc>
        <w:tc>
          <w:tcPr>
            <w:tcW w:w="3188" w:type="dxa"/>
          </w:tcPr>
          <w:p w:rsidR="008C2F79" w:rsidRPr="00FA2C9E" w:rsidRDefault="008C2F79" w:rsidP="00D4023C">
            <w:pPr>
              <w:pStyle w:val="Tabletext"/>
              <w:spacing w:before="40" w:after="40"/>
              <w:rPr>
                <w:szCs w:val="22"/>
              </w:rPr>
            </w:pPr>
            <w:r w:rsidRPr="00FA2C9E">
              <w:rPr>
                <w:szCs w:val="22"/>
              </w:rPr>
              <w:t>BR/MIFR</w:t>
            </w:r>
          </w:p>
        </w:tc>
      </w:tr>
      <w:tr w:rsidR="008C2F79" w:rsidRPr="00FA2C9E" w:rsidTr="000A3BF7">
        <w:trPr>
          <w:jc w:val="center"/>
        </w:trPr>
        <w:tc>
          <w:tcPr>
            <w:tcW w:w="3155" w:type="dxa"/>
            <w:vMerge/>
          </w:tcPr>
          <w:p w:rsidR="008C2F79" w:rsidRPr="00FA2C9E" w:rsidRDefault="008C2F79" w:rsidP="00D4023C">
            <w:pPr>
              <w:pStyle w:val="Tabletext"/>
              <w:spacing w:before="40" w:after="40"/>
              <w:rPr>
                <w:szCs w:val="22"/>
              </w:rPr>
            </w:pPr>
          </w:p>
        </w:tc>
        <w:tc>
          <w:tcPr>
            <w:tcW w:w="3361" w:type="dxa"/>
          </w:tcPr>
          <w:p w:rsidR="008C2F79" w:rsidRPr="00FA2C9E" w:rsidRDefault="008C2F79" w:rsidP="00D4023C">
            <w:pPr>
              <w:pStyle w:val="Tabletext"/>
              <w:spacing w:before="40" w:after="40"/>
              <w:rPr>
                <w:szCs w:val="22"/>
              </w:rPr>
            </w:pPr>
            <w:r w:rsidRPr="00FA2C9E">
              <w:rPr>
                <w:szCs w:val="22"/>
              </w:rPr>
              <w:t>Cantidad de imágenes transmitidas (millones)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68</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71</w:t>
            </w:r>
          </w:p>
        </w:tc>
        <w:tc>
          <w:tcPr>
            <w:tcW w:w="875" w:type="dxa"/>
            <w:shd w:val="clear" w:color="auto" w:fill="auto"/>
            <w:vAlign w:val="center"/>
          </w:tcPr>
          <w:p w:rsidR="008C2F79" w:rsidRPr="00FA2C9E" w:rsidRDefault="008C2F79" w:rsidP="00D4023C">
            <w:pPr>
              <w:pStyle w:val="Tabletext"/>
              <w:spacing w:before="40" w:after="40"/>
              <w:jc w:val="center"/>
              <w:rPr>
                <w:szCs w:val="22"/>
              </w:rPr>
            </w:pPr>
          </w:p>
        </w:tc>
        <w:tc>
          <w:tcPr>
            <w:tcW w:w="993" w:type="dxa"/>
            <w:vAlign w:val="center"/>
          </w:tcPr>
          <w:p w:rsidR="008C2F79" w:rsidRPr="00FA2C9E" w:rsidRDefault="008C2F79" w:rsidP="00D4023C">
            <w:pPr>
              <w:pStyle w:val="Tabletext"/>
              <w:spacing w:before="40" w:after="40"/>
              <w:jc w:val="center"/>
              <w:rPr>
                <w:szCs w:val="22"/>
              </w:rPr>
            </w:pP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tcPr>
          <w:p w:rsidR="008C2F79" w:rsidRPr="00FA2C9E" w:rsidRDefault="008C2F79" w:rsidP="00D4023C">
            <w:pPr>
              <w:pStyle w:val="Tabletext"/>
              <w:spacing w:before="40" w:after="40"/>
              <w:rPr>
                <w:szCs w:val="22"/>
              </w:rPr>
            </w:pPr>
            <w:r w:rsidRPr="00FA2C9E">
              <w:rPr>
                <w:szCs w:val="22"/>
              </w:rPr>
              <w:t>Se obtendrá de la Oficina de las Naciones Unidas de Asuntos del Espacio Ultraterrestre; Grupo de Trabajo de las Naciones Unidas</w:t>
            </w:r>
          </w:p>
        </w:tc>
      </w:tr>
      <w:tr w:rsidR="008C2F79" w:rsidRPr="00FA2C9E" w:rsidTr="000A3BF7">
        <w:trPr>
          <w:jc w:val="center"/>
        </w:trPr>
        <w:tc>
          <w:tcPr>
            <w:tcW w:w="3155" w:type="dxa"/>
            <w:vMerge/>
          </w:tcPr>
          <w:p w:rsidR="008C2F79" w:rsidRPr="00FA2C9E" w:rsidRDefault="008C2F79" w:rsidP="00D4023C">
            <w:pPr>
              <w:pStyle w:val="Tabletext"/>
              <w:spacing w:before="40" w:after="40"/>
              <w:rPr>
                <w:szCs w:val="22"/>
              </w:rPr>
            </w:pPr>
          </w:p>
        </w:tc>
        <w:tc>
          <w:tcPr>
            <w:tcW w:w="3361" w:type="dxa"/>
          </w:tcPr>
          <w:p w:rsidR="008C2F79" w:rsidRPr="00FA2C9E" w:rsidRDefault="008C2F79" w:rsidP="00D4023C">
            <w:pPr>
              <w:pStyle w:val="Tabletext"/>
              <w:spacing w:before="40" w:after="40"/>
              <w:rPr>
                <w:szCs w:val="22"/>
              </w:rPr>
            </w:pPr>
            <w:r w:rsidRPr="00FA2C9E">
              <w:rPr>
                <w:szCs w:val="22"/>
              </w:rPr>
              <w:t>Tamaño de las imágenes descargadas (Terabytes)</w:t>
            </w:r>
          </w:p>
        </w:tc>
        <w:tc>
          <w:tcPr>
            <w:tcW w:w="850" w:type="dxa"/>
            <w:vAlign w:val="center"/>
          </w:tcPr>
          <w:p w:rsidR="008C2F79" w:rsidRPr="00FA2C9E" w:rsidRDefault="008C2F79" w:rsidP="00D4023C">
            <w:pPr>
              <w:pStyle w:val="Tabletext"/>
              <w:spacing w:before="40" w:after="40"/>
              <w:jc w:val="center"/>
              <w:rPr>
                <w:szCs w:val="22"/>
              </w:rPr>
            </w:pPr>
            <w:r w:rsidRPr="00FA2C9E">
              <w:rPr>
                <w:szCs w:val="22"/>
              </w:rPr>
              <w:t>35 000</w:t>
            </w:r>
          </w:p>
        </w:tc>
        <w:tc>
          <w:tcPr>
            <w:tcW w:w="826" w:type="dxa"/>
            <w:shd w:val="clear" w:color="auto" w:fill="auto"/>
            <w:vAlign w:val="center"/>
          </w:tcPr>
          <w:p w:rsidR="008C2F79" w:rsidRPr="00FA2C9E" w:rsidRDefault="008C2F79" w:rsidP="00D4023C">
            <w:pPr>
              <w:pStyle w:val="Tabletext"/>
              <w:spacing w:before="40" w:after="40"/>
              <w:jc w:val="center"/>
              <w:rPr>
                <w:szCs w:val="22"/>
              </w:rPr>
            </w:pPr>
            <w:r w:rsidRPr="00FA2C9E">
              <w:rPr>
                <w:szCs w:val="22"/>
              </w:rPr>
              <w:t>37 000</w:t>
            </w:r>
          </w:p>
        </w:tc>
        <w:tc>
          <w:tcPr>
            <w:tcW w:w="875" w:type="dxa"/>
            <w:shd w:val="clear" w:color="auto" w:fill="auto"/>
            <w:vAlign w:val="center"/>
          </w:tcPr>
          <w:p w:rsidR="008C2F79" w:rsidRPr="00FA2C9E" w:rsidRDefault="008C2F79" w:rsidP="00D4023C">
            <w:pPr>
              <w:pStyle w:val="Tabletext"/>
              <w:spacing w:before="40" w:after="40"/>
              <w:jc w:val="center"/>
              <w:rPr>
                <w:szCs w:val="22"/>
              </w:rPr>
            </w:pPr>
          </w:p>
        </w:tc>
        <w:tc>
          <w:tcPr>
            <w:tcW w:w="993" w:type="dxa"/>
            <w:vAlign w:val="center"/>
          </w:tcPr>
          <w:p w:rsidR="008C2F79" w:rsidRPr="00FA2C9E" w:rsidRDefault="008C2F79" w:rsidP="00D4023C">
            <w:pPr>
              <w:pStyle w:val="Tabletext"/>
              <w:spacing w:before="40" w:after="40"/>
              <w:jc w:val="center"/>
              <w:rPr>
                <w:szCs w:val="22"/>
              </w:rPr>
            </w:pPr>
          </w:p>
        </w:tc>
        <w:tc>
          <w:tcPr>
            <w:tcW w:w="992" w:type="dxa"/>
            <w:shd w:val="clear" w:color="auto" w:fill="auto"/>
            <w:vAlign w:val="center"/>
          </w:tcPr>
          <w:p w:rsidR="008C2F79" w:rsidRPr="00FA2C9E" w:rsidRDefault="008C2F79" w:rsidP="00D4023C">
            <w:pPr>
              <w:pStyle w:val="Tabletext"/>
              <w:spacing w:before="40" w:after="40"/>
              <w:jc w:val="center"/>
              <w:rPr>
                <w:szCs w:val="22"/>
              </w:rPr>
            </w:pPr>
          </w:p>
        </w:tc>
        <w:tc>
          <w:tcPr>
            <w:tcW w:w="3188" w:type="dxa"/>
          </w:tcPr>
          <w:p w:rsidR="008C2F79" w:rsidRPr="00FA2C9E" w:rsidRDefault="008C2F79" w:rsidP="00D4023C">
            <w:pPr>
              <w:pStyle w:val="Tabletext"/>
              <w:spacing w:before="40" w:after="40"/>
              <w:rPr>
                <w:szCs w:val="22"/>
              </w:rPr>
            </w:pPr>
            <w:r w:rsidRPr="00FA2C9E">
              <w:rPr>
                <w:szCs w:val="22"/>
              </w:rPr>
              <w:t>Se obtendrá de la Oficina de las Naciones Unidas de Asuntos del Espacio Ultraterrestre; Grupo de Trabajo de las Naciones Unidas</w:t>
            </w:r>
          </w:p>
        </w:tc>
      </w:tr>
    </w:tbl>
    <w:p w:rsidR="00E67BE6" w:rsidRPr="00FA2C9E" w:rsidRDefault="00E67BE6" w:rsidP="00FF52D2">
      <w:pPr>
        <w:spacing w:before="86"/>
        <w:ind w:left="567" w:hanging="567"/>
        <w:rPr>
          <w:szCs w:val="24"/>
        </w:rPr>
      </w:pPr>
    </w:p>
    <w:tbl>
      <w:tblPr>
        <w:tblStyle w:val="GridTable4-Accent11"/>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8359"/>
        <w:gridCol w:w="1417"/>
        <w:gridCol w:w="1418"/>
        <w:gridCol w:w="1417"/>
        <w:gridCol w:w="1418"/>
      </w:tblGrid>
      <w:tr w:rsidR="000A3BF7" w:rsidRPr="00FA2C9E" w:rsidTr="000A3BF7">
        <w:trPr>
          <w:cnfStyle w:val="100000000000" w:firstRow="1" w:lastRow="0" w:firstColumn="0" w:lastColumn="0" w:oddVBand="0" w:evenVBand="0" w:oddHBand="0" w:evenHBand="0" w:firstRowFirstColumn="0" w:firstRowLastColumn="0" w:lastRowFirstColumn="0" w:lastRowLastColumn="0"/>
        </w:trPr>
        <w:tc>
          <w:tcPr>
            <w:tcW w:w="8359" w:type="dxa"/>
          </w:tcPr>
          <w:p w:rsidR="00E67BE6" w:rsidRPr="00FA2C9E" w:rsidRDefault="00E67BE6" w:rsidP="000A3BF7">
            <w:pPr>
              <w:pStyle w:val="Tablehead"/>
              <w:rPr>
                <w:b/>
                <w:bCs w:val="0"/>
              </w:rPr>
            </w:pPr>
            <w:r w:rsidRPr="00FA2C9E">
              <w:rPr>
                <w:b/>
                <w:bCs w:val="0"/>
              </w:rPr>
              <w:lastRenderedPageBreak/>
              <w:t>Producto</w:t>
            </w:r>
          </w:p>
        </w:tc>
        <w:tc>
          <w:tcPr>
            <w:tcW w:w="5670" w:type="dxa"/>
            <w:gridSpan w:val="4"/>
          </w:tcPr>
          <w:p w:rsidR="00E67BE6" w:rsidRPr="00FA2C9E" w:rsidRDefault="00E67BE6" w:rsidP="000A3BF7">
            <w:pPr>
              <w:pStyle w:val="Tablehead"/>
              <w:rPr>
                <w:b/>
                <w:bCs w:val="0"/>
              </w:rPr>
            </w:pPr>
            <w:r w:rsidRPr="00FA2C9E">
              <w:rPr>
                <w:b/>
                <w:bCs w:val="0"/>
              </w:rPr>
              <w:t>Recursos financieros (</w:t>
            </w:r>
            <w:r w:rsidR="006939F4" w:rsidRPr="00FA2C9E">
              <w:rPr>
                <w:b/>
                <w:bCs w:val="0"/>
              </w:rPr>
              <w:t>en miles de CHF</w:t>
            </w:r>
            <w:r w:rsidRPr="00FA2C9E">
              <w:rPr>
                <w:b/>
                <w:bCs w:val="0"/>
              </w:rPr>
              <w:t>)</w:t>
            </w:r>
          </w:p>
        </w:tc>
      </w:tr>
      <w:tr w:rsidR="00E67BE6" w:rsidRPr="00FA2C9E" w:rsidTr="000A3BF7">
        <w:tc>
          <w:tcPr>
            <w:tcW w:w="8359" w:type="dxa"/>
          </w:tcPr>
          <w:p w:rsidR="00E67BE6" w:rsidRPr="00FA2C9E" w:rsidRDefault="00E67BE6" w:rsidP="00ED4D27">
            <w:pPr>
              <w:pStyle w:val="Tabletext"/>
            </w:pPr>
          </w:p>
        </w:tc>
        <w:tc>
          <w:tcPr>
            <w:tcW w:w="1417" w:type="dxa"/>
          </w:tcPr>
          <w:p w:rsidR="00E67BE6" w:rsidRPr="00FA2C9E" w:rsidRDefault="00E67BE6" w:rsidP="00DA1266">
            <w:pPr>
              <w:pStyle w:val="Tabletext"/>
              <w:jc w:val="right"/>
              <w:rPr>
                <w:rFonts w:cs="Arial"/>
                <w:b/>
                <w:bCs/>
                <w:color w:val="4F81BD" w:themeColor="accent1"/>
              </w:rPr>
            </w:pPr>
            <w:r w:rsidRPr="00FA2C9E">
              <w:rPr>
                <w:rFonts w:cs="Arial"/>
                <w:b/>
                <w:bCs/>
                <w:color w:val="4F81BD" w:themeColor="accent1"/>
              </w:rPr>
              <w:t>2020</w:t>
            </w:r>
          </w:p>
        </w:tc>
        <w:tc>
          <w:tcPr>
            <w:tcW w:w="1418" w:type="dxa"/>
          </w:tcPr>
          <w:p w:rsidR="00E67BE6" w:rsidRPr="00FA2C9E" w:rsidRDefault="00E67BE6" w:rsidP="00DA1266">
            <w:pPr>
              <w:pStyle w:val="Tabletext"/>
              <w:jc w:val="right"/>
              <w:rPr>
                <w:rFonts w:cs="Arial"/>
                <w:b/>
                <w:bCs/>
                <w:color w:val="4F81BD" w:themeColor="accent1"/>
              </w:rPr>
            </w:pPr>
            <w:r w:rsidRPr="00FA2C9E">
              <w:rPr>
                <w:rFonts w:cs="Arial"/>
                <w:b/>
                <w:bCs/>
                <w:color w:val="4F81BD" w:themeColor="accent1"/>
              </w:rPr>
              <w:t>2021</w:t>
            </w:r>
          </w:p>
        </w:tc>
        <w:tc>
          <w:tcPr>
            <w:tcW w:w="1417" w:type="dxa"/>
          </w:tcPr>
          <w:p w:rsidR="00E67BE6" w:rsidRPr="00FA2C9E" w:rsidRDefault="00E67BE6" w:rsidP="00DA1266">
            <w:pPr>
              <w:pStyle w:val="Tabletext"/>
              <w:jc w:val="right"/>
              <w:rPr>
                <w:rFonts w:cs="Arial"/>
                <w:b/>
                <w:bCs/>
                <w:color w:val="4F81BD" w:themeColor="accent1"/>
              </w:rPr>
            </w:pPr>
            <w:r w:rsidRPr="00FA2C9E">
              <w:rPr>
                <w:rFonts w:cs="Arial"/>
                <w:b/>
                <w:bCs/>
                <w:color w:val="4F81BD" w:themeColor="accent1"/>
              </w:rPr>
              <w:t>2022</w:t>
            </w:r>
          </w:p>
        </w:tc>
        <w:tc>
          <w:tcPr>
            <w:tcW w:w="1418" w:type="dxa"/>
          </w:tcPr>
          <w:p w:rsidR="00E67BE6" w:rsidRPr="00FA2C9E" w:rsidRDefault="00E67BE6" w:rsidP="00DA1266">
            <w:pPr>
              <w:pStyle w:val="Tabletext"/>
              <w:jc w:val="right"/>
              <w:rPr>
                <w:rFonts w:cs="Arial"/>
                <w:b/>
                <w:bCs/>
                <w:color w:val="4F81BD" w:themeColor="accent1"/>
              </w:rPr>
            </w:pPr>
            <w:r w:rsidRPr="00FA2C9E">
              <w:rPr>
                <w:rFonts w:cs="Arial"/>
                <w:b/>
                <w:bCs/>
                <w:color w:val="4F81BD" w:themeColor="accent1"/>
              </w:rPr>
              <w:t>2023</w:t>
            </w:r>
          </w:p>
        </w:tc>
      </w:tr>
      <w:tr w:rsidR="00E67BE6" w:rsidRPr="00FA2C9E" w:rsidTr="000A3BF7">
        <w:tc>
          <w:tcPr>
            <w:tcW w:w="8359" w:type="dxa"/>
          </w:tcPr>
          <w:p w:rsidR="00E67BE6" w:rsidRPr="00FA2C9E" w:rsidRDefault="00E67BE6" w:rsidP="00ED4D27">
            <w:pPr>
              <w:pStyle w:val="Tabletext"/>
            </w:pPr>
            <w:r w:rsidRPr="00FA2C9E">
              <w:rPr>
                <w:rFonts w:cs="Arial"/>
                <w:b/>
                <w:bCs/>
                <w:color w:val="4F81BD" w:themeColor="accent1"/>
              </w:rPr>
              <w:t>R.2-1</w:t>
            </w:r>
            <w:r w:rsidRPr="00FA2C9E">
              <w:rPr>
                <w:b/>
                <w:bCs/>
                <w:color w:val="4F81BD" w:themeColor="accent1"/>
                <w:lang w:eastAsia="zh-CN"/>
              </w:rPr>
              <w:t xml:space="preserve"> </w:t>
            </w:r>
            <w:r w:rsidRPr="00FA2C9E">
              <w:t>Decisiones de la Asamblea de Radiocomunicaciones, Resoluciones del UIT-R</w:t>
            </w:r>
          </w:p>
        </w:tc>
        <w:tc>
          <w:tcPr>
            <w:tcW w:w="1417"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711</w:t>
            </w:r>
          </w:p>
        </w:tc>
        <w:tc>
          <w:tcPr>
            <w:tcW w:w="1418"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703</w:t>
            </w:r>
          </w:p>
        </w:tc>
        <w:tc>
          <w:tcPr>
            <w:tcW w:w="1417"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8 670</w:t>
            </w:r>
          </w:p>
        </w:tc>
        <w:tc>
          <w:tcPr>
            <w:tcW w:w="1418"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9 019</w:t>
            </w:r>
          </w:p>
        </w:tc>
      </w:tr>
      <w:tr w:rsidR="00E67BE6" w:rsidRPr="00FA2C9E" w:rsidTr="000A3BF7">
        <w:tc>
          <w:tcPr>
            <w:tcW w:w="8359" w:type="dxa"/>
          </w:tcPr>
          <w:p w:rsidR="00E67BE6" w:rsidRPr="00FA2C9E" w:rsidRDefault="00E67BE6" w:rsidP="00ED4D27">
            <w:pPr>
              <w:pStyle w:val="Tabletext"/>
            </w:pPr>
            <w:r w:rsidRPr="00FA2C9E">
              <w:rPr>
                <w:rFonts w:cs="Arial"/>
                <w:b/>
                <w:bCs/>
                <w:color w:val="4F81BD" w:themeColor="accent1"/>
              </w:rPr>
              <w:t>R.2-2</w:t>
            </w:r>
            <w:r w:rsidRPr="00FA2C9E">
              <w:rPr>
                <w:b/>
                <w:bCs/>
                <w:color w:val="4F81BD" w:themeColor="accent1"/>
                <w:lang w:eastAsia="zh-CN"/>
              </w:rPr>
              <w:t xml:space="preserve"> </w:t>
            </w:r>
            <w:r w:rsidRPr="00FA2C9E">
              <w:t>Recomendaciones, Informes (incluido el informe de la RPC) y Manuales del UIT-R</w:t>
            </w:r>
          </w:p>
        </w:tc>
        <w:tc>
          <w:tcPr>
            <w:tcW w:w="1417"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5 929</w:t>
            </w:r>
          </w:p>
        </w:tc>
        <w:tc>
          <w:tcPr>
            <w:tcW w:w="1418"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6 109</w:t>
            </w:r>
          </w:p>
        </w:tc>
        <w:tc>
          <w:tcPr>
            <w:tcW w:w="1417"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5 635</w:t>
            </w:r>
          </w:p>
        </w:tc>
        <w:tc>
          <w:tcPr>
            <w:tcW w:w="1418"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6 063</w:t>
            </w:r>
          </w:p>
        </w:tc>
      </w:tr>
      <w:tr w:rsidR="00E67BE6" w:rsidRPr="00FA2C9E" w:rsidTr="000A3BF7">
        <w:tc>
          <w:tcPr>
            <w:tcW w:w="8359" w:type="dxa"/>
          </w:tcPr>
          <w:p w:rsidR="00E67BE6" w:rsidRPr="00FA2C9E" w:rsidRDefault="00E67BE6" w:rsidP="00ED4D27">
            <w:pPr>
              <w:pStyle w:val="Tabletext"/>
            </w:pPr>
            <w:r w:rsidRPr="00FA2C9E">
              <w:rPr>
                <w:rFonts w:cs="Arial"/>
                <w:b/>
                <w:bCs/>
                <w:color w:val="4F81BD" w:themeColor="accent1"/>
              </w:rPr>
              <w:t>R.2-3</w:t>
            </w:r>
            <w:r w:rsidRPr="00FA2C9E">
              <w:rPr>
                <w:b/>
                <w:bCs/>
                <w:color w:val="4F81BD" w:themeColor="accent1"/>
                <w:lang w:eastAsia="zh-CN"/>
              </w:rPr>
              <w:t xml:space="preserve"> </w:t>
            </w:r>
            <w:r w:rsidRPr="00FA2C9E">
              <w:t>Asesoramiento del Grupo Asesor de Radiocomunicaciones</w:t>
            </w:r>
          </w:p>
        </w:tc>
        <w:tc>
          <w:tcPr>
            <w:tcW w:w="1417"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1 430</w:t>
            </w:r>
          </w:p>
        </w:tc>
        <w:tc>
          <w:tcPr>
            <w:tcW w:w="1418"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1 521</w:t>
            </w:r>
          </w:p>
        </w:tc>
        <w:tc>
          <w:tcPr>
            <w:tcW w:w="1417"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1 367</w:t>
            </w:r>
          </w:p>
        </w:tc>
        <w:tc>
          <w:tcPr>
            <w:tcW w:w="1418" w:type="dxa"/>
            <w:tcMar>
              <w:right w:w="284" w:type="dxa"/>
            </w:tcMar>
            <w:vAlign w:val="center"/>
          </w:tcPr>
          <w:p w:rsidR="00E67BE6" w:rsidRPr="00FA2C9E" w:rsidRDefault="00E67BE6" w:rsidP="00FF52D2">
            <w:pPr>
              <w:pStyle w:val="Tabletext"/>
              <w:jc w:val="right"/>
              <w:rPr>
                <w:rFonts w:asciiTheme="minorHAnsi" w:hAnsiTheme="minorHAnsi" w:cstheme="minorHAnsi"/>
              </w:rPr>
            </w:pPr>
            <w:r w:rsidRPr="00FA2C9E">
              <w:rPr>
                <w:rFonts w:asciiTheme="minorHAnsi" w:hAnsiTheme="minorHAnsi" w:cstheme="minorHAnsi"/>
              </w:rPr>
              <w:t>1 340</w:t>
            </w:r>
          </w:p>
        </w:tc>
      </w:tr>
      <w:tr w:rsidR="00E67BE6" w:rsidRPr="00FA2C9E" w:rsidTr="000A3BF7">
        <w:tc>
          <w:tcPr>
            <w:tcW w:w="8359" w:type="dxa"/>
            <w:vAlign w:val="center"/>
          </w:tcPr>
          <w:p w:rsidR="00E67BE6" w:rsidRPr="00FA2C9E" w:rsidRDefault="00E67BE6" w:rsidP="00421131">
            <w:pPr>
              <w:pStyle w:val="Tabletext"/>
              <w:rPr>
                <w:b/>
                <w:bCs/>
                <w:color w:val="4F81BD" w:themeColor="accent1"/>
                <w:lang w:eastAsia="zh-CN"/>
              </w:rPr>
            </w:pPr>
            <w:r w:rsidRPr="00FA2C9E">
              <w:rPr>
                <w:rFonts w:cs="Arial"/>
                <w:b/>
                <w:bCs/>
                <w:color w:val="4F81BD" w:themeColor="accent1"/>
              </w:rPr>
              <w:t>Total para el Objetivo R.2</w:t>
            </w:r>
          </w:p>
        </w:tc>
        <w:tc>
          <w:tcPr>
            <w:tcW w:w="1417" w:type="dxa"/>
            <w:tcMar>
              <w:right w:w="284" w:type="dxa"/>
            </w:tcMar>
            <w:vAlign w:val="center"/>
          </w:tcPr>
          <w:p w:rsidR="00E67BE6" w:rsidRPr="00FA2C9E" w:rsidRDefault="00F50828" w:rsidP="00FF52D2">
            <w:pPr>
              <w:pStyle w:val="Tabletext"/>
              <w:jc w:val="right"/>
              <w:rPr>
                <w:rFonts w:asciiTheme="minorHAnsi" w:hAnsiTheme="minorHAnsi" w:cstheme="minorHAnsi"/>
                <w:b/>
                <w:bCs/>
              </w:rPr>
            </w:pPr>
            <w:r w:rsidRPr="00FA2C9E">
              <w:rPr>
                <w:rFonts w:asciiTheme="minorHAnsi" w:hAnsiTheme="minorHAnsi" w:cstheme="minorHAnsi"/>
                <w:b/>
                <w:bCs/>
              </w:rPr>
              <w:t>8 070</w:t>
            </w:r>
          </w:p>
        </w:tc>
        <w:tc>
          <w:tcPr>
            <w:tcW w:w="1418" w:type="dxa"/>
            <w:tcMar>
              <w:right w:w="284" w:type="dxa"/>
            </w:tcMar>
            <w:vAlign w:val="center"/>
          </w:tcPr>
          <w:p w:rsidR="00E67BE6" w:rsidRPr="00FA2C9E" w:rsidRDefault="00F50828" w:rsidP="00FF52D2">
            <w:pPr>
              <w:pStyle w:val="Tabletext"/>
              <w:jc w:val="right"/>
              <w:rPr>
                <w:rFonts w:asciiTheme="minorHAnsi" w:hAnsiTheme="minorHAnsi" w:cstheme="minorHAnsi"/>
                <w:b/>
                <w:bCs/>
              </w:rPr>
            </w:pPr>
            <w:r w:rsidRPr="00FA2C9E">
              <w:rPr>
                <w:rFonts w:asciiTheme="minorHAnsi" w:hAnsiTheme="minorHAnsi" w:cstheme="minorHAnsi"/>
                <w:b/>
                <w:bCs/>
              </w:rPr>
              <w:t>8 333</w:t>
            </w:r>
          </w:p>
        </w:tc>
        <w:tc>
          <w:tcPr>
            <w:tcW w:w="1417" w:type="dxa"/>
            <w:tcMar>
              <w:right w:w="284" w:type="dxa"/>
            </w:tcMar>
            <w:vAlign w:val="center"/>
          </w:tcPr>
          <w:p w:rsidR="00E67BE6" w:rsidRPr="00FA2C9E" w:rsidRDefault="00F50828" w:rsidP="00FF52D2">
            <w:pPr>
              <w:pStyle w:val="Tabletext"/>
              <w:jc w:val="right"/>
              <w:rPr>
                <w:rFonts w:asciiTheme="minorHAnsi" w:hAnsiTheme="minorHAnsi" w:cstheme="minorHAnsi"/>
                <w:b/>
                <w:bCs/>
              </w:rPr>
            </w:pPr>
            <w:r w:rsidRPr="00FA2C9E">
              <w:rPr>
                <w:rFonts w:asciiTheme="minorHAnsi" w:hAnsiTheme="minorHAnsi" w:cstheme="minorHAnsi"/>
                <w:b/>
                <w:bCs/>
              </w:rPr>
              <w:t>15 672</w:t>
            </w:r>
          </w:p>
        </w:tc>
        <w:tc>
          <w:tcPr>
            <w:tcW w:w="1418" w:type="dxa"/>
            <w:tcMar>
              <w:right w:w="284" w:type="dxa"/>
            </w:tcMar>
            <w:vAlign w:val="center"/>
          </w:tcPr>
          <w:p w:rsidR="00E67BE6" w:rsidRPr="00FA2C9E" w:rsidRDefault="00F50828" w:rsidP="00FF52D2">
            <w:pPr>
              <w:pStyle w:val="Tabletext"/>
              <w:jc w:val="right"/>
              <w:rPr>
                <w:rFonts w:asciiTheme="minorHAnsi" w:hAnsiTheme="minorHAnsi" w:cstheme="minorHAnsi"/>
                <w:b/>
                <w:bCs/>
              </w:rPr>
            </w:pPr>
            <w:r w:rsidRPr="00FA2C9E">
              <w:rPr>
                <w:rFonts w:asciiTheme="minorHAnsi" w:hAnsiTheme="minorHAnsi" w:cstheme="minorHAnsi"/>
                <w:b/>
                <w:bCs/>
              </w:rPr>
              <w:t>16 422</w:t>
            </w:r>
          </w:p>
        </w:tc>
      </w:tr>
    </w:tbl>
    <w:p w:rsidR="00E67BE6" w:rsidRPr="007E4F9F" w:rsidRDefault="00FF52D2" w:rsidP="00D4023C">
      <w:pPr>
        <w:keepNext/>
        <w:overflowPunct/>
        <w:autoSpaceDE/>
        <w:autoSpaceDN/>
        <w:adjustRightInd/>
        <w:spacing w:before="480" w:after="240"/>
        <w:textAlignment w:val="auto"/>
        <w:rPr>
          <w:color w:val="365F91" w:themeColor="accent1" w:themeShade="BF"/>
          <w:sz w:val="26"/>
          <w:szCs w:val="26"/>
        </w:rPr>
      </w:pPr>
      <w:r w:rsidRPr="007E4F9F">
        <w:rPr>
          <w:b/>
          <w:bCs/>
          <w:color w:val="365F91" w:themeColor="accent1" w:themeShade="BF"/>
          <w:sz w:val="26"/>
          <w:szCs w:val="26"/>
        </w:rPr>
        <w:t xml:space="preserve">R.3: </w:t>
      </w:r>
      <w:r w:rsidR="00053EC6" w:rsidRPr="007E4F9F">
        <w:rPr>
          <w:b/>
          <w:bCs/>
          <w:color w:val="365F91" w:themeColor="accent1" w:themeShade="BF"/>
          <w:sz w:val="26"/>
          <w:szCs w:val="26"/>
        </w:rPr>
        <w:t>(</w:t>
      </w:r>
      <w:r w:rsidRPr="007E4F9F">
        <w:rPr>
          <w:b/>
          <w:bCs/>
          <w:color w:val="365F91" w:themeColor="accent1" w:themeShade="BF"/>
          <w:sz w:val="26"/>
          <w:szCs w:val="26"/>
        </w:rPr>
        <w:t>Compartición de conocimientos</w:t>
      </w:r>
      <w:r w:rsidR="00053EC6" w:rsidRPr="007E4F9F">
        <w:rPr>
          <w:b/>
          <w:bCs/>
          <w:color w:val="365F91" w:themeColor="accent1" w:themeShade="BF"/>
          <w:sz w:val="26"/>
          <w:szCs w:val="26"/>
        </w:rPr>
        <w:t>)</w:t>
      </w:r>
      <w:r w:rsidR="00053EC6" w:rsidRPr="007E4F9F">
        <w:rPr>
          <w:rFonts w:asciiTheme="majorHAnsi" w:eastAsiaTheme="majorEastAsia" w:hAnsiTheme="majorHAnsi" w:cstheme="majorBidi"/>
          <w:color w:val="365F91" w:themeColor="accent1" w:themeShade="BF"/>
          <w:sz w:val="26"/>
          <w:szCs w:val="26"/>
        </w:rPr>
        <w:t xml:space="preserve"> </w:t>
      </w:r>
      <w:r w:rsidR="00E67BE6" w:rsidRPr="007E4F9F">
        <w:rPr>
          <w:color w:val="365F91" w:themeColor="accent1" w:themeShade="BF"/>
          <w:sz w:val="26"/>
          <w:szCs w:val="26"/>
        </w:rPr>
        <w:t>Fomentar la adquisición y divulgación de conocimientos teóricos y prácticos sobre radiocomunicaciones.</w:t>
      </w:r>
    </w:p>
    <w:tbl>
      <w:tblPr>
        <w:tblW w:w="14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58"/>
        <w:gridCol w:w="4000"/>
        <w:gridCol w:w="992"/>
        <w:gridCol w:w="992"/>
        <w:gridCol w:w="992"/>
        <w:gridCol w:w="993"/>
        <w:gridCol w:w="1134"/>
        <w:gridCol w:w="2753"/>
      </w:tblGrid>
      <w:tr w:rsidR="00E67BE6" w:rsidRPr="00FA2C9E" w:rsidTr="00925267">
        <w:trPr>
          <w:tblHeader/>
        </w:trPr>
        <w:tc>
          <w:tcPr>
            <w:tcW w:w="2658" w:type="dxa"/>
            <w:shd w:val="clear" w:color="auto" w:fill="4F81BD" w:themeFill="accent1"/>
            <w:vAlign w:val="center"/>
          </w:tcPr>
          <w:p w:rsidR="00E67BE6" w:rsidRPr="00FA2C9E" w:rsidRDefault="00E67BE6" w:rsidP="00D4023C">
            <w:pPr>
              <w:pStyle w:val="Tablehead"/>
              <w:spacing w:before="60" w:after="60"/>
              <w:rPr>
                <w:color w:val="FFFFFF" w:themeColor="background1"/>
                <w:szCs w:val="22"/>
              </w:rPr>
            </w:pPr>
            <w:r w:rsidRPr="00FA2C9E">
              <w:rPr>
                <w:color w:val="FFFFFF" w:themeColor="background1"/>
                <w:szCs w:val="22"/>
              </w:rPr>
              <w:t>Resultado</w:t>
            </w:r>
          </w:p>
        </w:tc>
        <w:tc>
          <w:tcPr>
            <w:tcW w:w="4000" w:type="dxa"/>
            <w:shd w:val="clear" w:color="auto" w:fill="4F81BD" w:themeFill="accent1"/>
            <w:vAlign w:val="center"/>
          </w:tcPr>
          <w:p w:rsidR="00E67BE6" w:rsidRPr="00FA2C9E" w:rsidRDefault="00E67BE6" w:rsidP="00D4023C">
            <w:pPr>
              <w:pStyle w:val="Tablehead"/>
              <w:spacing w:before="60" w:after="60"/>
              <w:rPr>
                <w:color w:val="FFFFFF" w:themeColor="background1"/>
                <w:szCs w:val="22"/>
              </w:rPr>
            </w:pPr>
            <w:r w:rsidRPr="00FA2C9E">
              <w:rPr>
                <w:color w:val="FFFFFF" w:themeColor="background1"/>
                <w:szCs w:val="22"/>
              </w:rPr>
              <w:t>Indicador de resultados</w:t>
            </w:r>
          </w:p>
        </w:tc>
        <w:tc>
          <w:tcPr>
            <w:tcW w:w="992" w:type="dxa"/>
            <w:shd w:val="clear" w:color="auto" w:fill="4F81BD" w:themeFill="accent1"/>
            <w:vAlign w:val="center"/>
          </w:tcPr>
          <w:p w:rsidR="00E67BE6" w:rsidRPr="00FA2C9E" w:rsidRDefault="00E67BE6" w:rsidP="00D4023C">
            <w:pPr>
              <w:pStyle w:val="Tablehead"/>
              <w:spacing w:before="60" w:after="60"/>
              <w:rPr>
                <w:color w:val="FFFFFF" w:themeColor="background1"/>
                <w:szCs w:val="22"/>
              </w:rPr>
            </w:pPr>
            <w:r w:rsidRPr="00FA2C9E">
              <w:rPr>
                <w:color w:val="FFFFFF" w:themeColor="background1"/>
                <w:szCs w:val="22"/>
              </w:rPr>
              <w:t>2015</w:t>
            </w:r>
          </w:p>
        </w:tc>
        <w:tc>
          <w:tcPr>
            <w:tcW w:w="992" w:type="dxa"/>
            <w:shd w:val="clear" w:color="auto" w:fill="4F81BD" w:themeFill="accent1"/>
            <w:vAlign w:val="center"/>
          </w:tcPr>
          <w:p w:rsidR="00E67BE6" w:rsidRPr="00FA2C9E" w:rsidRDefault="00E67BE6" w:rsidP="00D4023C">
            <w:pPr>
              <w:pStyle w:val="Tablehead"/>
              <w:spacing w:before="60" w:after="60"/>
              <w:rPr>
                <w:color w:val="FFFFFF" w:themeColor="background1"/>
                <w:szCs w:val="22"/>
              </w:rPr>
            </w:pPr>
            <w:r w:rsidRPr="00FA2C9E">
              <w:rPr>
                <w:color w:val="FFFFFF" w:themeColor="background1"/>
                <w:szCs w:val="22"/>
              </w:rPr>
              <w:t>2016</w:t>
            </w:r>
          </w:p>
        </w:tc>
        <w:tc>
          <w:tcPr>
            <w:tcW w:w="992" w:type="dxa"/>
            <w:shd w:val="clear" w:color="auto" w:fill="4F81BD" w:themeFill="accent1"/>
            <w:vAlign w:val="center"/>
          </w:tcPr>
          <w:p w:rsidR="00E67BE6" w:rsidRPr="00FA2C9E" w:rsidRDefault="00E67BE6" w:rsidP="00D4023C">
            <w:pPr>
              <w:pStyle w:val="Tablehead"/>
              <w:spacing w:before="60" w:after="60"/>
              <w:rPr>
                <w:color w:val="FFFFFF" w:themeColor="background1"/>
                <w:szCs w:val="22"/>
              </w:rPr>
            </w:pPr>
            <w:r w:rsidRPr="00FA2C9E">
              <w:rPr>
                <w:color w:val="FFFFFF" w:themeColor="background1"/>
                <w:szCs w:val="22"/>
              </w:rPr>
              <w:t>2017</w:t>
            </w:r>
          </w:p>
        </w:tc>
        <w:tc>
          <w:tcPr>
            <w:tcW w:w="993" w:type="dxa"/>
            <w:shd w:val="clear" w:color="auto" w:fill="4F81BD" w:themeFill="accent1"/>
            <w:vAlign w:val="center"/>
          </w:tcPr>
          <w:p w:rsidR="00E67BE6" w:rsidRPr="00FA2C9E" w:rsidRDefault="00E67BE6" w:rsidP="00D4023C">
            <w:pPr>
              <w:pStyle w:val="Tablehead"/>
              <w:spacing w:before="60" w:after="60"/>
              <w:rPr>
                <w:color w:val="FFFFFF" w:themeColor="background1"/>
                <w:szCs w:val="22"/>
              </w:rPr>
            </w:pPr>
            <w:r w:rsidRPr="00FA2C9E">
              <w:rPr>
                <w:color w:val="FFFFFF" w:themeColor="background1"/>
                <w:szCs w:val="22"/>
              </w:rPr>
              <w:t>2018</w:t>
            </w:r>
          </w:p>
        </w:tc>
        <w:tc>
          <w:tcPr>
            <w:tcW w:w="1134" w:type="dxa"/>
            <w:shd w:val="clear" w:color="auto" w:fill="4F81BD" w:themeFill="accent1"/>
            <w:vAlign w:val="center"/>
          </w:tcPr>
          <w:p w:rsidR="00E67BE6" w:rsidRPr="00FA2C9E" w:rsidRDefault="00E67BE6" w:rsidP="00D4023C">
            <w:pPr>
              <w:pStyle w:val="Tablehead"/>
              <w:spacing w:before="60" w:after="60"/>
              <w:rPr>
                <w:color w:val="FFFFFF" w:themeColor="background1"/>
                <w:szCs w:val="22"/>
              </w:rPr>
            </w:pPr>
            <w:r w:rsidRPr="00FA2C9E">
              <w:rPr>
                <w:color w:val="FFFFFF" w:themeColor="background1"/>
                <w:szCs w:val="22"/>
              </w:rPr>
              <w:t>Meta 2023</w:t>
            </w:r>
          </w:p>
        </w:tc>
        <w:tc>
          <w:tcPr>
            <w:tcW w:w="2753" w:type="dxa"/>
            <w:shd w:val="clear" w:color="auto" w:fill="4F81BD" w:themeFill="accent1"/>
            <w:vAlign w:val="center"/>
          </w:tcPr>
          <w:p w:rsidR="00E67BE6" w:rsidRPr="00FA2C9E" w:rsidRDefault="00E67BE6" w:rsidP="00D4023C">
            <w:pPr>
              <w:pStyle w:val="Tablehead"/>
              <w:spacing w:before="60" w:after="60"/>
              <w:rPr>
                <w:color w:val="FFFFFF" w:themeColor="background1"/>
                <w:szCs w:val="22"/>
              </w:rPr>
            </w:pPr>
            <w:r w:rsidRPr="00FA2C9E">
              <w:rPr>
                <w:color w:val="FFFFFF" w:themeColor="background1"/>
                <w:szCs w:val="22"/>
              </w:rPr>
              <w:t>Origen</w:t>
            </w:r>
          </w:p>
        </w:tc>
      </w:tr>
      <w:tr w:rsidR="00E67BE6" w:rsidRPr="00FA2C9E" w:rsidTr="00925267">
        <w:tc>
          <w:tcPr>
            <w:tcW w:w="2658" w:type="dxa"/>
            <w:vMerge w:val="restart"/>
          </w:tcPr>
          <w:p w:rsidR="00E67BE6" w:rsidRPr="00FA2C9E" w:rsidRDefault="00E67BE6" w:rsidP="00D4023C">
            <w:pPr>
              <w:pStyle w:val="Tabletext"/>
              <w:spacing w:before="40" w:after="40"/>
              <w:rPr>
                <w:rFonts w:cs="Arial"/>
                <w:b/>
                <w:bCs/>
                <w:szCs w:val="22"/>
              </w:rPr>
            </w:pPr>
            <w:r w:rsidRPr="00FA2C9E">
              <w:rPr>
                <w:rFonts w:cs="Arial"/>
                <w:b/>
                <w:bCs/>
                <w:color w:val="4F81BD" w:themeColor="accent1"/>
                <w:szCs w:val="22"/>
              </w:rPr>
              <w:t>R.3-</w:t>
            </w:r>
            <w:r w:rsidR="00053EC6" w:rsidRPr="00FA2C9E">
              <w:rPr>
                <w:rFonts w:cs="Arial"/>
                <w:b/>
                <w:bCs/>
                <w:color w:val="4F81BD" w:themeColor="accent1"/>
                <w:szCs w:val="22"/>
              </w:rPr>
              <w:t>a</w:t>
            </w:r>
            <w:r w:rsidRPr="00FA2C9E">
              <w:rPr>
                <w:rFonts w:cs="Arial"/>
                <w:szCs w:val="22"/>
              </w:rPr>
              <w:t xml:space="preserve"> </w:t>
            </w:r>
            <w:r w:rsidRPr="00FA2C9E">
              <w:rPr>
                <w:szCs w:val="22"/>
              </w:rPr>
              <w:t>Mayores conocimientos teóricos y prácticos del Reglamento de Radiocomunicaciones, las Reglas de Procedimiento, los Acuerdos regionales, las Recomendaciones y las prácticas idóneas sobre la utilización del espectro</w:t>
            </w:r>
          </w:p>
        </w:tc>
        <w:tc>
          <w:tcPr>
            <w:tcW w:w="4000" w:type="dxa"/>
          </w:tcPr>
          <w:p w:rsidR="00E67BE6" w:rsidRPr="00FA2C9E" w:rsidRDefault="00E67BE6" w:rsidP="00D4023C">
            <w:pPr>
              <w:pStyle w:val="Tabletext"/>
              <w:spacing w:before="40" w:after="40"/>
              <w:rPr>
                <w:szCs w:val="22"/>
              </w:rPr>
            </w:pPr>
            <w:r w:rsidRPr="00FA2C9E">
              <w:rPr>
                <w:szCs w:val="22"/>
              </w:rPr>
              <w:t>Número de descargas en línea de publicaciones gratuitas del UIT-R (millones)</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0,9</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1,0</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1,7</w:t>
            </w:r>
          </w:p>
        </w:tc>
        <w:tc>
          <w:tcPr>
            <w:tcW w:w="993"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1,57</w:t>
            </w:r>
          </w:p>
        </w:tc>
        <w:tc>
          <w:tcPr>
            <w:tcW w:w="1134"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4</w:t>
            </w:r>
          </w:p>
        </w:tc>
        <w:tc>
          <w:tcPr>
            <w:tcW w:w="2753" w:type="dxa"/>
            <w:vMerge w:val="restart"/>
          </w:tcPr>
          <w:p w:rsidR="00E67BE6" w:rsidRPr="00FA2C9E" w:rsidRDefault="00E67BE6" w:rsidP="00D4023C">
            <w:pPr>
              <w:pStyle w:val="Tabletext"/>
              <w:spacing w:before="40" w:after="40"/>
              <w:rPr>
                <w:szCs w:val="22"/>
              </w:rPr>
            </w:pPr>
            <w:r w:rsidRPr="00FA2C9E">
              <w:rPr>
                <w:szCs w:val="22"/>
              </w:rPr>
              <w:t>Base de datos en materia de inscripciones a eventos del UIT-R</w:t>
            </w:r>
          </w:p>
        </w:tc>
      </w:tr>
      <w:tr w:rsidR="00E67BE6" w:rsidRPr="00FA2C9E" w:rsidTr="00925267">
        <w:tc>
          <w:tcPr>
            <w:tcW w:w="2658" w:type="dxa"/>
            <w:vMerge/>
          </w:tcPr>
          <w:p w:rsidR="00E67BE6" w:rsidRPr="00FA2C9E" w:rsidRDefault="00E67BE6" w:rsidP="00D4023C">
            <w:pPr>
              <w:pStyle w:val="Tabletext"/>
              <w:spacing w:before="40" w:after="40"/>
              <w:rPr>
                <w:rFonts w:cs="Arial"/>
                <w:b/>
                <w:bCs/>
                <w:color w:val="4F81BD" w:themeColor="accent1"/>
                <w:szCs w:val="22"/>
              </w:rPr>
            </w:pPr>
          </w:p>
        </w:tc>
        <w:tc>
          <w:tcPr>
            <w:tcW w:w="4000" w:type="dxa"/>
          </w:tcPr>
          <w:p w:rsidR="00E67BE6" w:rsidRPr="00FA2C9E" w:rsidRDefault="00E67BE6" w:rsidP="00D4023C">
            <w:pPr>
              <w:pStyle w:val="Tabletext"/>
              <w:spacing w:before="40" w:after="40"/>
              <w:rPr>
                <w:szCs w:val="22"/>
              </w:rPr>
            </w:pPr>
            <w:r w:rsidRPr="00FA2C9E">
              <w:rPr>
                <w:szCs w:val="22"/>
              </w:rPr>
              <w:t>Número de eventos de capacitación organizados/respaldados por la BR (presenciales y virtuales)</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25</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38</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37</w:t>
            </w:r>
          </w:p>
        </w:tc>
        <w:tc>
          <w:tcPr>
            <w:tcW w:w="993"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34</w:t>
            </w:r>
          </w:p>
        </w:tc>
        <w:tc>
          <w:tcPr>
            <w:tcW w:w="1134"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29</w:t>
            </w:r>
          </w:p>
        </w:tc>
        <w:tc>
          <w:tcPr>
            <w:tcW w:w="2753" w:type="dxa"/>
            <w:vMerge/>
          </w:tcPr>
          <w:p w:rsidR="00E67BE6" w:rsidRPr="00FA2C9E" w:rsidRDefault="00E67BE6" w:rsidP="00D4023C">
            <w:pPr>
              <w:pStyle w:val="Tabletext"/>
              <w:spacing w:before="40" w:after="40"/>
              <w:rPr>
                <w:szCs w:val="22"/>
              </w:rPr>
            </w:pPr>
          </w:p>
        </w:tc>
      </w:tr>
      <w:tr w:rsidR="00E67BE6" w:rsidRPr="00FA2C9E" w:rsidTr="00925267">
        <w:tc>
          <w:tcPr>
            <w:tcW w:w="2658" w:type="dxa"/>
            <w:vMerge/>
          </w:tcPr>
          <w:p w:rsidR="00E67BE6" w:rsidRPr="00FA2C9E" w:rsidRDefault="00E67BE6" w:rsidP="00D4023C">
            <w:pPr>
              <w:pStyle w:val="Tabletext"/>
              <w:spacing w:before="40" w:after="40"/>
              <w:rPr>
                <w:rFonts w:cs="Arial"/>
                <w:b/>
                <w:bCs/>
                <w:color w:val="4F81BD" w:themeColor="accent1"/>
                <w:szCs w:val="22"/>
              </w:rPr>
            </w:pPr>
          </w:p>
        </w:tc>
        <w:tc>
          <w:tcPr>
            <w:tcW w:w="4000" w:type="dxa"/>
          </w:tcPr>
          <w:p w:rsidR="00E67BE6" w:rsidRPr="00FA2C9E" w:rsidRDefault="00E67BE6" w:rsidP="00D4023C">
            <w:pPr>
              <w:pStyle w:val="Tabletext"/>
              <w:spacing w:before="40" w:after="40"/>
              <w:rPr>
                <w:szCs w:val="22"/>
              </w:rPr>
            </w:pPr>
            <w:r w:rsidRPr="00FA2C9E">
              <w:rPr>
                <w:szCs w:val="22"/>
              </w:rPr>
              <w:t>Número de participantes en los eventos de capacitación organizados/respaldados por la UIT/BR (acumulado en el periodo entre dos CMR)</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1 518</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737</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highlight w:val="yellow"/>
              </w:rPr>
            </w:pPr>
            <w:r w:rsidRPr="00FA2C9E">
              <w:rPr>
                <w:rFonts w:asciiTheme="minorHAnsi" w:hAnsiTheme="minorHAnsi" w:cstheme="minorHAnsi"/>
                <w:color w:val="000000"/>
                <w:szCs w:val="22"/>
              </w:rPr>
              <w:t>1 363</w:t>
            </w:r>
          </w:p>
        </w:tc>
        <w:tc>
          <w:tcPr>
            <w:tcW w:w="993"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669</w:t>
            </w:r>
          </w:p>
        </w:tc>
        <w:tc>
          <w:tcPr>
            <w:tcW w:w="1134"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2 000</w:t>
            </w:r>
          </w:p>
        </w:tc>
        <w:tc>
          <w:tcPr>
            <w:tcW w:w="2753" w:type="dxa"/>
            <w:vMerge/>
          </w:tcPr>
          <w:p w:rsidR="00E67BE6" w:rsidRPr="00FA2C9E" w:rsidRDefault="00E67BE6" w:rsidP="00D4023C">
            <w:pPr>
              <w:pStyle w:val="Tabletext"/>
              <w:spacing w:before="40" w:after="40"/>
              <w:rPr>
                <w:szCs w:val="22"/>
              </w:rPr>
            </w:pPr>
          </w:p>
        </w:tc>
      </w:tr>
      <w:tr w:rsidR="00E67BE6" w:rsidRPr="00FA2C9E" w:rsidTr="00925267">
        <w:tc>
          <w:tcPr>
            <w:tcW w:w="2658" w:type="dxa"/>
            <w:vMerge w:val="restart"/>
          </w:tcPr>
          <w:p w:rsidR="00E67BE6" w:rsidRPr="00FA2C9E" w:rsidRDefault="00E67BE6" w:rsidP="00D4023C">
            <w:pPr>
              <w:pStyle w:val="Tabletext"/>
              <w:keepNext/>
              <w:spacing w:before="40" w:after="40"/>
              <w:rPr>
                <w:rFonts w:cs="Arial"/>
                <w:b/>
                <w:bCs/>
                <w:szCs w:val="22"/>
              </w:rPr>
            </w:pPr>
            <w:r w:rsidRPr="00FA2C9E">
              <w:rPr>
                <w:rFonts w:cs="Arial"/>
                <w:b/>
                <w:bCs/>
                <w:color w:val="4F81BD" w:themeColor="accent1"/>
                <w:szCs w:val="22"/>
              </w:rPr>
              <w:t>R.3-</w:t>
            </w:r>
            <w:r w:rsidR="00053EC6" w:rsidRPr="00FA2C9E">
              <w:rPr>
                <w:rFonts w:cs="Arial"/>
                <w:b/>
                <w:bCs/>
                <w:color w:val="4F81BD" w:themeColor="accent1"/>
                <w:szCs w:val="22"/>
              </w:rPr>
              <w:t>b</w:t>
            </w:r>
            <w:r w:rsidRPr="00FA2C9E">
              <w:rPr>
                <w:rFonts w:cs="Arial"/>
                <w:szCs w:val="22"/>
              </w:rPr>
              <w:t xml:space="preserve"> </w:t>
            </w:r>
            <w:r w:rsidRPr="00FA2C9E">
              <w:rPr>
                <w:szCs w:val="22"/>
              </w:rPr>
              <w:t>Mayor participación, en particular de países en desarrollo, en actividades del UIT-R (incluso a través de la participación a distancia)</w:t>
            </w:r>
          </w:p>
        </w:tc>
        <w:tc>
          <w:tcPr>
            <w:tcW w:w="4000" w:type="dxa"/>
          </w:tcPr>
          <w:p w:rsidR="00E67BE6" w:rsidRPr="00FA2C9E" w:rsidRDefault="00E67BE6" w:rsidP="00D4023C">
            <w:pPr>
              <w:pStyle w:val="Tabletext"/>
              <w:spacing w:before="40" w:after="40"/>
              <w:rPr>
                <w:szCs w:val="22"/>
              </w:rPr>
            </w:pPr>
            <w:r w:rsidRPr="00FA2C9E">
              <w:rPr>
                <w:szCs w:val="22"/>
              </w:rPr>
              <w:t>Número de eventos técnicos y/o iniciativas de prestación de asistencia técnica en los que ha participado la BR</w:t>
            </w:r>
          </w:p>
        </w:tc>
        <w:tc>
          <w:tcPr>
            <w:tcW w:w="992" w:type="dxa"/>
          </w:tcPr>
          <w:p w:rsidR="00E67BE6" w:rsidRPr="00FA2C9E" w:rsidRDefault="00E67BE6" w:rsidP="00D4023C">
            <w:pPr>
              <w:pStyle w:val="Tabletext"/>
              <w:keepNext/>
              <w:keepLines/>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93</w:t>
            </w:r>
          </w:p>
        </w:tc>
        <w:tc>
          <w:tcPr>
            <w:tcW w:w="992" w:type="dxa"/>
          </w:tcPr>
          <w:p w:rsidR="00E67BE6" w:rsidRPr="00FA2C9E" w:rsidRDefault="00E67BE6" w:rsidP="00D4023C">
            <w:pPr>
              <w:pStyle w:val="Tabletext"/>
              <w:keepNext/>
              <w:keepLines/>
              <w:spacing w:before="40" w:after="40"/>
              <w:jc w:val="center"/>
              <w:rPr>
                <w:rFonts w:asciiTheme="minorHAnsi" w:hAnsiTheme="minorHAnsi" w:cstheme="minorHAnsi"/>
                <w:color w:val="000000"/>
                <w:szCs w:val="22"/>
              </w:rPr>
            </w:pPr>
            <w:r w:rsidRPr="00FA2C9E">
              <w:rPr>
                <w:rFonts w:asciiTheme="minorHAnsi" w:hAnsiTheme="minorHAnsi" w:cstheme="minorHAnsi"/>
                <w:color w:val="000000" w:themeColor="text1"/>
                <w:szCs w:val="22"/>
              </w:rPr>
              <w:t>100</w:t>
            </w:r>
          </w:p>
        </w:tc>
        <w:tc>
          <w:tcPr>
            <w:tcW w:w="992" w:type="dxa"/>
          </w:tcPr>
          <w:p w:rsidR="00E67BE6" w:rsidRPr="00FA2C9E" w:rsidRDefault="00E67BE6" w:rsidP="00D4023C">
            <w:pPr>
              <w:pStyle w:val="Tabletext"/>
              <w:keepNext/>
              <w:keepLines/>
              <w:spacing w:before="40" w:after="40"/>
              <w:jc w:val="center"/>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111</w:t>
            </w:r>
          </w:p>
        </w:tc>
        <w:tc>
          <w:tcPr>
            <w:tcW w:w="993" w:type="dxa"/>
          </w:tcPr>
          <w:p w:rsidR="00E67BE6" w:rsidRPr="00FA2C9E" w:rsidRDefault="00E67BE6" w:rsidP="00D4023C">
            <w:pPr>
              <w:pStyle w:val="Tabletext"/>
              <w:keepNext/>
              <w:keepLines/>
              <w:spacing w:before="40" w:after="40"/>
              <w:jc w:val="center"/>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110</w:t>
            </w:r>
          </w:p>
        </w:tc>
        <w:tc>
          <w:tcPr>
            <w:tcW w:w="1134" w:type="dxa"/>
          </w:tcPr>
          <w:p w:rsidR="00E67BE6" w:rsidRPr="00FA2C9E" w:rsidRDefault="00E67BE6" w:rsidP="00D4023C">
            <w:pPr>
              <w:pStyle w:val="Tabletext"/>
              <w:keepNext/>
              <w:keepLines/>
              <w:spacing w:before="40" w:after="40"/>
              <w:jc w:val="center"/>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100</w:t>
            </w:r>
          </w:p>
        </w:tc>
        <w:tc>
          <w:tcPr>
            <w:tcW w:w="2753" w:type="dxa"/>
          </w:tcPr>
          <w:p w:rsidR="00E67BE6" w:rsidRPr="00FA2C9E" w:rsidRDefault="00E67BE6" w:rsidP="00D4023C">
            <w:pPr>
              <w:pStyle w:val="Tabletext"/>
              <w:spacing w:before="40" w:after="40"/>
              <w:rPr>
                <w:szCs w:val="22"/>
              </w:rPr>
            </w:pPr>
            <w:r w:rsidRPr="00FA2C9E">
              <w:rPr>
                <w:szCs w:val="22"/>
              </w:rPr>
              <w:t>Plan de Misión del UIT-R</w:t>
            </w:r>
          </w:p>
        </w:tc>
      </w:tr>
      <w:tr w:rsidR="00E67BE6" w:rsidRPr="00FA2C9E" w:rsidTr="00925267">
        <w:tc>
          <w:tcPr>
            <w:tcW w:w="2658" w:type="dxa"/>
            <w:vMerge/>
          </w:tcPr>
          <w:p w:rsidR="00E67BE6" w:rsidRPr="00FA2C9E" w:rsidRDefault="00E67BE6" w:rsidP="00D4023C">
            <w:pPr>
              <w:pStyle w:val="Tabletext"/>
              <w:spacing w:before="40" w:after="40"/>
              <w:rPr>
                <w:rFonts w:cs="Arial"/>
                <w:b/>
                <w:bCs/>
                <w:color w:val="4F81BD" w:themeColor="accent1"/>
                <w:szCs w:val="22"/>
              </w:rPr>
            </w:pPr>
          </w:p>
        </w:tc>
        <w:tc>
          <w:tcPr>
            <w:tcW w:w="4000" w:type="dxa"/>
          </w:tcPr>
          <w:p w:rsidR="00E67BE6" w:rsidRPr="00FA2C9E" w:rsidRDefault="00E67BE6" w:rsidP="00D4023C">
            <w:pPr>
              <w:pStyle w:val="Tabletext"/>
              <w:spacing w:before="40" w:after="40"/>
              <w:rPr>
                <w:szCs w:val="22"/>
              </w:rPr>
            </w:pPr>
            <w:r w:rsidRPr="00FA2C9E">
              <w:rPr>
                <w:szCs w:val="22"/>
              </w:rPr>
              <w:t>Número de países que reciben asistencia técnica o acogen eventos técnicos de la BR</w:t>
            </w:r>
          </w:p>
        </w:tc>
        <w:tc>
          <w:tcPr>
            <w:tcW w:w="992" w:type="dxa"/>
          </w:tcPr>
          <w:p w:rsidR="00E67BE6" w:rsidRPr="00FA2C9E" w:rsidRDefault="00E67BE6" w:rsidP="00D4023C">
            <w:pPr>
              <w:pStyle w:val="Tabletext"/>
              <w:keepNext/>
              <w:keepLines/>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78</w:t>
            </w:r>
          </w:p>
        </w:tc>
        <w:tc>
          <w:tcPr>
            <w:tcW w:w="992" w:type="dxa"/>
          </w:tcPr>
          <w:p w:rsidR="00E67BE6" w:rsidRPr="00FA2C9E" w:rsidRDefault="00E67BE6" w:rsidP="00D4023C">
            <w:pPr>
              <w:pStyle w:val="Tabletext"/>
              <w:keepNext/>
              <w:keepLines/>
              <w:spacing w:before="40" w:after="40"/>
              <w:jc w:val="center"/>
              <w:rPr>
                <w:rFonts w:asciiTheme="minorHAnsi" w:hAnsiTheme="minorHAnsi" w:cstheme="minorHAnsi"/>
                <w:color w:val="000000"/>
                <w:szCs w:val="22"/>
              </w:rPr>
            </w:pPr>
            <w:r w:rsidRPr="00FA2C9E">
              <w:rPr>
                <w:rFonts w:asciiTheme="minorHAnsi" w:hAnsiTheme="minorHAnsi" w:cstheme="minorHAnsi"/>
                <w:color w:val="000000" w:themeColor="text1"/>
                <w:szCs w:val="22"/>
              </w:rPr>
              <w:t>61</w:t>
            </w:r>
          </w:p>
        </w:tc>
        <w:tc>
          <w:tcPr>
            <w:tcW w:w="992" w:type="dxa"/>
          </w:tcPr>
          <w:p w:rsidR="00E67BE6" w:rsidRPr="00FA2C9E" w:rsidRDefault="00E67BE6" w:rsidP="00D4023C">
            <w:pPr>
              <w:pStyle w:val="Tabletext"/>
              <w:keepNext/>
              <w:keepLines/>
              <w:spacing w:before="40" w:after="40"/>
              <w:jc w:val="center"/>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62</w:t>
            </w:r>
          </w:p>
        </w:tc>
        <w:tc>
          <w:tcPr>
            <w:tcW w:w="993" w:type="dxa"/>
          </w:tcPr>
          <w:p w:rsidR="00E67BE6" w:rsidRPr="00FA2C9E" w:rsidRDefault="00E67BE6" w:rsidP="00D4023C">
            <w:pPr>
              <w:pStyle w:val="Tabletext"/>
              <w:keepNext/>
              <w:keepLines/>
              <w:spacing w:before="40" w:after="40"/>
              <w:jc w:val="center"/>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74</w:t>
            </w:r>
          </w:p>
        </w:tc>
        <w:tc>
          <w:tcPr>
            <w:tcW w:w="1134" w:type="dxa"/>
          </w:tcPr>
          <w:p w:rsidR="00E67BE6" w:rsidRPr="00FA2C9E" w:rsidRDefault="00E67BE6" w:rsidP="00D4023C">
            <w:pPr>
              <w:pStyle w:val="Tabletext"/>
              <w:keepNext/>
              <w:keepLines/>
              <w:spacing w:before="40" w:after="40"/>
              <w:jc w:val="center"/>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80</w:t>
            </w:r>
          </w:p>
        </w:tc>
        <w:tc>
          <w:tcPr>
            <w:tcW w:w="2753" w:type="dxa"/>
          </w:tcPr>
          <w:p w:rsidR="00E67BE6" w:rsidRPr="00FA2C9E" w:rsidRDefault="00E67BE6" w:rsidP="00D4023C">
            <w:pPr>
              <w:pStyle w:val="Tabletext"/>
              <w:spacing w:before="40" w:after="40"/>
              <w:rPr>
                <w:szCs w:val="22"/>
              </w:rPr>
            </w:pPr>
            <w:r w:rsidRPr="00FA2C9E">
              <w:rPr>
                <w:szCs w:val="22"/>
              </w:rPr>
              <w:t>Plan de Misión del UIT-R</w:t>
            </w:r>
          </w:p>
        </w:tc>
      </w:tr>
      <w:tr w:rsidR="00E67BE6" w:rsidRPr="00FA2C9E" w:rsidTr="00925267">
        <w:tc>
          <w:tcPr>
            <w:tcW w:w="2658" w:type="dxa"/>
            <w:vMerge/>
          </w:tcPr>
          <w:p w:rsidR="00E67BE6" w:rsidRPr="00FA2C9E" w:rsidRDefault="00E67BE6" w:rsidP="00D4023C">
            <w:pPr>
              <w:pStyle w:val="Tabletext"/>
              <w:spacing w:before="40" w:after="40"/>
              <w:rPr>
                <w:rFonts w:cs="Arial"/>
                <w:b/>
                <w:bCs/>
                <w:color w:val="4F81BD" w:themeColor="accent1"/>
                <w:szCs w:val="22"/>
              </w:rPr>
            </w:pPr>
          </w:p>
        </w:tc>
        <w:tc>
          <w:tcPr>
            <w:tcW w:w="4000" w:type="dxa"/>
          </w:tcPr>
          <w:p w:rsidR="00E67BE6" w:rsidRPr="00FA2C9E" w:rsidRDefault="00E67BE6" w:rsidP="00D4023C">
            <w:pPr>
              <w:pStyle w:val="Tabletext"/>
              <w:spacing w:before="40" w:after="40"/>
              <w:rPr>
                <w:szCs w:val="22"/>
              </w:rPr>
            </w:pPr>
            <w:r w:rsidRPr="00FA2C9E">
              <w:rPr>
                <w:szCs w:val="22"/>
              </w:rPr>
              <w:t>Número de participantes/eventos en las conferencias, asambleas y reuniones relacionadas con las Comisiones de Estudio del UIT-R (presenciales y virtuales)</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8972/38</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bCs/>
                <w:color w:val="000000" w:themeColor="text1"/>
                <w:szCs w:val="22"/>
              </w:rPr>
              <w:t>6042/48</w:t>
            </w:r>
          </w:p>
        </w:tc>
        <w:tc>
          <w:tcPr>
            <w:tcW w:w="992" w:type="dxa"/>
          </w:tcPr>
          <w:p w:rsidR="00E67BE6" w:rsidRPr="00FA2C9E" w:rsidRDefault="00E67BE6" w:rsidP="00D4023C">
            <w:pPr>
              <w:pStyle w:val="Tabletext"/>
              <w:spacing w:before="40" w:after="40"/>
              <w:jc w:val="center"/>
              <w:rPr>
                <w:rFonts w:asciiTheme="minorHAnsi" w:hAnsiTheme="minorHAnsi" w:cstheme="minorHAnsi"/>
                <w:bCs/>
                <w:color w:val="000000" w:themeColor="text1"/>
                <w:szCs w:val="22"/>
              </w:rPr>
            </w:pPr>
            <w:r w:rsidRPr="00FA2C9E">
              <w:rPr>
                <w:rFonts w:asciiTheme="minorHAnsi" w:hAnsiTheme="minorHAnsi" w:cstheme="minorHAnsi"/>
                <w:bCs/>
                <w:color w:val="000000" w:themeColor="text1"/>
                <w:szCs w:val="22"/>
              </w:rPr>
              <w:t>7061/52</w:t>
            </w:r>
          </w:p>
        </w:tc>
        <w:tc>
          <w:tcPr>
            <w:tcW w:w="993" w:type="dxa"/>
          </w:tcPr>
          <w:p w:rsidR="00E67BE6" w:rsidRPr="00FA2C9E" w:rsidRDefault="00E67BE6" w:rsidP="00D4023C">
            <w:pPr>
              <w:pStyle w:val="Tabletext"/>
              <w:spacing w:before="40" w:after="40"/>
              <w:jc w:val="center"/>
              <w:rPr>
                <w:rFonts w:asciiTheme="minorHAnsi" w:hAnsiTheme="minorHAnsi" w:cstheme="minorHAnsi"/>
                <w:bCs/>
                <w:color w:val="000000" w:themeColor="text1"/>
                <w:szCs w:val="22"/>
              </w:rPr>
            </w:pPr>
            <w:r w:rsidRPr="00FA2C9E">
              <w:rPr>
                <w:rFonts w:asciiTheme="minorHAnsi" w:hAnsiTheme="minorHAnsi" w:cstheme="minorHAnsi"/>
                <w:bCs/>
                <w:color w:val="000000" w:themeColor="text1"/>
                <w:szCs w:val="22"/>
              </w:rPr>
              <w:t>4560/47</w:t>
            </w:r>
          </w:p>
        </w:tc>
        <w:tc>
          <w:tcPr>
            <w:tcW w:w="1134" w:type="dxa"/>
          </w:tcPr>
          <w:p w:rsidR="00E67BE6" w:rsidRPr="00FA2C9E" w:rsidRDefault="00E67BE6" w:rsidP="00D4023C">
            <w:pPr>
              <w:pStyle w:val="Tabletext"/>
              <w:spacing w:before="40" w:after="40"/>
              <w:jc w:val="center"/>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4560/47</w:t>
            </w:r>
          </w:p>
        </w:tc>
        <w:tc>
          <w:tcPr>
            <w:tcW w:w="2753" w:type="dxa"/>
          </w:tcPr>
          <w:p w:rsidR="00E67BE6" w:rsidRPr="00FA2C9E" w:rsidRDefault="00E67BE6" w:rsidP="00D4023C">
            <w:pPr>
              <w:pStyle w:val="Tabletext"/>
              <w:spacing w:before="40" w:after="40"/>
              <w:rPr>
                <w:szCs w:val="22"/>
              </w:rPr>
            </w:pPr>
            <w:r w:rsidRPr="00FA2C9E">
              <w:rPr>
                <w:szCs w:val="22"/>
              </w:rPr>
              <w:t>Base de datos en materia de inscripciones a eventos del UIT-R</w:t>
            </w:r>
          </w:p>
        </w:tc>
      </w:tr>
      <w:tr w:rsidR="00E67BE6" w:rsidRPr="00FA2C9E" w:rsidTr="00925267">
        <w:tc>
          <w:tcPr>
            <w:tcW w:w="2658" w:type="dxa"/>
            <w:vMerge/>
          </w:tcPr>
          <w:p w:rsidR="00E67BE6" w:rsidRPr="00FA2C9E" w:rsidRDefault="00E67BE6" w:rsidP="00D4023C">
            <w:pPr>
              <w:pStyle w:val="Tabletext"/>
              <w:spacing w:before="40" w:after="40"/>
              <w:rPr>
                <w:rFonts w:cs="Arial"/>
                <w:b/>
                <w:bCs/>
                <w:color w:val="4F81BD" w:themeColor="accent1"/>
                <w:szCs w:val="22"/>
              </w:rPr>
            </w:pPr>
          </w:p>
        </w:tc>
        <w:tc>
          <w:tcPr>
            <w:tcW w:w="4000" w:type="dxa"/>
          </w:tcPr>
          <w:p w:rsidR="00E67BE6" w:rsidRPr="00FA2C9E" w:rsidRDefault="00E67BE6" w:rsidP="00D4023C">
            <w:pPr>
              <w:pStyle w:val="Tabletext"/>
              <w:spacing w:before="40" w:after="40"/>
              <w:rPr>
                <w:szCs w:val="22"/>
              </w:rPr>
            </w:pPr>
            <w:r w:rsidRPr="00FA2C9E">
              <w:rPr>
                <w:szCs w:val="22"/>
              </w:rPr>
              <w:t>Número de países que participan en seminarios y talleres, reuniones de CE y GT y eventos del UIT-R (presenciales y virtuales)</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161</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130</w:t>
            </w:r>
          </w:p>
        </w:tc>
        <w:tc>
          <w:tcPr>
            <w:tcW w:w="992"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78</w:t>
            </w:r>
          </w:p>
        </w:tc>
        <w:tc>
          <w:tcPr>
            <w:tcW w:w="993"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137</w:t>
            </w:r>
          </w:p>
        </w:tc>
        <w:tc>
          <w:tcPr>
            <w:tcW w:w="1134" w:type="dxa"/>
          </w:tcPr>
          <w:p w:rsidR="00E67BE6" w:rsidRPr="00FA2C9E" w:rsidRDefault="00E67BE6" w:rsidP="00D4023C">
            <w:pPr>
              <w:pStyle w:val="Tabletext"/>
              <w:spacing w:before="40" w:after="40"/>
              <w:jc w:val="center"/>
              <w:rPr>
                <w:rFonts w:asciiTheme="minorHAnsi" w:hAnsiTheme="minorHAnsi" w:cstheme="minorHAnsi"/>
                <w:color w:val="000000"/>
                <w:szCs w:val="22"/>
              </w:rPr>
            </w:pPr>
            <w:r w:rsidRPr="00FA2C9E">
              <w:rPr>
                <w:rFonts w:asciiTheme="minorHAnsi" w:hAnsiTheme="minorHAnsi" w:cstheme="minorHAnsi"/>
                <w:color w:val="000000"/>
                <w:szCs w:val="22"/>
              </w:rPr>
              <w:t>193</w:t>
            </w:r>
          </w:p>
        </w:tc>
        <w:tc>
          <w:tcPr>
            <w:tcW w:w="2753" w:type="dxa"/>
          </w:tcPr>
          <w:p w:rsidR="00E67BE6" w:rsidRPr="00FA2C9E" w:rsidRDefault="00E67BE6" w:rsidP="00D4023C">
            <w:pPr>
              <w:pStyle w:val="Tabletext"/>
              <w:spacing w:before="40" w:after="40"/>
              <w:rPr>
                <w:szCs w:val="22"/>
              </w:rPr>
            </w:pPr>
            <w:r w:rsidRPr="00FA2C9E">
              <w:rPr>
                <w:szCs w:val="22"/>
              </w:rPr>
              <w:t>Base de datos en materia de inscripciones a eventos del UIT-R</w:t>
            </w:r>
          </w:p>
        </w:tc>
      </w:tr>
    </w:tbl>
    <w:p w:rsidR="00E67BE6" w:rsidRPr="00FA2C9E" w:rsidRDefault="00E67BE6" w:rsidP="00C22126">
      <w:pPr>
        <w:overflowPunct/>
        <w:autoSpaceDE/>
        <w:autoSpaceDN/>
        <w:adjustRightInd/>
        <w:spacing w:before="480"/>
        <w:textAlignment w:val="auto"/>
        <w:rPr>
          <w:rFonts w:asciiTheme="minorHAnsi" w:hAnsiTheme="minorHAnsi"/>
          <w:sz w:val="22"/>
          <w:szCs w:val="22"/>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9067"/>
        <w:gridCol w:w="1092"/>
        <w:gridCol w:w="1091"/>
        <w:gridCol w:w="1092"/>
        <w:gridCol w:w="1545"/>
      </w:tblGrid>
      <w:tr w:rsidR="00E67BE6" w:rsidRPr="00FA2C9E" w:rsidTr="00F13234">
        <w:trPr>
          <w:tblHeader/>
        </w:trPr>
        <w:tc>
          <w:tcPr>
            <w:tcW w:w="9067" w:type="dxa"/>
            <w:shd w:val="clear" w:color="auto" w:fill="4F81BD" w:themeFill="accent1"/>
          </w:tcPr>
          <w:p w:rsidR="00E67BE6" w:rsidRPr="00FA2C9E" w:rsidRDefault="00E67BE6" w:rsidP="00ED4D27">
            <w:pPr>
              <w:pStyle w:val="Tablehead"/>
              <w:rPr>
                <w:color w:val="FFFFFF" w:themeColor="background1"/>
                <w:szCs w:val="22"/>
              </w:rPr>
            </w:pPr>
            <w:r w:rsidRPr="00FA2C9E">
              <w:rPr>
                <w:color w:val="FFFFFF" w:themeColor="background1"/>
                <w:szCs w:val="22"/>
              </w:rPr>
              <w:t>Producto</w:t>
            </w:r>
          </w:p>
        </w:tc>
        <w:tc>
          <w:tcPr>
            <w:tcW w:w="4820" w:type="dxa"/>
            <w:gridSpan w:val="4"/>
            <w:shd w:val="clear" w:color="auto" w:fill="4F81BD" w:themeFill="accent1"/>
          </w:tcPr>
          <w:p w:rsidR="00E67BE6" w:rsidRPr="00FA2C9E" w:rsidRDefault="00E67BE6">
            <w:pPr>
              <w:pStyle w:val="Tablehead"/>
              <w:rPr>
                <w:color w:val="FFFFFF" w:themeColor="background1"/>
                <w:szCs w:val="22"/>
              </w:rPr>
            </w:pPr>
            <w:r w:rsidRPr="00FA2C9E">
              <w:rPr>
                <w:color w:val="FFFFFF" w:themeColor="background1"/>
                <w:szCs w:val="22"/>
              </w:rPr>
              <w:t>Recursos financieros (</w:t>
            </w:r>
            <w:r w:rsidR="006939F4" w:rsidRPr="00FA2C9E">
              <w:rPr>
                <w:color w:val="FFFFFF" w:themeColor="background1"/>
                <w:szCs w:val="22"/>
              </w:rPr>
              <w:t>en miles de CHF</w:t>
            </w:r>
            <w:r w:rsidRPr="00FA2C9E">
              <w:rPr>
                <w:color w:val="FFFFFF" w:themeColor="background1"/>
                <w:szCs w:val="22"/>
              </w:rPr>
              <w:t>)</w:t>
            </w:r>
          </w:p>
        </w:tc>
      </w:tr>
      <w:tr w:rsidR="00E67BE6" w:rsidRPr="00FA2C9E" w:rsidTr="003A6B66">
        <w:tc>
          <w:tcPr>
            <w:tcW w:w="9067" w:type="dxa"/>
          </w:tcPr>
          <w:p w:rsidR="00E67BE6" w:rsidRPr="00FA2C9E" w:rsidRDefault="00E67BE6" w:rsidP="00ED4D27">
            <w:pPr>
              <w:pStyle w:val="Tablehead"/>
              <w:rPr>
                <w:szCs w:val="22"/>
              </w:rPr>
            </w:pPr>
          </w:p>
        </w:tc>
        <w:tc>
          <w:tcPr>
            <w:tcW w:w="1092" w:type="dxa"/>
            <w:vAlign w:val="center"/>
          </w:tcPr>
          <w:p w:rsidR="00E67BE6" w:rsidRPr="00FA2C9E" w:rsidRDefault="00E67BE6" w:rsidP="00DA1266">
            <w:pPr>
              <w:pStyle w:val="Tabletext"/>
              <w:jc w:val="right"/>
              <w:rPr>
                <w:b/>
                <w:bCs/>
                <w:color w:val="4F81BD" w:themeColor="accent1"/>
                <w:szCs w:val="22"/>
                <w:lang w:eastAsia="zh-CN"/>
              </w:rPr>
            </w:pPr>
            <w:r w:rsidRPr="00FA2C9E">
              <w:rPr>
                <w:b/>
                <w:bCs/>
                <w:color w:val="4F81BD" w:themeColor="accent1"/>
                <w:szCs w:val="22"/>
                <w:lang w:eastAsia="zh-CN"/>
              </w:rPr>
              <w:t>2020</w:t>
            </w:r>
          </w:p>
        </w:tc>
        <w:tc>
          <w:tcPr>
            <w:tcW w:w="1091" w:type="dxa"/>
            <w:vAlign w:val="center"/>
          </w:tcPr>
          <w:p w:rsidR="00E67BE6" w:rsidRPr="00FA2C9E" w:rsidRDefault="00E67BE6" w:rsidP="00DA1266">
            <w:pPr>
              <w:pStyle w:val="Tabletext"/>
              <w:jc w:val="right"/>
              <w:rPr>
                <w:b/>
                <w:bCs/>
                <w:color w:val="4F81BD" w:themeColor="accent1"/>
                <w:szCs w:val="22"/>
                <w:lang w:eastAsia="zh-CN"/>
              </w:rPr>
            </w:pPr>
            <w:r w:rsidRPr="00FA2C9E">
              <w:rPr>
                <w:b/>
                <w:bCs/>
                <w:color w:val="4F81BD" w:themeColor="accent1"/>
                <w:szCs w:val="22"/>
                <w:lang w:eastAsia="zh-CN"/>
              </w:rPr>
              <w:t>2021</w:t>
            </w:r>
          </w:p>
        </w:tc>
        <w:tc>
          <w:tcPr>
            <w:tcW w:w="1092" w:type="dxa"/>
            <w:vAlign w:val="center"/>
          </w:tcPr>
          <w:p w:rsidR="00E67BE6" w:rsidRPr="00FA2C9E" w:rsidRDefault="00E67BE6" w:rsidP="00DA1266">
            <w:pPr>
              <w:pStyle w:val="Tabletext"/>
              <w:jc w:val="right"/>
              <w:rPr>
                <w:b/>
                <w:bCs/>
                <w:color w:val="4F81BD" w:themeColor="accent1"/>
                <w:szCs w:val="22"/>
                <w:lang w:eastAsia="zh-CN"/>
              </w:rPr>
            </w:pPr>
            <w:r w:rsidRPr="00FA2C9E">
              <w:rPr>
                <w:b/>
                <w:bCs/>
                <w:color w:val="4F81BD" w:themeColor="accent1"/>
                <w:szCs w:val="22"/>
                <w:lang w:eastAsia="zh-CN"/>
              </w:rPr>
              <w:t>2022</w:t>
            </w:r>
          </w:p>
        </w:tc>
        <w:tc>
          <w:tcPr>
            <w:tcW w:w="1545" w:type="dxa"/>
            <w:vAlign w:val="center"/>
          </w:tcPr>
          <w:p w:rsidR="00E67BE6" w:rsidRPr="00FA2C9E" w:rsidRDefault="00E67BE6" w:rsidP="00DA1266">
            <w:pPr>
              <w:pStyle w:val="Tabletext"/>
              <w:jc w:val="right"/>
              <w:rPr>
                <w:b/>
                <w:bCs/>
                <w:color w:val="4F81BD" w:themeColor="accent1"/>
                <w:szCs w:val="22"/>
                <w:lang w:eastAsia="zh-CN"/>
              </w:rPr>
            </w:pPr>
            <w:r w:rsidRPr="00FA2C9E">
              <w:rPr>
                <w:b/>
                <w:bCs/>
                <w:color w:val="4F81BD" w:themeColor="accent1"/>
                <w:szCs w:val="22"/>
                <w:lang w:eastAsia="zh-CN"/>
              </w:rPr>
              <w:t>2023</w:t>
            </w:r>
          </w:p>
        </w:tc>
      </w:tr>
      <w:tr w:rsidR="00E67BE6" w:rsidRPr="00FA2C9E" w:rsidTr="003A6B66">
        <w:tc>
          <w:tcPr>
            <w:tcW w:w="9067" w:type="dxa"/>
            <w:vAlign w:val="center"/>
          </w:tcPr>
          <w:p w:rsidR="00E67BE6" w:rsidRPr="00FA2C9E" w:rsidRDefault="00E67BE6" w:rsidP="00D442DA">
            <w:pPr>
              <w:pStyle w:val="Tabletext"/>
              <w:rPr>
                <w:szCs w:val="22"/>
                <w:lang w:eastAsia="zh-CN"/>
              </w:rPr>
            </w:pPr>
            <w:r w:rsidRPr="00FA2C9E">
              <w:rPr>
                <w:b/>
                <w:bCs/>
                <w:color w:val="5B9BD5"/>
                <w:szCs w:val="22"/>
              </w:rPr>
              <w:t>R.3-1</w:t>
            </w:r>
            <w:r w:rsidRPr="00FA2C9E">
              <w:rPr>
                <w:szCs w:val="22"/>
              </w:rPr>
              <w:t xml:space="preserve"> Publicaciones del UIT-R</w:t>
            </w:r>
          </w:p>
        </w:tc>
        <w:tc>
          <w:tcPr>
            <w:tcW w:w="1092"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6 611</w:t>
            </w:r>
          </w:p>
        </w:tc>
        <w:tc>
          <w:tcPr>
            <w:tcW w:w="1091"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6 495</w:t>
            </w:r>
          </w:p>
        </w:tc>
        <w:tc>
          <w:tcPr>
            <w:tcW w:w="1092"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7 237</w:t>
            </w:r>
          </w:p>
        </w:tc>
        <w:tc>
          <w:tcPr>
            <w:tcW w:w="1545"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5 938</w:t>
            </w:r>
          </w:p>
        </w:tc>
      </w:tr>
      <w:tr w:rsidR="00E67BE6" w:rsidRPr="00FA2C9E" w:rsidTr="003A6B66">
        <w:tc>
          <w:tcPr>
            <w:tcW w:w="9067" w:type="dxa"/>
            <w:vAlign w:val="center"/>
          </w:tcPr>
          <w:p w:rsidR="00E67BE6" w:rsidRPr="00FA2C9E" w:rsidRDefault="00E67BE6" w:rsidP="00ED4D27">
            <w:pPr>
              <w:pStyle w:val="Tabletext"/>
              <w:rPr>
                <w:b/>
                <w:bCs/>
                <w:color w:val="4F81BD" w:themeColor="accent1"/>
                <w:szCs w:val="22"/>
                <w:lang w:eastAsia="zh-CN"/>
              </w:rPr>
            </w:pPr>
            <w:r w:rsidRPr="00FA2C9E">
              <w:rPr>
                <w:b/>
                <w:bCs/>
                <w:color w:val="5B9BD5"/>
                <w:szCs w:val="22"/>
              </w:rPr>
              <w:t>R.3-2</w:t>
            </w:r>
            <w:r w:rsidRPr="00FA2C9E">
              <w:rPr>
                <w:szCs w:val="22"/>
              </w:rPr>
              <w:t xml:space="preserve"> Asistencia a los Miembros, en particular países en desarrollo y PMA</w:t>
            </w:r>
          </w:p>
        </w:tc>
        <w:tc>
          <w:tcPr>
            <w:tcW w:w="1092"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4 312</w:t>
            </w:r>
          </w:p>
        </w:tc>
        <w:tc>
          <w:tcPr>
            <w:tcW w:w="1091"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4 321</w:t>
            </w:r>
          </w:p>
        </w:tc>
        <w:tc>
          <w:tcPr>
            <w:tcW w:w="1092"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2 871</w:t>
            </w:r>
          </w:p>
        </w:tc>
        <w:tc>
          <w:tcPr>
            <w:tcW w:w="1545"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2 644</w:t>
            </w:r>
          </w:p>
        </w:tc>
      </w:tr>
      <w:tr w:rsidR="00E67BE6" w:rsidRPr="00FA2C9E" w:rsidTr="003A6B66">
        <w:tc>
          <w:tcPr>
            <w:tcW w:w="9067" w:type="dxa"/>
            <w:vAlign w:val="center"/>
          </w:tcPr>
          <w:p w:rsidR="00E67BE6" w:rsidRPr="00FA2C9E" w:rsidRDefault="00E67BE6" w:rsidP="00ED4D27">
            <w:pPr>
              <w:pStyle w:val="Tabletext"/>
              <w:rPr>
                <w:szCs w:val="22"/>
              </w:rPr>
            </w:pPr>
            <w:r w:rsidRPr="00FA2C9E">
              <w:rPr>
                <w:b/>
                <w:bCs/>
                <w:color w:val="5B9BD5"/>
                <w:szCs w:val="22"/>
              </w:rPr>
              <w:t>R.3-3</w:t>
            </w:r>
            <w:r w:rsidRPr="00FA2C9E">
              <w:rPr>
                <w:szCs w:val="22"/>
              </w:rPr>
              <w:t xml:space="preserve"> Coordinación/apoyo a actividades de desarrollo</w:t>
            </w:r>
          </w:p>
        </w:tc>
        <w:tc>
          <w:tcPr>
            <w:tcW w:w="1092"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1 521</w:t>
            </w:r>
          </w:p>
        </w:tc>
        <w:tc>
          <w:tcPr>
            <w:tcW w:w="1091"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1 456</w:t>
            </w:r>
          </w:p>
        </w:tc>
        <w:tc>
          <w:tcPr>
            <w:tcW w:w="1092"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1 637</w:t>
            </w:r>
          </w:p>
        </w:tc>
        <w:tc>
          <w:tcPr>
            <w:tcW w:w="1545"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1 674</w:t>
            </w:r>
          </w:p>
        </w:tc>
      </w:tr>
      <w:tr w:rsidR="00E67BE6" w:rsidRPr="00FA2C9E" w:rsidTr="003A6B66">
        <w:tc>
          <w:tcPr>
            <w:tcW w:w="9067" w:type="dxa"/>
            <w:vAlign w:val="center"/>
          </w:tcPr>
          <w:p w:rsidR="00E67BE6" w:rsidRPr="00FA2C9E" w:rsidRDefault="00E67BE6" w:rsidP="00ED4D27">
            <w:pPr>
              <w:pStyle w:val="Tabletext"/>
              <w:rPr>
                <w:szCs w:val="22"/>
                <w:lang w:eastAsia="zh-CN"/>
              </w:rPr>
            </w:pPr>
            <w:r w:rsidRPr="00FA2C9E">
              <w:rPr>
                <w:b/>
                <w:bCs/>
                <w:color w:val="5B9BD5"/>
                <w:szCs w:val="22"/>
              </w:rPr>
              <w:t>R.3-4</w:t>
            </w:r>
            <w:r w:rsidRPr="00FA2C9E">
              <w:rPr>
                <w:szCs w:val="22"/>
              </w:rPr>
              <w:t xml:space="preserve"> Seminarios, talleres y otros eventos</w:t>
            </w:r>
          </w:p>
        </w:tc>
        <w:tc>
          <w:tcPr>
            <w:tcW w:w="1092"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4 355</w:t>
            </w:r>
          </w:p>
        </w:tc>
        <w:tc>
          <w:tcPr>
            <w:tcW w:w="1091"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4 625</w:t>
            </w:r>
          </w:p>
        </w:tc>
        <w:tc>
          <w:tcPr>
            <w:tcW w:w="1092"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3 862</w:t>
            </w:r>
          </w:p>
        </w:tc>
        <w:tc>
          <w:tcPr>
            <w:tcW w:w="1545" w:type="dxa"/>
            <w:vAlign w:val="center"/>
          </w:tcPr>
          <w:p w:rsidR="00E67BE6" w:rsidRPr="00FA2C9E" w:rsidRDefault="00E67BE6" w:rsidP="00FF52D2">
            <w:pPr>
              <w:pStyle w:val="Tabletext"/>
              <w:jc w:val="right"/>
              <w:rPr>
                <w:rFonts w:asciiTheme="minorHAnsi" w:hAnsiTheme="minorHAnsi" w:cstheme="minorHAnsi"/>
                <w:color w:val="000000" w:themeColor="text1"/>
                <w:szCs w:val="22"/>
              </w:rPr>
            </w:pPr>
            <w:r w:rsidRPr="00FA2C9E">
              <w:rPr>
                <w:rFonts w:asciiTheme="minorHAnsi" w:hAnsiTheme="minorHAnsi" w:cstheme="minorHAnsi"/>
                <w:color w:val="000000" w:themeColor="text1"/>
                <w:szCs w:val="22"/>
              </w:rPr>
              <w:t>3 677</w:t>
            </w:r>
          </w:p>
        </w:tc>
      </w:tr>
      <w:tr w:rsidR="00E67BE6" w:rsidRPr="00FA2C9E" w:rsidTr="003A6B66">
        <w:tc>
          <w:tcPr>
            <w:tcW w:w="9067" w:type="dxa"/>
            <w:vAlign w:val="center"/>
          </w:tcPr>
          <w:p w:rsidR="00E67BE6" w:rsidRPr="00FA2C9E" w:rsidRDefault="00E67BE6" w:rsidP="00ED4D27">
            <w:pPr>
              <w:pStyle w:val="Tabletext"/>
              <w:rPr>
                <w:b/>
                <w:bCs/>
                <w:color w:val="4F81BD" w:themeColor="accent1"/>
                <w:szCs w:val="22"/>
                <w:lang w:eastAsia="zh-CN"/>
              </w:rPr>
            </w:pPr>
            <w:r w:rsidRPr="00FA2C9E">
              <w:rPr>
                <w:b/>
                <w:bCs/>
                <w:color w:val="5B9BD5"/>
                <w:szCs w:val="22"/>
              </w:rPr>
              <w:t>Total para el Objetivo R.3</w:t>
            </w:r>
          </w:p>
        </w:tc>
        <w:tc>
          <w:tcPr>
            <w:tcW w:w="1092" w:type="dxa"/>
            <w:vAlign w:val="center"/>
          </w:tcPr>
          <w:p w:rsidR="00E67BE6" w:rsidRPr="00FA2C9E" w:rsidRDefault="00AA7622" w:rsidP="00FF52D2">
            <w:pPr>
              <w:pStyle w:val="Tabletext"/>
              <w:jc w:val="right"/>
              <w:rPr>
                <w:rFonts w:asciiTheme="minorHAnsi" w:hAnsiTheme="minorHAnsi" w:cstheme="minorHAnsi"/>
                <w:b/>
                <w:bCs/>
                <w:color w:val="000000" w:themeColor="text1"/>
                <w:szCs w:val="22"/>
              </w:rPr>
            </w:pPr>
            <w:r w:rsidRPr="00FA2C9E">
              <w:rPr>
                <w:rFonts w:asciiTheme="minorHAnsi" w:hAnsiTheme="minorHAnsi" w:cstheme="minorHAnsi"/>
                <w:b/>
                <w:bCs/>
                <w:color w:val="000000" w:themeColor="text1"/>
                <w:szCs w:val="22"/>
              </w:rPr>
              <w:t>16 799</w:t>
            </w:r>
          </w:p>
        </w:tc>
        <w:tc>
          <w:tcPr>
            <w:tcW w:w="1091" w:type="dxa"/>
            <w:vAlign w:val="center"/>
          </w:tcPr>
          <w:p w:rsidR="00E67BE6" w:rsidRPr="00FA2C9E" w:rsidRDefault="00B16509" w:rsidP="00FF52D2">
            <w:pPr>
              <w:pStyle w:val="Tabletext"/>
              <w:jc w:val="right"/>
              <w:rPr>
                <w:rFonts w:asciiTheme="minorHAnsi" w:hAnsiTheme="minorHAnsi" w:cstheme="minorHAnsi"/>
                <w:b/>
                <w:bCs/>
                <w:color w:val="000000" w:themeColor="text1"/>
                <w:szCs w:val="22"/>
              </w:rPr>
            </w:pPr>
            <w:r w:rsidRPr="00FA2C9E">
              <w:rPr>
                <w:rFonts w:asciiTheme="minorHAnsi" w:hAnsiTheme="minorHAnsi" w:cstheme="minorHAnsi"/>
                <w:b/>
                <w:bCs/>
                <w:color w:val="000000" w:themeColor="text1"/>
                <w:szCs w:val="22"/>
              </w:rPr>
              <w:t>16 897</w:t>
            </w:r>
          </w:p>
        </w:tc>
        <w:tc>
          <w:tcPr>
            <w:tcW w:w="1092" w:type="dxa"/>
            <w:vAlign w:val="center"/>
          </w:tcPr>
          <w:p w:rsidR="00E67BE6" w:rsidRPr="00FA2C9E" w:rsidRDefault="00B16509" w:rsidP="00FF52D2">
            <w:pPr>
              <w:pStyle w:val="Tabletext"/>
              <w:jc w:val="right"/>
              <w:rPr>
                <w:rFonts w:asciiTheme="minorHAnsi" w:hAnsiTheme="minorHAnsi" w:cstheme="minorHAnsi"/>
                <w:b/>
                <w:bCs/>
                <w:color w:val="000000" w:themeColor="text1"/>
                <w:szCs w:val="22"/>
              </w:rPr>
            </w:pPr>
            <w:r w:rsidRPr="00FA2C9E">
              <w:rPr>
                <w:rFonts w:asciiTheme="minorHAnsi" w:hAnsiTheme="minorHAnsi" w:cstheme="minorHAnsi"/>
                <w:b/>
                <w:bCs/>
                <w:color w:val="000000" w:themeColor="text1"/>
                <w:szCs w:val="22"/>
              </w:rPr>
              <w:t>15 607</w:t>
            </w:r>
          </w:p>
        </w:tc>
        <w:tc>
          <w:tcPr>
            <w:tcW w:w="1545" w:type="dxa"/>
            <w:vAlign w:val="center"/>
          </w:tcPr>
          <w:p w:rsidR="00E67BE6" w:rsidRPr="00FA2C9E" w:rsidRDefault="00B16509" w:rsidP="00FF52D2">
            <w:pPr>
              <w:pStyle w:val="Tabletext"/>
              <w:jc w:val="right"/>
              <w:rPr>
                <w:rFonts w:asciiTheme="minorHAnsi" w:hAnsiTheme="minorHAnsi" w:cstheme="minorHAnsi"/>
                <w:b/>
                <w:bCs/>
                <w:color w:val="000000" w:themeColor="text1"/>
                <w:szCs w:val="22"/>
              </w:rPr>
            </w:pPr>
            <w:r w:rsidRPr="00FA2C9E">
              <w:rPr>
                <w:rFonts w:asciiTheme="minorHAnsi" w:hAnsiTheme="minorHAnsi" w:cstheme="minorHAnsi"/>
                <w:b/>
                <w:bCs/>
                <w:color w:val="000000" w:themeColor="text1"/>
                <w:szCs w:val="22"/>
              </w:rPr>
              <w:t>13 933</w:t>
            </w:r>
          </w:p>
        </w:tc>
      </w:tr>
    </w:tbl>
    <w:p w:rsidR="00E67BE6" w:rsidRPr="00FA2C9E" w:rsidRDefault="00E67BE6" w:rsidP="00887B8B">
      <w:pPr>
        <w:pStyle w:val="Reasons"/>
        <w:spacing w:before="0"/>
      </w:pPr>
    </w:p>
    <w:p w:rsidR="00D4023C" w:rsidRDefault="00D4023C" w:rsidP="00D4023C">
      <w:pPr>
        <w:pStyle w:val="Headingb"/>
        <w:spacing w:before="120"/>
        <w:rPr>
          <w:rFonts w:ascii="Calibri Light" w:eastAsiaTheme="majorEastAsia" w:hAnsi="Calibri Light" w:cs="Calibri Light"/>
          <w:color w:val="365F91" w:themeColor="accent1" w:themeShade="BF"/>
          <w:sz w:val="26"/>
          <w:szCs w:val="26"/>
        </w:rPr>
      </w:pPr>
    </w:p>
    <w:p w:rsidR="00E67BE6" w:rsidRPr="007E4F9F" w:rsidRDefault="00BC01E4" w:rsidP="00D4023C">
      <w:pPr>
        <w:pStyle w:val="Headingb"/>
        <w:spacing w:before="120"/>
        <w:rPr>
          <w:rFonts w:ascii="Calibri Light" w:eastAsiaTheme="majorEastAsia" w:hAnsi="Calibri Light" w:cs="Calibri Light"/>
          <w:color w:val="365F91" w:themeColor="accent1" w:themeShade="BF"/>
          <w:sz w:val="26"/>
          <w:szCs w:val="26"/>
          <w:lang w:eastAsia="zh-CN"/>
        </w:rPr>
      </w:pPr>
      <w:r w:rsidRPr="007E4F9F">
        <w:rPr>
          <w:rFonts w:ascii="Calibri Light" w:eastAsiaTheme="majorEastAsia" w:hAnsi="Calibri Light" w:cs="Calibri Light"/>
          <w:color w:val="365F91" w:themeColor="accent1" w:themeShade="BF"/>
          <w:sz w:val="26"/>
          <w:szCs w:val="26"/>
        </w:rPr>
        <w:t>UIT</w:t>
      </w:r>
      <w:r w:rsidRPr="007E4F9F">
        <w:rPr>
          <w:rFonts w:ascii="Calibri Light" w:eastAsiaTheme="majorEastAsia" w:hAnsi="Calibri Light" w:cs="Calibri Light"/>
          <w:color w:val="365F91" w:themeColor="accent1" w:themeShade="BF"/>
          <w:sz w:val="26"/>
          <w:szCs w:val="26"/>
          <w:lang w:eastAsia="zh-CN"/>
        </w:rPr>
        <w:t>-T</w:t>
      </w:r>
    </w:p>
    <w:p w:rsidR="00BC01E4" w:rsidRPr="007E4F9F" w:rsidRDefault="00BC01E4" w:rsidP="00D4023C">
      <w:pPr>
        <w:keepNext/>
        <w:spacing w:after="240"/>
        <w:rPr>
          <w:rFonts w:ascii="Calibri Light" w:hAnsi="Calibri Light" w:cs="Calibri Light"/>
          <w:b/>
          <w:bCs/>
          <w:color w:val="365F91" w:themeColor="accent1" w:themeShade="BF"/>
          <w:sz w:val="26"/>
          <w:szCs w:val="26"/>
        </w:rPr>
      </w:pPr>
      <w:r w:rsidRPr="007E4F9F">
        <w:rPr>
          <w:rFonts w:ascii="Calibri Light" w:hAnsi="Calibri Light" w:cs="Calibri Light"/>
          <w:b/>
          <w:bCs/>
          <w:color w:val="365F91" w:themeColor="accent1" w:themeShade="BF"/>
          <w:sz w:val="26"/>
          <w:szCs w:val="26"/>
        </w:rPr>
        <w:t>T.1</w:t>
      </w:r>
      <w:r w:rsidR="00925267" w:rsidRPr="007E4F9F">
        <w:rPr>
          <w:rFonts w:ascii="Calibri Light" w:hAnsi="Calibri Light" w:cs="Calibri Light"/>
          <w:b/>
          <w:bCs/>
          <w:color w:val="365F91" w:themeColor="accent1" w:themeShade="BF"/>
          <w:sz w:val="26"/>
          <w:szCs w:val="26"/>
        </w:rPr>
        <w:t xml:space="preserve"> </w:t>
      </w:r>
      <w:r w:rsidR="00FF52D2" w:rsidRPr="007E4F9F">
        <w:rPr>
          <w:rFonts w:ascii="Calibri Light" w:hAnsi="Calibri Light" w:cs="Calibri Light"/>
          <w:b/>
          <w:bCs/>
          <w:color w:val="365F91" w:themeColor="accent1" w:themeShade="BF"/>
          <w:sz w:val="26"/>
          <w:szCs w:val="26"/>
        </w:rPr>
        <w:t>(</w:t>
      </w:r>
      <w:r w:rsidR="00B34308" w:rsidRPr="007E4F9F">
        <w:rPr>
          <w:rFonts w:ascii="Calibri Light" w:hAnsi="Calibri Light" w:cs="Calibri Light"/>
          <w:b/>
          <w:bCs/>
          <w:color w:val="365F91" w:themeColor="accent1" w:themeShade="BF"/>
          <w:sz w:val="26"/>
          <w:szCs w:val="26"/>
        </w:rPr>
        <w:t>Elaboración de normas</w:t>
      </w:r>
      <w:r w:rsidR="00FF52D2" w:rsidRPr="007E4F9F">
        <w:rPr>
          <w:rFonts w:ascii="Calibri Light" w:hAnsi="Calibri Light" w:cs="Calibri Light"/>
          <w:b/>
          <w:bCs/>
          <w:color w:val="365F91" w:themeColor="accent1" w:themeShade="BF"/>
          <w:sz w:val="26"/>
          <w:szCs w:val="26"/>
        </w:rPr>
        <w:t>)</w:t>
      </w:r>
      <w:r w:rsidR="00B34308" w:rsidRPr="007E4F9F">
        <w:rPr>
          <w:rFonts w:ascii="Calibri Light" w:hAnsi="Calibri Light" w:cs="Calibri Light"/>
          <w:color w:val="365F91" w:themeColor="accent1" w:themeShade="BF"/>
          <w:sz w:val="26"/>
          <w:szCs w:val="26"/>
        </w:rPr>
        <w:t xml:space="preserve"> Desarrollar normas internacionales no discriminatorias </w:t>
      </w:r>
      <w:r w:rsidR="00FF52D2" w:rsidRPr="007E4F9F">
        <w:rPr>
          <w:rFonts w:ascii="Calibri Light" w:hAnsi="Calibri Light" w:cs="Calibri Light"/>
          <w:color w:val="365F91" w:themeColor="accent1" w:themeShade="BF"/>
          <w:sz w:val="26"/>
          <w:szCs w:val="26"/>
        </w:rPr>
        <w:t xml:space="preserve">de telecomunicaciones/TIC </w:t>
      </w:r>
      <w:r w:rsidR="00B34308" w:rsidRPr="007E4F9F">
        <w:rPr>
          <w:rFonts w:ascii="Calibri Light" w:hAnsi="Calibri Light" w:cs="Calibri Light"/>
          <w:color w:val="365F91" w:themeColor="accent1" w:themeShade="BF"/>
          <w:sz w:val="26"/>
          <w:szCs w:val="26"/>
        </w:rPr>
        <w:t>(Recomendaciones UIT-T) de manera oportuna, y fomentar la interoperabilidad y una mejor calidad de funcionamiento de equipos, redes, servicios y aplicaciones</w:t>
      </w:r>
      <w:r w:rsidRPr="007E4F9F">
        <w:rPr>
          <w:rFonts w:ascii="Calibri Light" w:hAnsi="Calibri Light" w:cs="Calibri Light"/>
          <w:color w:val="365F91" w:themeColor="accent1" w:themeShade="BF"/>
          <w:sz w:val="26"/>
          <w:szCs w:val="26"/>
        </w:rPr>
        <w:t>.</w:t>
      </w:r>
    </w:p>
    <w:tbl>
      <w:tblPr>
        <w:tblStyle w:val="GridTable4-Accent11"/>
        <w:tblW w:w="13887" w:type="dxa"/>
        <w:tblLook w:val="06A0" w:firstRow="1" w:lastRow="0" w:firstColumn="1" w:lastColumn="0" w:noHBand="1" w:noVBand="1"/>
      </w:tblPr>
      <w:tblGrid>
        <w:gridCol w:w="2202"/>
        <w:gridCol w:w="4314"/>
        <w:gridCol w:w="1984"/>
        <w:gridCol w:w="1827"/>
        <w:gridCol w:w="1973"/>
        <w:gridCol w:w="1587"/>
      </w:tblGrid>
      <w:tr w:rsidR="00710E5E" w:rsidRPr="00FA2C9E" w:rsidTr="009C2B09">
        <w:trPr>
          <w:cnfStyle w:val="100000000000" w:firstRow="1" w:lastRow="0" w:firstColumn="0" w:lastColumn="0" w:oddVBand="0" w:evenVBand="0" w:oddHBand="0" w:evenHBand="0" w:firstRowFirstColumn="0" w:firstRowLastColumn="0" w:lastRowFirstColumn="0" w:lastRowLastColumn="0"/>
          <w:trHeight w:val="504"/>
          <w:tblHeader/>
        </w:trPr>
        <w:tc>
          <w:tcPr>
            <w:cnfStyle w:val="001000000000" w:firstRow="0" w:lastRow="0" w:firstColumn="1" w:lastColumn="0" w:oddVBand="0" w:evenVBand="0" w:oddHBand="0" w:evenHBand="0" w:firstRowFirstColumn="0" w:firstRowLastColumn="0" w:lastRowFirstColumn="0" w:lastRowLastColumn="0"/>
            <w:tcW w:w="2202" w:type="dxa"/>
          </w:tcPr>
          <w:p w:rsidR="00710E5E" w:rsidRPr="00FA2C9E" w:rsidRDefault="00FF52D2" w:rsidP="00C22126">
            <w:pPr>
              <w:pStyle w:val="Tablehead"/>
              <w:keepNext/>
              <w:spacing w:before="60" w:after="60"/>
              <w:rPr>
                <w:rFonts w:eastAsia="Times New Roman" w:cs="Times New Roman"/>
                <w:b/>
                <w:bCs w:val="0"/>
              </w:rPr>
            </w:pPr>
            <w:r w:rsidRPr="00FA2C9E">
              <w:rPr>
                <w:b/>
              </w:rPr>
              <w:t>Resultado</w:t>
            </w:r>
          </w:p>
        </w:tc>
        <w:tc>
          <w:tcPr>
            <w:tcW w:w="4314" w:type="dxa"/>
          </w:tcPr>
          <w:p w:rsidR="00710E5E" w:rsidRPr="00FA2C9E" w:rsidRDefault="00FF52D2" w:rsidP="00C22126">
            <w:pPr>
              <w:pStyle w:val="Tablehead"/>
              <w:keepNext/>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Indicador de resultado</w:t>
            </w:r>
          </w:p>
        </w:tc>
        <w:tc>
          <w:tcPr>
            <w:tcW w:w="1984" w:type="dxa"/>
          </w:tcPr>
          <w:p w:rsidR="00710E5E" w:rsidRPr="00FA2C9E" w:rsidRDefault="002C3371" w:rsidP="00C22126">
            <w:pPr>
              <w:pStyle w:val="Tablehead"/>
              <w:keepNext/>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rFonts w:eastAsia="Times New Roman" w:cs="Times New Roman"/>
                <w:b/>
                <w:bCs w:val="0"/>
              </w:rPr>
              <w:t>2016</w:t>
            </w:r>
          </w:p>
        </w:tc>
        <w:tc>
          <w:tcPr>
            <w:tcW w:w="1827" w:type="dxa"/>
          </w:tcPr>
          <w:p w:rsidR="00710E5E" w:rsidRPr="00FA2C9E" w:rsidRDefault="00710E5E" w:rsidP="00C22126">
            <w:pPr>
              <w:pStyle w:val="Tablehead"/>
              <w:keepNext/>
              <w:spacing w:before="60" w:after="60"/>
              <w:cnfStyle w:val="100000000000" w:firstRow="1" w:lastRow="0" w:firstColumn="0" w:lastColumn="0" w:oddVBand="0" w:evenVBand="0" w:oddHBand="0" w:evenHBand="0" w:firstRowFirstColumn="0" w:firstRowLastColumn="0" w:lastRowFirstColumn="0" w:lastRowLastColumn="0"/>
              <w:rPr>
                <w:b/>
                <w:bCs w:val="0"/>
              </w:rPr>
            </w:pPr>
            <w:r w:rsidRPr="00FA2C9E">
              <w:rPr>
                <w:rFonts w:eastAsia="Times New Roman" w:cs="Times New Roman"/>
                <w:b/>
                <w:bCs w:val="0"/>
              </w:rPr>
              <w:t>201</w:t>
            </w:r>
            <w:r w:rsidR="002C3371" w:rsidRPr="00FA2C9E">
              <w:rPr>
                <w:rFonts w:eastAsia="Times New Roman" w:cs="Times New Roman"/>
                <w:b/>
                <w:bCs w:val="0"/>
              </w:rPr>
              <w:t>7</w:t>
            </w:r>
          </w:p>
        </w:tc>
        <w:tc>
          <w:tcPr>
            <w:tcW w:w="1973" w:type="dxa"/>
          </w:tcPr>
          <w:p w:rsidR="00710E5E" w:rsidRPr="00FA2C9E" w:rsidRDefault="002C3371" w:rsidP="00C22126">
            <w:pPr>
              <w:pStyle w:val="Tablehead"/>
              <w:keepNext/>
              <w:spacing w:before="60" w:after="60"/>
              <w:cnfStyle w:val="100000000000" w:firstRow="1" w:lastRow="0" w:firstColumn="0" w:lastColumn="0" w:oddVBand="0" w:evenVBand="0" w:oddHBand="0" w:evenHBand="0" w:firstRowFirstColumn="0" w:firstRowLastColumn="0" w:lastRowFirstColumn="0" w:lastRowLastColumn="0"/>
              <w:rPr>
                <w:rFonts w:eastAsia="SimSun"/>
                <w:b/>
                <w:bCs w:val="0"/>
                <w:lang w:eastAsia="zh-CN"/>
              </w:rPr>
            </w:pPr>
            <w:r w:rsidRPr="00FA2C9E">
              <w:rPr>
                <w:rFonts w:eastAsia="SimSun"/>
                <w:b/>
                <w:bCs w:val="0"/>
                <w:lang w:eastAsia="zh-CN"/>
              </w:rPr>
              <w:t>2018</w:t>
            </w:r>
            <w:r w:rsidR="00710E5E" w:rsidRPr="00FA2C9E">
              <w:rPr>
                <w:rFonts w:eastAsia="SimSun"/>
                <w:b/>
                <w:bCs w:val="0"/>
                <w:lang w:eastAsia="zh-CN"/>
              </w:rPr>
              <w:t xml:space="preserve"> </w:t>
            </w:r>
          </w:p>
        </w:tc>
        <w:tc>
          <w:tcPr>
            <w:tcW w:w="1587" w:type="dxa"/>
          </w:tcPr>
          <w:p w:rsidR="00710E5E" w:rsidRPr="00FA2C9E" w:rsidRDefault="00FF52D2" w:rsidP="00C22126">
            <w:pPr>
              <w:pStyle w:val="Tablehead"/>
              <w:keepNext/>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Medios de medición</w:t>
            </w:r>
          </w:p>
        </w:tc>
      </w:tr>
      <w:tr w:rsidR="00710E5E" w:rsidRPr="00FA2C9E" w:rsidTr="009C2B09">
        <w:trPr>
          <w:trHeight w:val="1133"/>
        </w:trPr>
        <w:tc>
          <w:tcPr>
            <w:cnfStyle w:val="001000000000" w:firstRow="0" w:lastRow="0" w:firstColumn="1" w:lastColumn="0" w:oddVBand="0" w:evenVBand="0" w:oddHBand="0" w:evenHBand="0" w:firstRowFirstColumn="0" w:firstRowLastColumn="0" w:lastRowFirstColumn="0" w:lastRowLastColumn="0"/>
            <w:tcW w:w="2202" w:type="dxa"/>
          </w:tcPr>
          <w:p w:rsidR="00710E5E" w:rsidRPr="00FA2C9E" w:rsidRDefault="00710E5E" w:rsidP="00D4023C">
            <w:pPr>
              <w:pStyle w:val="Tabletext"/>
              <w:keepNext/>
            </w:pPr>
            <w:r w:rsidRPr="00FA2C9E">
              <w:rPr>
                <w:color w:val="4F81BD" w:themeColor="accent1"/>
              </w:rPr>
              <w:t>T.1-</w:t>
            </w:r>
            <w:r w:rsidR="002C3371" w:rsidRPr="00FA2C9E">
              <w:rPr>
                <w:color w:val="4F81BD" w:themeColor="accent1"/>
              </w:rPr>
              <w:t>a</w:t>
            </w:r>
            <w:r w:rsidRPr="00FA2C9E">
              <w:t xml:space="preserve"> </w:t>
            </w:r>
            <w:r w:rsidRPr="00FA2C9E">
              <w:rPr>
                <w:b w:val="0"/>
                <w:bCs w:val="0"/>
              </w:rPr>
              <w:t>Mayor utilización de Recomendaciones UIT-T</w:t>
            </w:r>
          </w:p>
        </w:tc>
        <w:tc>
          <w:tcPr>
            <w:tcW w:w="4314" w:type="dxa"/>
          </w:tcPr>
          <w:p w:rsidR="00710E5E" w:rsidRPr="00FA2C9E" w:rsidRDefault="009C2B09" w:rsidP="00D4023C">
            <w:pPr>
              <w:pStyle w:val="Tabletext"/>
              <w:keepNext/>
              <w:cnfStyle w:val="000000000000" w:firstRow="0" w:lastRow="0" w:firstColumn="0" w:lastColumn="0" w:oddVBand="0" w:evenVBand="0" w:oddHBand="0" w:evenHBand="0" w:firstRowFirstColumn="0" w:firstRowLastColumn="0" w:lastRowFirstColumn="0" w:lastRowLastColumn="0"/>
            </w:pPr>
            <w:r w:rsidRPr="00FA2C9E">
              <w:t xml:space="preserve">– </w:t>
            </w:r>
            <w:r w:rsidR="00710E5E" w:rsidRPr="00FA2C9E">
              <w:t>Número de visitas del sitio web del UIT-T</w:t>
            </w:r>
          </w:p>
          <w:p w:rsidR="00710E5E" w:rsidRPr="00FA2C9E" w:rsidRDefault="00710E5E" w:rsidP="00D4023C">
            <w:pPr>
              <w:pStyle w:val="Tabletext"/>
              <w:keepNext/>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Número de participantes en las Comisiones de Estudio (incl. Grupos Reg.)</w:t>
            </w:r>
          </w:p>
          <w:p w:rsidR="00710E5E" w:rsidRPr="00FA2C9E" w:rsidRDefault="00710E5E" w:rsidP="00D4023C">
            <w:pPr>
              <w:pStyle w:val="Tabletext"/>
              <w:keepNext/>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Número de descargas de Recomendaciones UIT-T</w:t>
            </w:r>
          </w:p>
        </w:tc>
        <w:tc>
          <w:tcPr>
            <w:tcW w:w="1984" w:type="dxa"/>
          </w:tcPr>
          <w:p w:rsidR="00710E5E" w:rsidRPr="00FA2C9E" w:rsidRDefault="002C3371" w:rsidP="00D4023C">
            <w:pPr>
              <w:pStyle w:val="Tabletext"/>
              <w:keepNext/>
              <w:jc w:val="right"/>
              <w:cnfStyle w:val="000000000000" w:firstRow="0" w:lastRow="0" w:firstColumn="0" w:lastColumn="0" w:oddVBand="0" w:evenVBand="0" w:oddHBand="0" w:evenHBand="0" w:firstRowFirstColumn="0" w:firstRowLastColumn="0" w:lastRowFirstColumn="0" w:lastRowLastColumn="0"/>
            </w:pPr>
            <w:r w:rsidRPr="00FA2C9E">
              <w:rPr>
                <w:rFonts w:eastAsia="SimSun"/>
                <w:lang w:eastAsia="zh-CN"/>
              </w:rPr>
              <w:t>8 288 568</w:t>
            </w:r>
            <w:r w:rsidRPr="00FA2C9E">
              <w:rPr>
                <w:rFonts w:eastAsia="SimSun"/>
                <w:lang w:eastAsia="zh-CN"/>
              </w:rPr>
              <w:br/>
              <w:t>2 953</w:t>
            </w:r>
            <w:r w:rsidRPr="00FA2C9E">
              <w:rPr>
                <w:rFonts w:eastAsia="SimSun"/>
                <w:lang w:eastAsia="zh-CN"/>
              </w:rPr>
              <w:br/>
              <w:t>3 403 995</w:t>
            </w:r>
          </w:p>
        </w:tc>
        <w:tc>
          <w:tcPr>
            <w:tcW w:w="1827" w:type="dxa"/>
          </w:tcPr>
          <w:p w:rsidR="002C3371" w:rsidRPr="00FA2C9E" w:rsidRDefault="002C3371" w:rsidP="00D4023C">
            <w:pPr>
              <w:pStyle w:val="Tabletext"/>
              <w:keepNext/>
              <w:jc w:val="righ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eastAsia="SimSun"/>
                <w:lang w:eastAsia="zh-CN"/>
              </w:rPr>
              <w:t>11 263 260</w:t>
            </w:r>
          </w:p>
          <w:p w:rsidR="00710E5E" w:rsidRPr="00FA2C9E" w:rsidRDefault="002C3371" w:rsidP="00D4023C">
            <w:pPr>
              <w:pStyle w:val="Tabletext"/>
              <w:keepNext/>
              <w:jc w:val="righ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eastAsia="SimSun"/>
                <w:lang w:eastAsia="zh-CN"/>
              </w:rPr>
              <w:t>2 971</w:t>
            </w:r>
            <w:r w:rsidRPr="00FA2C9E">
              <w:rPr>
                <w:rFonts w:eastAsia="SimSun"/>
                <w:lang w:eastAsia="zh-CN"/>
              </w:rPr>
              <w:br/>
              <w:t>3 598 199</w:t>
            </w:r>
          </w:p>
        </w:tc>
        <w:tc>
          <w:tcPr>
            <w:tcW w:w="1973" w:type="dxa"/>
          </w:tcPr>
          <w:p w:rsidR="00710E5E" w:rsidRPr="00FA2C9E" w:rsidRDefault="00DF5070" w:rsidP="00D4023C">
            <w:pPr>
              <w:pStyle w:val="Tabletext"/>
              <w:keepNext/>
              <w:jc w:val="righ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cs="Calibri"/>
              </w:rPr>
              <w:t>pendiente</w:t>
            </w:r>
            <w:r w:rsidR="002C3371" w:rsidRPr="00FA2C9E">
              <w:rPr>
                <w:rFonts w:cs="Calibri"/>
              </w:rPr>
              <w:br/>
              <w:t>3 767</w:t>
            </w:r>
            <w:r w:rsidR="002C3371" w:rsidRPr="00FA2C9E">
              <w:rPr>
                <w:rFonts w:cs="Calibri"/>
              </w:rPr>
              <w:br/>
              <w:t>2 893 486</w:t>
            </w:r>
          </w:p>
        </w:tc>
        <w:tc>
          <w:tcPr>
            <w:tcW w:w="1587" w:type="dxa"/>
          </w:tcPr>
          <w:p w:rsidR="00710E5E" w:rsidRPr="00FA2C9E" w:rsidRDefault="00710E5E" w:rsidP="00D4023C">
            <w:pPr>
              <w:pStyle w:val="Tabletext"/>
              <w:keepNext/>
              <w:cnfStyle w:val="000000000000" w:firstRow="0" w:lastRow="0" w:firstColumn="0" w:lastColumn="0" w:oddVBand="0" w:evenVBand="0" w:oddHBand="0" w:evenHBand="0" w:firstRowFirstColumn="0" w:firstRowLastColumn="0" w:lastRowFirstColumn="0" w:lastRowLastColumn="0"/>
            </w:pPr>
            <w:r w:rsidRPr="00FA2C9E">
              <w:t>Estadísticas de la UIT</w:t>
            </w:r>
          </w:p>
          <w:p w:rsidR="00710E5E" w:rsidRPr="00FA2C9E" w:rsidRDefault="00710E5E" w:rsidP="00D4023C">
            <w:pPr>
              <w:pStyle w:val="Tabletext"/>
              <w:keepNext/>
              <w:cnfStyle w:val="000000000000" w:firstRow="0" w:lastRow="0" w:firstColumn="0" w:lastColumn="0" w:oddVBand="0" w:evenVBand="0" w:oddHBand="0" w:evenHBand="0" w:firstRowFirstColumn="0" w:firstRowLastColumn="0" w:lastRowFirstColumn="0" w:lastRowLastColumn="0"/>
            </w:pPr>
          </w:p>
        </w:tc>
      </w:tr>
      <w:tr w:rsidR="00710E5E" w:rsidRPr="00FA2C9E" w:rsidTr="009C2B09">
        <w:trPr>
          <w:trHeight w:val="1363"/>
        </w:trPr>
        <w:tc>
          <w:tcPr>
            <w:cnfStyle w:val="001000000000" w:firstRow="0" w:lastRow="0" w:firstColumn="1" w:lastColumn="0" w:oddVBand="0" w:evenVBand="0" w:oddHBand="0" w:evenHBand="0" w:firstRowFirstColumn="0" w:firstRowLastColumn="0" w:lastRowFirstColumn="0" w:lastRowLastColumn="0"/>
            <w:tcW w:w="2202" w:type="dxa"/>
          </w:tcPr>
          <w:p w:rsidR="00710E5E" w:rsidRPr="00FA2C9E" w:rsidRDefault="00710E5E" w:rsidP="000A3BF7">
            <w:pPr>
              <w:pStyle w:val="Tabletext"/>
            </w:pPr>
            <w:r w:rsidRPr="00FA2C9E">
              <w:rPr>
                <w:color w:val="4F81BD" w:themeColor="accent1"/>
              </w:rPr>
              <w:t>T.1-</w:t>
            </w:r>
            <w:r w:rsidR="002C3371" w:rsidRPr="00FA2C9E">
              <w:rPr>
                <w:color w:val="4F81BD" w:themeColor="accent1"/>
              </w:rPr>
              <w:t>b</w:t>
            </w:r>
            <w:r w:rsidRPr="00FA2C9E">
              <w:t xml:space="preserve"> </w:t>
            </w:r>
            <w:r w:rsidRPr="00FA2C9E">
              <w:rPr>
                <w:b w:val="0"/>
                <w:bCs w:val="0"/>
              </w:rPr>
              <w:t xml:space="preserve">Mejor conformidad con las Recomendaciones </w:t>
            </w:r>
            <w:r w:rsidR="009C2B09" w:rsidRPr="00FA2C9E">
              <w:rPr>
                <w:b w:val="0"/>
                <w:bCs w:val="0"/>
              </w:rPr>
              <w:br/>
            </w:r>
            <w:r w:rsidRPr="00FA2C9E">
              <w:rPr>
                <w:b w:val="0"/>
                <w:bCs w:val="0"/>
              </w:rPr>
              <w:t>UIT T</w:t>
            </w:r>
          </w:p>
        </w:tc>
        <w:tc>
          <w:tcPr>
            <w:tcW w:w="4314" w:type="dxa"/>
          </w:tcPr>
          <w:p w:rsidR="00710E5E" w:rsidRPr="00FA2C9E" w:rsidRDefault="00710E5E" w:rsidP="009C2B09">
            <w:pPr>
              <w:pStyle w:val="Tabletext"/>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 xml:space="preserve">Número de eventos de pruebas </w:t>
            </w:r>
          </w:p>
          <w:p w:rsidR="00710E5E" w:rsidRPr="00FA2C9E" w:rsidRDefault="00710E5E" w:rsidP="009C2B09">
            <w:pPr>
              <w:pStyle w:val="Tabletext"/>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Número de entradas en la base de datos d</w:t>
            </w:r>
            <w:r w:rsidR="009C2B09" w:rsidRPr="00FA2C9E">
              <w:t>e</w:t>
            </w:r>
            <w:r w:rsidRPr="00FA2C9E">
              <w:t xml:space="preserve"> conformidad </w:t>
            </w:r>
          </w:p>
          <w:p w:rsidR="00710E5E" w:rsidRPr="00FA2C9E" w:rsidRDefault="00710E5E" w:rsidP="009C2B09">
            <w:pPr>
              <w:pStyle w:val="Tabletext"/>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 xml:space="preserve">Número de Recomendaciones en que se describen especificaciones de prueba </w:t>
            </w:r>
          </w:p>
        </w:tc>
        <w:tc>
          <w:tcPr>
            <w:tcW w:w="1984" w:type="dxa"/>
          </w:tcPr>
          <w:p w:rsidR="00710E5E" w:rsidRPr="00FA2C9E" w:rsidRDefault="002C3371" w:rsidP="000A3BF7">
            <w:pPr>
              <w:pStyle w:val="Tabletext"/>
              <w:jc w:val="right"/>
              <w:cnfStyle w:val="000000000000" w:firstRow="0" w:lastRow="0" w:firstColumn="0" w:lastColumn="0" w:oddVBand="0" w:evenVBand="0" w:oddHBand="0" w:evenHBand="0" w:firstRowFirstColumn="0" w:firstRowLastColumn="0" w:lastRowFirstColumn="0" w:lastRowLastColumn="0"/>
            </w:pPr>
            <w:r w:rsidRPr="00FA2C9E">
              <w:rPr>
                <w:rFonts w:eastAsia="SimSun"/>
                <w:lang w:eastAsia="zh-CN"/>
              </w:rPr>
              <w:t>4</w:t>
            </w:r>
            <w:r w:rsidRPr="00FA2C9E">
              <w:rPr>
                <w:rFonts w:eastAsia="SimSun"/>
                <w:lang w:eastAsia="zh-CN"/>
              </w:rPr>
              <w:br/>
              <w:t>500+</w:t>
            </w:r>
            <w:r w:rsidRPr="00FA2C9E">
              <w:rPr>
                <w:rFonts w:eastAsia="SimSun"/>
                <w:lang w:eastAsia="zh-CN"/>
              </w:rPr>
              <w:br/>
              <w:t>156</w:t>
            </w:r>
          </w:p>
        </w:tc>
        <w:tc>
          <w:tcPr>
            <w:tcW w:w="1827" w:type="dxa"/>
          </w:tcPr>
          <w:p w:rsidR="002C3371" w:rsidRPr="00FA2C9E" w:rsidRDefault="002C3371" w:rsidP="000A3BF7">
            <w:pPr>
              <w:pStyle w:val="Tabletext"/>
              <w:jc w:val="righ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eastAsia="SimSun"/>
                <w:lang w:eastAsia="zh-CN"/>
              </w:rPr>
              <w:t>3</w:t>
            </w:r>
          </w:p>
          <w:p w:rsidR="002C3371" w:rsidRPr="00FA2C9E" w:rsidRDefault="002C3371" w:rsidP="000A3BF7">
            <w:pPr>
              <w:pStyle w:val="Tabletext"/>
              <w:jc w:val="righ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eastAsia="SimSun"/>
                <w:lang w:eastAsia="zh-CN"/>
              </w:rPr>
              <w:t>3</w:t>
            </w:r>
          </w:p>
          <w:p w:rsidR="00710E5E" w:rsidRPr="00FA2C9E" w:rsidRDefault="002C3371" w:rsidP="000A3BF7">
            <w:pPr>
              <w:pStyle w:val="Tabletext"/>
              <w:jc w:val="righ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eastAsia="SimSun"/>
                <w:lang w:eastAsia="zh-CN"/>
              </w:rPr>
              <w:t>211</w:t>
            </w:r>
          </w:p>
        </w:tc>
        <w:tc>
          <w:tcPr>
            <w:tcW w:w="1973" w:type="dxa"/>
          </w:tcPr>
          <w:p w:rsidR="00710E5E" w:rsidRPr="00FA2C9E" w:rsidRDefault="002C3371" w:rsidP="000A3BF7">
            <w:pPr>
              <w:pStyle w:val="Tabletext"/>
              <w:jc w:val="righ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eastAsia="SimSun"/>
                <w:lang w:eastAsia="zh-CN"/>
              </w:rPr>
              <w:t>0</w:t>
            </w:r>
          </w:p>
          <w:p w:rsidR="00710E5E" w:rsidRPr="00FA2C9E" w:rsidRDefault="002C3371" w:rsidP="000A3BF7">
            <w:pPr>
              <w:pStyle w:val="Tabletext"/>
              <w:jc w:val="righ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eastAsia="SimSun"/>
                <w:lang w:eastAsia="zh-CN"/>
              </w:rPr>
              <w:t>7</w:t>
            </w:r>
          </w:p>
          <w:p w:rsidR="00710E5E" w:rsidRPr="00FA2C9E" w:rsidRDefault="00710E5E" w:rsidP="000A3BF7">
            <w:pPr>
              <w:pStyle w:val="Tabletext"/>
              <w:jc w:val="righ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eastAsia="SimSun"/>
                <w:lang w:eastAsia="zh-CN"/>
              </w:rPr>
              <w:t>2</w:t>
            </w:r>
            <w:r w:rsidR="002C3371" w:rsidRPr="00FA2C9E">
              <w:rPr>
                <w:rFonts w:eastAsia="SimSun"/>
                <w:lang w:eastAsia="zh-CN"/>
              </w:rPr>
              <w:t>49</w:t>
            </w:r>
          </w:p>
        </w:tc>
        <w:tc>
          <w:tcPr>
            <w:tcW w:w="1587" w:type="dxa"/>
          </w:tcPr>
          <w:p w:rsidR="00710E5E" w:rsidRPr="00FA2C9E" w:rsidRDefault="00710E5E" w:rsidP="000A3BF7">
            <w:pPr>
              <w:pStyle w:val="Tabletext"/>
              <w:cnfStyle w:val="000000000000" w:firstRow="0" w:lastRow="0" w:firstColumn="0" w:lastColumn="0" w:oddVBand="0" w:evenVBand="0" w:oddHBand="0" w:evenHBand="0" w:firstRowFirstColumn="0" w:firstRowLastColumn="0" w:lastRowFirstColumn="0" w:lastRowLastColumn="0"/>
            </w:pPr>
            <w:r w:rsidRPr="00FA2C9E">
              <w:t>Estadísticas de la UIT</w:t>
            </w:r>
          </w:p>
        </w:tc>
      </w:tr>
      <w:tr w:rsidR="00710E5E" w:rsidRPr="00FA2C9E" w:rsidTr="009C2B09">
        <w:trPr>
          <w:trHeight w:val="1214"/>
        </w:trPr>
        <w:tc>
          <w:tcPr>
            <w:cnfStyle w:val="001000000000" w:firstRow="0" w:lastRow="0" w:firstColumn="1" w:lastColumn="0" w:oddVBand="0" w:evenVBand="0" w:oddHBand="0" w:evenHBand="0" w:firstRowFirstColumn="0" w:firstRowLastColumn="0" w:lastRowFirstColumn="0" w:lastRowLastColumn="0"/>
            <w:tcW w:w="2202" w:type="dxa"/>
          </w:tcPr>
          <w:p w:rsidR="00710E5E" w:rsidRPr="00FA2C9E" w:rsidRDefault="00710E5E" w:rsidP="000A3BF7">
            <w:pPr>
              <w:pStyle w:val="Tabletext"/>
            </w:pPr>
            <w:r w:rsidRPr="00FA2C9E">
              <w:rPr>
                <w:color w:val="4F81BD" w:themeColor="accent1"/>
              </w:rPr>
              <w:t>T.1-</w:t>
            </w:r>
            <w:r w:rsidR="002C3371" w:rsidRPr="00FA2C9E">
              <w:rPr>
                <w:color w:val="4F81BD" w:themeColor="accent1"/>
              </w:rPr>
              <w:t>c</w:t>
            </w:r>
            <w:r w:rsidRPr="00FA2C9E">
              <w:t xml:space="preserve"> </w:t>
            </w:r>
            <w:r w:rsidRPr="00FA2C9E">
              <w:rPr>
                <w:b w:val="0"/>
                <w:bCs w:val="0"/>
              </w:rPr>
              <w:t>Mejores normas sobre nuevos servicios y tecnologías</w:t>
            </w:r>
          </w:p>
        </w:tc>
        <w:tc>
          <w:tcPr>
            <w:tcW w:w="4314" w:type="dxa"/>
          </w:tcPr>
          <w:p w:rsidR="00710E5E" w:rsidRPr="00FA2C9E" w:rsidRDefault="00710E5E" w:rsidP="009C2B09">
            <w:pPr>
              <w:pStyle w:val="Tabletext"/>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 xml:space="preserve">Número de ámbitos de trabajo nuevos (Cuestiones de Comisiones de Estudio, temas de trabajo y </w:t>
            </w:r>
            <w:r w:rsidR="00C33906">
              <w:t>normas dimanantes, ya sea en el </w:t>
            </w:r>
            <w:r w:rsidRPr="00FA2C9E">
              <w:t>UIT-T o en colaboración con otros grupos)</w:t>
            </w:r>
          </w:p>
        </w:tc>
        <w:tc>
          <w:tcPr>
            <w:tcW w:w="1984" w:type="dxa"/>
          </w:tcPr>
          <w:p w:rsidR="00710E5E" w:rsidRPr="00FA2C9E" w:rsidRDefault="00710E5E" w:rsidP="000A3BF7">
            <w:pPr>
              <w:pStyle w:val="Tabletext"/>
              <w:cnfStyle w:val="000000000000" w:firstRow="0" w:lastRow="0" w:firstColumn="0" w:lastColumn="0" w:oddVBand="0" w:evenVBand="0" w:oddHBand="0" w:evenHBand="0" w:firstRowFirstColumn="0" w:firstRowLastColumn="0" w:lastRowFirstColumn="0" w:lastRowLastColumn="0"/>
            </w:pPr>
            <w:r w:rsidRPr="00FA2C9E">
              <w:t>Número de nuevas Cuestiones:</w:t>
            </w:r>
            <w:r w:rsidR="002C3371" w:rsidRPr="00FA2C9E">
              <w:t xml:space="preserve"> 5</w:t>
            </w:r>
          </w:p>
          <w:p w:rsidR="00710E5E" w:rsidRPr="00FA2C9E" w:rsidRDefault="00710E5E" w:rsidP="000A3BF7">
            <w:pPr>
              <w:pStyle w:val="Tabletext"/>
              <w:cnfStyle w:val="000000000000" w:firstRow="0" w:lastRow="0" w:firstColumn="0" w:lastColumn="0" w:oddVBand="0" w:evenVBand="0" w:oddHBand="0" w:evenHBand="0" w:firstRowFirstColumn="0" w:firstRowLastColumn="0" w:lastRowFirstColumn="0" w:lastRowLastColumn="0"/>
            </w:pPr>
            <w:r w:rsidRPr="00FA2C9E">
              <w:t>Número de nuevos temas de trabajo:</w:t>
            </w:r>
            <w:r w:rsidR="002C3371" w:rsidRPr="00FA2C9E">
              <w:t xml:space="preserve"> 442</w:t>
            </w:r>
          </w:p>
        </w:tc>
        <w:tc>
          <w:tcPr>
            <w:tcW w:w="1827" w:type="dxa"/>
          </w:tcPr>
          <w:p w:rsidR="00DF5070" w:rsidRPr="00FA2C9E" w:rsidRDefault="00DF5070" w:rsidP="000A3BF7">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Número de nuevas Cuestiones: 5</w:t>
            </w:r>
          </w:p>
          <w:p w:rsidR="00710E5E" w:rsidRPr="00FA2C9E" w:rsidRDefault="00DF5070" w:rsidP="000A3BF7">
            <w:pPr>
              <w:pStyle w:val="Tabletex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cs="Calibri"/>
              </w:rPr>
              <w:t xml:space="preserve">Número de nuevos temas de trabajo: </w:t>
            </w:r>
            <w:r w:rsidR="002C3371" w:rsidRPr="00FA2C9E">
              <w:rPr>
                <w:rFonts w:cs="Calibri"/>
              </w:rPr>
              <w:t>480</w:t>
            </w:r>
          </w:p>
        </w:tc>
        <w:tc>
          <w:tcPr>
            <w:tcW w:w="1973" w:type="dxa"/>
          </w:tcPr>
          <w:p w:rsidR="002C3371" w:rsidRPr="00FA2C9E" w:rsidRDefault="00DF5070" w:rsidP="000A3BF7">
            <w:pPr>
              <w:pStyle w:val="Tabletext"/>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 xml:space="preserve">Número de nuevas Cuestiones: </w:t>
            </w:r>
            <w:r w:rsidR="002C3371" w:rsidRPr="00FA2C9E">
              <w:rPr>
                <w:rFonts w:cs="Calibri"/>
              </w:rPr>
              <w:t>2</w:t>
            </w:r>
          </w:p>
          <w:p w:rsidR="00710E5E" w:rsidRPr="00FA2C9E" w:rsidRDefault="00DF5070" w:rsidP="000A3BF7">
            <w:pPr>
              <w:pStyle w:val="Tabletext"/>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cs="Calibri"/>
              </w:rPr>
              <w:t xml:space="preserve">Número de nuevos temas de trabajo: </w:t>
            </w:r>
            <w:r w:rsidR="002C3371" w:rsidRPr="00FA2C9E">
              <w:rPr>
                <w:rFonts w:cs="Calibri"/>
              </w:rPr>
              <w:t>466</w:t>
            </w:r>
          </w:p>
        </w:tc>
        <w:tc>
          <w:tcPr>
            <w:tcW w:w="1587" w:type="dxa"/>
          </w:tcPr>
          <w:p w:rsidR="00710E5E" w:rsidRPr="00FA2C9E" w:rsidRDefault="00710E5E" w:rsidP="000A3BF7">
            <w:pPr>
              <w:pStyle w:val="Tabletext"/>
              <w:cnfStyle w:val="000000000000" w:firstRow="0" w:lastRow="0" w:firstColumn="0" w:lastColumn="0" w:oddVBand="0" w:evenVBand="0" w:oddHBand="0" w:evenHBand="0" w:firstRowFirstColumn="0" w:firstRowLastColumn="0" w:lastRowFirstColumn="0" w:lastRowLastColumn="0"/>
            </w:pPr>
            <w:r w:rsidRPr="00FA2C9E">
              <w:t>Estadísticas de la UIT</w:t>
            </w:r>
          </w:p>
        </w:tc>
      </w:tr>
    </w:tbl>
    <w:p w:rsidR="00710E5E" w:rsidRPr="00FA2C9E" w:rsidRDefault="00710E5E" w:rsidP="00710E5E">
      <w:pPr>
        <w:tabs>
          <w:tab w:val="clear" w:pos="567"/>
          <w:tab w:val="clear" w:pos="1134"/>
          <w:tab w:val="clear" w:pos="1701"/>
          <w:tab w:val="clear" w:pos="2268"/>
          <w:tab w:val="clear" w:pos="2835"/>
          <w:tab w:val="left" w:pos="992"/>
        </w:tabs>
        <w:rPr>
          <w:sz w:val="16"/>
          <w:szCs w:val="16"/>
        </w:rPr>
      </w:pPr>
    </w:p>
    <w:p w:rsidR="00710E5E" w:rsidRPr="00FA2C9E" w:rsidRDefault="00710E5E" w:rsidP="00710E5E">
      <w:pPr>
        <w:rPr>
          <w:sz w:val="16"/>
          <w:szCs w:val="16"/>
        </w:rPr>
      </w:pPr>
    </w:p>
    <w:tbl>
      <w:tblPr>
        <w:tblStyle w:val="GridTable4-Accent11"/>
        <w:tblW w:w="14596" w:type="dxa"/>
        <w:tblLayout w:type="fixed"/>
        <w:tblLook w:val="0620" w:firstRow="1" w:lastRow="0" w:firstColumn="0" w:lastColumn="0" w:noHBand="1" w:noVBand="1"/>
      </w:tblPr>
      <w:tblGrid>
        <w:gridCol w:w="8926"/>
        <w:gridCol w:w="1559"/>
        <w:gridCol w:w="1417"/>
        <w:gridCol w:w="1418"/>
        <w:gridCol w:w="1276"/>
      </w:tblGrid>
      <w:tr w:rsidR="00710E5E" w:rsidRPr="00FA2C9E" w:rsidTr="009C2B09">
        <w:trPr>
          <w:cnfStyle w:val="100000000000" w:firstRow="1" w:lastRow="0" w:firstColumn="0" w:lastColumn="0" w:oddVBand="0" w:evenVBand="0" w:oddHBand="0" w:evenHBand="0" w:firstRowFirstColumn="0" w:firstRowLastColumn="0" w:lastRowFirstColumn="0" w:lastRowLastColumn="0"/>
        </w:trPr>
        <w:tc>
          <w:tcPr>
            <w:tcW w:w="8926" w:type="dxa"/>
          </w:tcPr>
          <w:p w:rsidR="00710E5E" w:rsidRPr="00FA2C9E" w:rsidRDefault="006648F4" w:rsidP="00C22126">
            <w:pPr>
              <w:pStyle w:val="Tablehead"/>
              <w:keepNext/>
              <w:spacing w:before="60" w:after="60"/>
              <w:rPr>
                <w:b/>
                <w:bCs w:val="0"/>
              </w:rPr>
            </w:pPr>
            <w:r w:rsidRPr="00FA2C9E">
              <w:rPr>
                <w:b/>
                <w:bCs w:val="0"/>
              </w:rPr>
              <w:lastRenderedPageBreak/>
              <w:t>Producto</w:t>
            </w:r>
          </w:p>
        </w:tc>
        <w:tc>
          <w:tcPr>
            <w:tcW w:w="5670" w:type="dxa"/>
            <w:gridSpan w:val="4"/>
          </w:tcPr>
          <w:p w:rsidR="00710E5E" w:rsidRPr="00FA2C9E" w:rsidRDefault="00DF5070" w:rsidP="00C22126">
            <w:pPr>
              <w:pStyle w:val="Tablehead"/>
              <w:keepNext/>
              <w:spacing w:before="60" w:after="60"/>
              <w:rPr>
                <w:b/>
                <w:bCs w:val="0"/>
              </w:rPr>
            </w:pPr>
            <w:r w:rsidRPr="00FA2C9E">
              <w:rPr>
                <w:b/>
                <w:bCs w:val="0"/>
                <w:szCs w:val="20"/>
              </w:rPr>
              <w:t>Recursos financieros</w:t>
            </w:r>
            <w:r w:rsidR="001B67F9" w:rsidRPr="00FA2C9E">
              <w:rPr>
                <w:b/>
                <w:bCs w:val="0"/>
                <w:szCs w:val="20"/>
              </w:rPr>
              <w:t xml:space="preserve"> </w:t>
            </w:r>
            <w:r w:rsidR="00710E5E" w:rsidRPr="00FA2C9E">
              <w:rPr>
                <w:b/>
                <w:bCs w:val="0"/>
              </w:rPr>
              <w:t>(</w:t>
            </w:r>
            <w:r w:rsidRPr="00FA2C9E">
              <w:rPr>
                <w:b/>
                <w:bCs w:val="0"/>
              </w:rPr>
              <w:t>en miles de</w:t>
            </w:r>
            <w:r w:rsidR="00710E5E" w:rsidRPr="00FA2C9E">
              <w:rPr>
                <w:b/>
                <w:bCs w:val="0"/>
              </w:rPr>
              <w:t xml:space="preserve"> CHF)</w:t>
            </w:r>
          </w:p>
        </w:tc>
      </w:tr>
      <w:tr w:rsidR="00710E5E" w:rsidRPr="00FA2C9E" w:rsidTr="009C2B09">
        <w:tc>
          <w:tcPr>
            <w:tcW w:w="8926" w:type="dxa"/>
          </w:tcPr>
          <w:p w:rsidR="00710E5E" w:rsidRPr="00FA2C9E" w:rsidRDefault="00710E5E" w:rsidP="00C22126">
            <w:pPr>
              <w:pStyle w:val="Tabletext"/>
              <w:keepNext/>
              <w:spacing w:before="40" w:after="40"/>
            </w:pPr>
          </w:p>
        </w:tc>
        <w:tc>
          <w:tcPr>
            <w:tcW w:w="1559" w:type="dxa"/>
          </w:tcPr>
          <w:p w:rsidR="00710E5E" w:rsidRPr="00FA2C9E" w:rsidRDefault="00710E5E" w:rsidP="00C22126">
            <w:pPr>
              <w:pStyle w:val="Tabletext"/>
              <w:keepNext/>
              <w:spacing w:before="40" w:after="40"/>
              <w:jc w:val="right"/>
              <w:rPr>
                <w:b/>
                <w:bCs/>
                <w:color w:val="4F81BD" w:themeColor="accent1"/>
              </w:rPr>
            </w:pPr>
            <w:r w:rsidRPr="00FA2C9E">
              <w:rPr>
                <w:b/>
                <w:bCs/>
                <w:color w:val="4F81BD" w:themeColor="accent1"/>
              </w:rPr>
              <w:t>20</w:t>
            </w:r>
            <w:r w:rsidR="001B67F9" w:rsidRPr="00FA2C9E">
              <w:rPr>
                <w:b/>
                <w:bCs/>
                <w:color w:val="4F81BD" w:themeColor="accent1"/>
              </w:rPr>
              <w:t>20</w:t>
            </w:r>
          </w:p>
        </w:tc>
        <w:tc>
          <w:tcPr>
            <w:tcW w:w="1417" w:type="dxa"/>
          </w:tcPr>
          <w:p w:rsidR="00710E5E" w:rsidRPr="00FA2C9E" w:rsidRDefault="00710E5E" w:rsidP="00C22126">
            <w:pPr>
              <w:pStyle w:val="Tabletext"/>
              <w:keepNext/>
              <w:spacing w:before="40" w:after="40"/>
              <w:jc w:val="right"/>
              <w:rPr>
                <w:b/>
                <w:bCs/>
                <w:color w:val="4F81BD" w:themeColor="accent1"/>
              </w:rPr>
            </w:pPr>
            <w:r w:rsidRPr="00FA2C9E">
              <w:rPr>
                <w:b/>
                <w:bCs/>
                <w:color w:val="4F81BD" w:themeColor="accent1"/>
              </w:rPr>
              <w:t>202</w:t>
            </w:r>
            <w:r w:rsidR="001B67F9" w:rsidRPr="00FA2C9E">
              <w:rPr>
                <w:b/>
                <w:bCs/>
                <w:color w:val="4F81BD" w:themeColor="accent1"/>
              </w:rPr>
              <w:t>1</w:t>
            </w:r>
          </w:p>
        </w:tc>
        <w:tc>
          <w:tcPr>
            <w:tcW w:w="1418" w:type="dxa"/>
          </w:tcPr>
          <w:p w:rsidR="00710E5E" w:rsidRPr="00FA2C9E" w:rsidRDefault="00710E5E" w:rsidP="00C22126">
            <w:pPr>
              <w:pStyle w:val="Tabletext"/>
              <w:keepNext/>
              <w:spacing w:before="40" w:after="40"/>
              <w:jc w:val="right"/>
              <w:rPr>
                <w:b/>
                <w:bCs/>
                <w:color w:val="4F81BD" w:themeColor="accent1"/>
              </w:rPr>
            </w:pPr>
            <w:r w:rsidRPr="00FA2C9E">
              <w:rPr>
                <w:b/>
                <w:bCs/>
                <w:color w:val="4F81BD" w:themeColor="accent1"/>
              </w:rPr>
              <w:t>202</w:t>
            </w:r>
            <w:r w:rsidR="001B67F9" w:rsidRPr="00FA2C9E">
              <w:rPr>
                <w:b/>
                <w:bCs/>
                <w:color w:val="4F81BD" w:themeColor="accent1"/>
              </w:rPr>
              <w:t>2</w:t>
            </w:r>
          </w:p>
        </w:tc>
        <w:tc>
          <w:tcPr>
            <w:tcW w:w="1276" w:type="dxa"/>
          </w:tcPr>
          <w:p w:rsidR="00710E5E" w:rsidRPr="00FA2C9E" w:rsidRDefault="00710E5E" w:rsidP="00C22126">
            <w:pPr>
              <w:pStyle w:val="Tabletext"/>
              <w:keepNext/>
              <w:spacing w:before="40" w:after="40"/>
              <w:jc w:val="right"/>
              <w:rPr>
                <w:b/>
                <w:bCs/>
                <w:color w:val="4F81BD" w:themeColor="accent1"/>
              </w:rPr>
            </w:pPr>
            <w:r w:rsidRPr="00FA2C9E">
              <w:rPr>
                <w:b/>
                <w:bCs/>
                <w:color w:val="4F81BD" w:themeColor="accent1"/>
              </w:rPr>
              <w:t>202</w:t>
            </w:r>
            <w:r w:rsidR="001B67F9" w:rsidRPr="00FA2C9E">
              <w:rPr>
                <w:b/>
                <w:bCs/>
                <w:color w:val="4F81BD" w:themeColor="accent1"/>
              </w:rPr>
              <w:t>3</w:t>
            </w:r>
          </w:p>
        </w:tc>
      </w:tr>
      <w:tr w:rsidR="001B67F9" w:rsidRPr="00FA2C9E" w:rsidTr="009C2B09">
        <w:tc>
          <w:tcPr>
            <w:tcW w:w="8926" w:type="dxa"/>
            <w:vAlign w:val="center"/>
          </w:tcPr>
          <w:p w:rsidR="001B67F9" w:rsidRPr="00FA2C9E" w:rsidRDefault="001B67F9" w:rsidP="00C22126">
            <w:pPr>
              <w:pStyle w:val="Tabletext"/>
              <w:keepNext/>
              <w:spacing w:before="40" w:after="40"/>
              <w:rPr>
                <w:b/>
                <w:bCs/>
                <w:color w:val="5B9BD5"/>
              </w:rPr>
            </w:pPr>
            <w:r w:rsidRPr="00FA2C9E">
              <w:rPr>
                <w:b/>
                <w:bCs/>
                <w:color w:val="5B9BD5"/>
              </w:rPr>
              <w:t>T.1-1</w:t>
            </w:r>
            <w:r w:rsidRPr="00FA2C9E">
              <w:rPr>
                <w:color w:val="5B9BD5"/>
              </w:rPr>
              <w:t xml:space="preserve"> </w:t>
            </w:r>
            <w:r w:rsidRPr="00FA2C9E">
              <w:rPr>
                <w:color w:val="000000"/>
              </w:rPr>
              <w:t>Resoluciones, Recomendaciones y Opiniones de la AMNT</w:t>
            </w:r>
          </w:p>
        </w:tc>
        <w:tc>
          <w:tcPr>
            <w:tcW w:w="1559" w:type="dxa"/>
            <w:vAlign w:val="center"/>
          </w:tcPr>
          <w:p w:rsidR="001B67F9" w:rsidRPr="00FA2C9E" w:rsidRDefault="001B67F9" w:rsidP="00C22126">
            <w:pPr>
              <w:pStyle w:val="Tabletext"/>
              <w:keepNext/>
              <w:spacing w:before="40" w:after="40"/>
              <w:jc w:val="right"/>
              <w:rPr>
                <w:rFonts w:cstheme="minorHAnsi"/>
              </w:rPr>
            </w:pPr>
            <w:r w:rsidRPr="00FA2C9E">
              <w:rPr>
                <w:rFonts w:cstheme="minorHAnsi"/>
              </w:rPr>
              <w:t>4</w:t>
            </w:r>
            <w:r w:rsidR="00DF5070" w:rsidRPr="00FA2C9E">
              <w:rPr>
                <w:rFonts w:cstheme="minorHAnsi"/>
              </w:rPr>
              <w:t xml:space="preserve"> </w:t>
            </w:r>
            <w:r w:rsidRPr="00FA2C9E">
              <w:rPr>
                <w:rFonts w:cstheme="minorHAnsi"/>
              </w:rPr>
              <w:t>478</w:t>
            </w:r>
          </w:p>
        </w:tc>
        <w:tc>
          <w:tcPr>
            <w:tcW w:w="1417" w:type="dxa"/>
            <w:vAlign w:val="center"/>
          </w:tcPr>
          <w:p w:rsidR="001B67F9" w:rsidRPr="00FA2C9E" w:rsidRDefault="001B67F9" w:rsidP="00C22126">
            <w:pPr>
              <w:pStyle w:val="Tabletext"/>
              <w:keepNext/>
              <w:spacing w:before="40" w:after="40"/>
              <w:jc w:val="right"/>
              <w:rPr>
                <w:rFonts w:cstheme="minorHAnsi"/>
              </w:rPr>
            </w:pPr>
            <w:r w:rsidRPr="00FA2C9E">
              <w:rPr>
                <w:rFonts w:cstheme="minorHAnsi"/>
              </w:rPr>
              <w:t>63</w:t>
            </w:r>
          </w:p>
        </w:tc>
        <w:tc>
          <w:tcPr>
            <w:tcW w:w="1418" w:type="dxa"/>
            <w:vAlign w:val="center"/>
          </w:tcPr>
          <w:p w:rsidR="001B67F9" w:rsidRPr="00FA2C9E" w:rsidRDefault="00AD36DB" w:rsidP="00C22126">
            <w:pPr>
              <w:pStyle w:val="Tabletext"/>
              <w:keepNext/>
              <w:spacing w:before="40" w:after="40"/>
              <w:jc w:val="right"/>
              <w:rPr>
                <w:rFonts w:cstheme="minorHAnsi"/>
              </w:rPr>
            </w:pPr>
            <w:r w:rsidRPr="00AD36DB">
              <w:rPr>
                <w:rFonts w:cstheme="minorHAnsi"/>
              </w:rPr>
              <w:t>–</w:t>
            </w:r>
          </w:p>
        </w:tc>
        <w:tc>
          <w:tcPr>
            <w:tcW w:w="1276" w:type="dxa"/>
            <w:vAlign w:val="center"/>
          </w:tcPr>
          <w:p w:rsidR="001B67F9" w:rsidRPr="00FA2C9E" w:rsidRDefault="00AD36DB" w:rsidP="00C22126">
            <w:pPr>
              <w:pStyle w:val="Tabletext"/>
              <w:keepNext/>
              <w:spacing w:before="40" w:after="40"/>
              <w:jc w:val="right"/>
              <w:rPr>
                <w:rFonts w:cstheme="minorHAnsi"/>
              </w:rPr>
            </w:pPr>
            <w:r w:rsidRPr="00AD36DB">
              <w:rPr>
                <w:rFonts w:cstheme="minorHAnsi"/>
              </w:rPr>
              <w:t>–</w:t>
            </w:r>
          </w:p>
        </w:tc>
      </w:tr>
      <w:tr w:rsidR="001B67F9" w:rsidRPr="00FA2C9E" w:rsidTr="009C2B09">
        <w:tc>
          <w:tcPr>
            <w:tcW w:w="8926" w:type="dxa"/>
            <w:vAlign w:val="center"/>
          </w:tcPr>
          <w:p w:rsidR="001B67F9" w:rsidRPr="00FA2C9E" w:rsidRDefault="001B67F9" w:rsidP="00C22126">
            <w:pPr>
              <w:pStyle w:val="Tabletext"/>
              <w:keepNext/>
              <w:spacing w:before="40" w:after="40"/>
              <w:rPr>
                <w:b/>
                <w:bCs/>
                <w:color w:val="5B9BD5"/>
              </w:rPr>
            </w:pPr>
            <w:r w:rsidRPr="00FA2C9E">
              <w:rPr>
                <w:b/>
                <w:bCs/>
                <w:color w:val="5B9BD5"/>
              </w:rPr>
              <w:t>T.1-2</w:t>
            </w:r>
            <w:r w:rsidRPr="00FA2C9E">
              <w:rPr>
                <w:color w:val="5B9BD5"/>
              </w:rPr>
              <w:t xml:space="preserve"> </w:t>
            </w:r>
            <w:r w:rsidRPr="00FA2C9E">
              <w:rPr>
                <w:color w:val="000000"/>
              </w:rPr>
              <w:t>Reuniones de consulta regionales de la AMNT</w:t>
            </w:r>
          </w:p>
        </w:tc>
        <w:tc>
          <w:tcPr>
            <w:tcW w:w="1559" w:type="dxa"/>
            <w:vAlign w:val="center"/>
          </w:tcPr>
          <w:p w:rsidR="001B67F9" w:rsidRPr="00FA2C9E" w:rsidRDefault="001B67F9" w:rsidP="00C22126">
            <w:pPr>
              <w:pStyle w:val="Tabletext"/>
              <w:keepNext/>
              <w:spacing w:before="40" w:after="40"/>
              <w:jc w:val="right"/>
              <w:rPr>
                <w:rFonts w:cstheme="minorHAnsi"/>
              </w:rPr>
            </w:pPr>
            <w:r w:rsidRPr="00FA2C9E">
              <w:rPr>
                <w:rFonts w:cstheme="minorHAnsi"/>
              </w:rPr>
              <w:t>871</w:t>
            </w:r>
          </w:p>
        </w:tc>
        <w:tc>
          <w:tcPr>
            <w:tcW w:w="1417" w:type="dxa"/>
            <w:vAlign w:val="center"/>
          </w:tcPr>
          <w:p w:rsidR="001B67F9" w:rsidRPr="00FA2C9E" w:rsidRDefault="00AD36DB" w:rsidP="00C22126">
            <w:pPr>
              <w:pStyle w:val="Tabletext"/>
              <w:keepNext/>
              <w:spacing w:before="40" w:after="40"/>
              <w:jc w:val="right"/>
              <w:rPr>
                <w:rFonts w:cstheme="minorHAnsi"/>
              </w:rPr>
            </w:pPr>
            <w:r w:rsidRPr="00AD36DB">
              <w:rPr>
                <w:rFonts w:cstheme="minorHAnsi"/>
              </w:rPr>
              <w:t>–</w:t>
            </w:r>
          </w:p>
        </w:tc>
        <w:tc>
          <w:tcPr>
            <w:tcW w:w="1418" w:type="dxa"/>
            <w:vAlign w:val="center"/>
          </w:tcPr>
          <w:p w:rsidR="001B67F9" w:rsidRPr="00FA2C9E" w:rsidRDefault="00AD36DB" w:rsidP="00C22126">
            <w:pPr>
              <w:pStyle w:val="Tabletext"/>
              <w:keepNext/>
              <w:spacing w:before="40" w:after="40"/>
              <w:jc w:val="right"/>
              <w:rPr>
                <w:rFonts w:cstheme="minorHAnsi"/>
              </w:rPr>
            </w:pPr>
            <w:r w:rsidRPr="00AD36DB">
              <w:rPr>
                <w:rFonts w:cstheme="minorHAnsi"/>
              </w:rPr>
              <w:t>–</w:t>
            </w:r>
          </w:p>
        </w:tc>
        <w:tc>
          <w:tcPr>
            <w:tcW w:w="1276" w:type="dxa"/>
            <w:vAlign w:val="center"/>
          </w:tcPr>
          <w:p w:rsidR="001B67F9" w:rsidRPr="00FA2C9E" w:rsidRDefault="00AD36DB" w:rsidP="00C22126">
            <w:pPr>
              <w:pStyle w:val="Tabletext"/>
              <w:keepNext/>
              <w:spacing w:before="40" w:after="40"/>
              <w:jc w:val="right"/>
              <w:rPr>
                <w:rFonts w:cstheme="minorHAnsi"/>
              </w:rPr>
            </w:pPr>
            <w:r w:rsidRPr="00AD36DB">
              <w:rPr>
                <w:rFonts w:cstheme="minorHAnsi"/>
              </w:rPr>
              <w:t>–</w:t>
            </w:r>
          </w:p>
        </w:tc>
      </w:tr>
      <w:tr w:rsidR="001B67F9" w:rsidRPr="00FA2C9E" w:rsidTr="009C2B09">
        <w:tc>
          <w:tcPr>
            <w:tcW w:w="8926" w:type="dxa"/>
            <w:vAlign w:val="center"/>
          </w:tcPr>
          <w:p w:rsidR="001B67F9" w:rsidRPr="00FA2C9E" w:rsidRDefault="001B67F9" w:rsidP="00C22126">
            <w:pPr>
              <w:pStyle w:val="Tabletext"/>
              <w:spacing w:before="40" w:after="40"/>
              <w:rPr>
                <w:b/>
                <w:bCs/>
                <w:color w:val="5B9BD5"/>
              </w:rPr>
            </w:pPr>
            <w:r w:rsidRPr="00FA2C9E">
              <w:rPr>
                <w:b/>
                <w:bCs/>
                <w:color w:val="5B9BD5"/>
              </w:rPr>
              <w:t>T.1-3</w:t>
            </w:r>
            <w:r w:rsidRPr="00FA2C9E">
              <w:rPr>
                <w:color w:val="5B9BD5"/>
              </w:rPr>
              <w:t xml:space="preserve"> </w:t>
            </w:r>
            <w:r w:rsidRPr="00FA2C9E">
              <w:rPr>
                <w:color w:val="000000"/>
              </w:rPr>
              <w:t>Asesoramiento y decisiones del GANT</w:t>
            </w:r>
          </w:p>
        </w:tc>
        <w:tc>
          <w:tcPr>
            <w:tcW w:w="1559" w:type="dxa"/>
            <w:vAlign w:val="center"/>
          </w:tcPr>
          <w:p w:rsidR="001B67F9" w:rsidRPr="00FA2C9E" w:rsidRDefault="001B67F9" w:rsidP="00C22126">
            <w:pPr>
              <w:pStyle w:val="Tabletext"/>
              <w:spacing w:before="40" w:after="40"/>
              <w:jc w:val="right"/>
              <w:rPr>
                <w:rFonts w:cstheme="minorHAnsi"/>
              </w:rPr>
            </w:pPr>
            <w:r w:rsidRPr="00FA2C9E">
              <w:rPr>
                <w:rFonts w:cstheme="minorHAnsi"/>
              </w:rPr>
              <w:t>707</w:t>
            </w:r>
          </w:p>
        </w:tc>
        <w:tc>
          <w:tcPr>
            <w:tcW w:w="1417" w:type="dxa"/>
            <w:vAlign w:val="center"/>
          </w:tcPr>
          <w:p w:rsidR="001B67F9" w:rsidRPr="00FA2C9E" w:rsidRDefault="001B67F9" w:rsidP="00C22126">
            <w:pPr>
              <w:pStyle w:val="Tabletext"/>
              <w:spacing w:before="40" w:after="40"/>
              <w:jc w:val="right"/>
              <w:rPr>
                <w:rFonts w:cstheme="minorHAnsi"/>
              </w:rPr>
            </w:pPr>
            <w:r w:rsidRPr="00FA2C9E">
              <w:rPr>
                <w:rFonts w:cstheme="minorHAnsi"/>
              </w:rPr>
              <w:t>741</w:t>
            </w:r>
          </w:p>
        </w:tc>
        <w:tc>
          <w:tcPr>
            <w:tcW w:w="1418" w:type="dxa"/>
            <w:vAlign w:val="center"/>
          </w:tcPr>
          <w:p w:rsidR="001B67F9" w:rsidRPr="00FA2C9E" w:rsidRDefault="001B67F9" w:rsidP="00C22126">
            <w:pPr>
              <w:pStyle w:val="Tabletext"/>
              <w:spacing w:before="40" w:after="40"/>
              <w:jc w:val="right"/>
              <w:rPr>
                <w:rFonts w:cstheme="minorHAnsi"/>
              </w:rPr>
            </w:pPr>
            <w:r w:rsidRPr="00FA2C9E">
              <w:rPr>
                <w:rFonts w:cstheme="minorHAnsi"/>
              </w:rPr>
              <w:t>731</w:t>
            </w:r>
          </w:p>
        </w:tc>
        <w:tc>
          <w:tcPr>
            <w:tcW w:w="1276" w:type="dxa"/>
            <w:vAlign w:val="center"/>
          </w:tcPr>
          <w:p w:rsidR="001B67F9" w:rsidRPr="00FA2C9E" w:rsidRDefault="001B67F9" w:rsidP="00C22126">
            <w:pPr>
              <w:pStyle w:val="Tabletext"/>
              <w:spacing w:before="40" w:after="40"/>
              <w:jc w:val="right"/>
              <w:rPr>
                <w:rFonts w:cstheme="minorHAnsi"/>
              </w:rPr>
            </w:pPr>
            <w:r w:rsidRPr="00FA2C9E">
              <w:rPr>
                <w:rFonts w:cstheme="minorHAnsi"/>
              </w:rPr>
              <w:t>712</w:t>
            </w:r>
          </w:p>
        </w:tc>
      </w:tr>
      <w:tr w:rsidR="001B67F9" w:rsidRPr="00FA2C9E" w:rsidTr="009C2B09">
        <w:tc>
          <w:tcPr>
            <w:tcW w:w="8926" w:type="dxa"/>
            <w:vAlign w:val="center"/>
          </w:tcPr>
          <w:p w:rsidR="001B67F9" w:rsidRPr="00FA2C9E" w:rsidRDefault="001B67F9" w:rsidP="00C22126">
            <w:pPr>
              <w:pStyle w:val="Tabletext"/>
              <w:spacing w:before="40" w:after="40"/>
              <w:rPr>
                <w:b/>
                <w:bCs/>
                <w:color w:val="5B9BD5"/>
              </w:rPr>
            </w:pPr>
            <w:r w:rsidRPr="00FA2C9E">
              <w:rPr>
                <w:b/>
                <w:bCs/>
                <w:color w:val="5B9BD5"/>
              </w:rPr>
              <w:t xml:space="preserve">T.1-4 </w:t>
            </w:r>
            <w:r w:rsidRPr="00FA2C9E">
              <w:rPr>
                <w:color w:val="000000"/>
              </w:rPr>
              <w:t>Recomendaciones UIT-T y resultados conexos de las Comisiones de Estudio del UIT-T</w:t>
            </w:r>
          </w:p>
        </w:tc>
        <w:tc>
          <w:tcPr>
            <w:tcW w:w="1559" w:type="dxa"/>
            <w:vAlign w:val="center"/>
          </w:tcPr>
          <w:p w:rsidR="001B67F9" w:rsidRPr="00FA2C9E" w:rsidRDefault="001B67F9" w:rsidP="00C22126">
            <w:pPr>
              <w:pStyle w:val="Tabletext"/>
              <w:spacing w:before="40" w:after="40"/>
              <w:jc w:val="right"/>
              <w:rPr>
                <w:rFonts w:cstheme="minorHAnsi"/>
              </w:rPr>
            </w:pPr>
            <w:r w:rsidRPr="00FA2C9E">
              <w:rPr>
                <w:rFonts w:cstheme="minorHAnsi"/>
              </w:rPr>
              <w:t>8</w:t>
            </w:r>
            <w:r w:rsidR="00DF5070" w:rsidRPr="00FA2C9E">
              <w:rPr>
                <w:rFonts w:cstheme="minorHAnsi"/>
              </w:rPr>
              <w:t xml:space="preserve"> </w:t>
            </w:r>
            <w:r w:rsidRPr="00FA2C9E">
              <w:rPr>
                <w:rFonts w:cstheme="minorHAnsi"/>
              </w:rPr>
              <w:t>200</w:t>
            </w:r>
          </w:p>
        </w:tc>
        <w:tc>
          <w:tcPr>
            <w:tcW w:w="1417" w:type="dxa"/>
            <w:vAlign w:val="center"/>
          </w:tcPr>
          <w:p w:rsidR="001B67F9" w:rsidRPr="00FA2C9E" w:rsidRDefault="001B67F9" w:rsidP="00C22126">
            <w:pPr>
              <w:pStyle w:val="Tabletext"/>
              <w:spacing w:before="40" w:after="40"/>
              <w:jc w:val="right"/>
              <w:rPr>
                <w:rFonts w:cstheme="minorHAnsi"/>
              </w:rPr>
            </w:pPr>
            <w:r w:rsidRPr="00FA2C9E">
              <w:rPr>
                <w:rFonts w:cstheme="minorHAnsi"/>
              </w:rPr>
              <w:t>9</w:t>
            </w:r>
            <w:r w:rsidR="00DF5070" w:rsidRPr="00FA2C9E">
              <w:rPr>
                <w:rFonts w:cstheme="minorHAnsi"/>
              </w:rPr>
              <w:t xml:space="preserve"> </w:t>
            </w:r>
            <w:r w:rsidRPr="00FA2C9E">
              <w:rPr>
                <w:rFonts w:cstheme="minorHAnsi"/>
              </w:rPr>
              <w:t>528</w:t>
            </w:r>
          </w:p>
        </w:tc>
        <w:tc>
          <w:tcPr>
            <w:tcW w:w="1418" w:type="dxa"/>
            <w:vAlign w:val="center"/>
          </w:tcPr>
          <w:p w:rsidR="001B67F9" w:rsidRPr="00FA2C9E" w:rsidRDefault="001B67F9" w:rsidP="00C22126">
            <w:pPr>
              <w:pStyle w:val="Tabletext"/>
              <w:spacing w:before="40" w:after="40"/>
              <w:jc w:val="right"/>
              <w:rPr>
                <w:rFonts w:cstheme="minorHAnsi"/>
              </w:rPr>
            </w:pPr>
            <w:r w:rsidRPr="00FA2C9E">
              <w:rPr>
                <w:rFonts w:cstheme="minorHAnsi"/>
              </w:rPr>
              <w:t>9</w:t>
            </w:r>
            <w:r w:rsidR="00DF5070" w:rsidRPr="00FA2C9E">
              <w:rPr>
                <w:rFonts w:cstheme="minorHAnsi"/>
              </w:rPr>
              <w:t xml:space="preserve"> </w:t>
            </w:r>
            <w:r w:rsidRPr="00FA2C9E">
              <w:rPr>
                <w:rFonts w:cstheme="minorHAnsi"/>
              </w:rPr>
              <w:t>250</w:t>
            </w:r>
          </w:p>
        </w:tc>
        <w:tc>
          <w:tcPr>
            <w:tcW w:w="1276" w:type="dxa"/>
            <w:vAlign w:val="center"/>
          </w:tcPr>
          <w:p w:rsidR="001B67F9" w:rsidRPr="00FA2C9E" w:rsidRDefault="001B67F9" w:rsidP="00C22126">
            <w:pPr>
              <w:pStyle w:val="Tabletext"/>
              <w:spacing w:before="40" w:after="40"/>
              <w:jc w:val="right"/>
              <w:rPr>
                <w:rFonts w:cstheme="minorHAnsi"/>
              </w:rPr>
            </w:pPr>
            <w:r w:rsidRPr="00FA2C9E">
              <w:rPr>
                <w:rFonts w:cstheme="minorHAnsi"/>
              </w:rPr>
              <w:t>9</w:t>
            </w:r>
            <w:r w:rsidR="00DF5070" w:rsidRPr="00FA2C9E">
              <w:rPr>
                <w:rFonts w:cstheme="minorHAnsi"/>
              </w:rPr>
              <w:t xml:space="preserve"> </w:t>
            </w:r>
            <w:r w:rsidRPr="00FA2C9E">
              <w:rPr>
                <w:rFonts w:cstheme="minorHAnsi"/>
              </w:rPr>
              <w:t>379</w:t>
            </w:r>
          </w:p>
        </w:tc>
      </w:tr>
      <w:tr w:rsidR="001B67F9" w:rsidRPr="00FA2C9E" w:rsidTr="009C2B09">
        <w:tc>
          <w:tcPr>
            <w:tcW w:w="8926" w:type="dxa"/>
            <w:vAlign w:val="center"/>
          </w:tcPr>
          <w:p w:rsidR="001B67F9" w:rsidRPr="00FA2C9E" w:rsidRDefault="001B67F9" w:rsidP="00C22126">
            <w:pPr>
              <w:pStyle w:val="Tabletext"/>
              <w:spacing w:before="40" w:after="40"/>
              <w:rPr>
                <w:b/>
                <w:bCs/>
                <w:color w:val="5B9BD5"/>
              </w:rPr>
            </w:pPr>
            <w:r w:rsidRPr="00FA2C9E">
              <w:rPr>
                <w:b/>
                <w:bCs/>
                <w:color w:val="5B9BD5"/>
              </w:rPr>
              <w:t xml:space="preserve">T.1-5 </w:t>
            </w:r>
            <w:r w:rsidRPr="00FA2C9E">
              <w:rPr>
                <w:color w:val="000000"/>
              </w:rPr>
              <w:t>Asistencia y cooperación generales del UIT-T</w:t>
            </w:r>
          </w:p>
        </w:tc>
        <w:tc>
          <w:tcPr>
            <w:tcW w:w="1559" w:type="dxa"/>
            <w:vAlign w:val="center"/>
          </w:tcPr>
          <w:p w:rsidR="001B67F9" w:rsidRPr="00FA2C9E" w:rsidRDefault="001B67F9" w:rsidP="00C22126">
            <w:pPr>
              <w:pStyle w:val="Tabletext"/>
              <w:spacing w:before="40" w:after="40"/>
              <w:jc w:val="right"/>
              <w:rPr>
                <w:rFonts w:cstheme="minorHAnsi"/>
              </w:rPr>
            </w:pPr>
            <w:r w:rsidRPr="00FA2C9E">
              <w:rPr>
                <w:rFonts w:cstheme="minorHAnsi"/>
              </w:rPr>
              <w:t>779</w:t>
            </w:r>
          </w:p>
        </w:tc>
        <w:tc>
          <w:tcPr>
            <w:tcW w:w="1417" w:type="dxa"/>
            <w:vAlign w:val="center"/>
          </w:tcPr>
          <w:p w:rsidR="001B67F9" w:rsidRPr="00FA2C9E" w:rsidRDefault="001B67F9" w:rsidP="00C22126">
            <w:pPr>
              <w:pStyle w:val="Tabletext"/>
              <w:spacing w:before="40" w:after="40"/>
              <w:jc w:val="right"/>
              <w:rPr>
                <w:rFonts w:cstheme="minorHAnsi"/>
              </w:rPr>
            </w:pPr>
            <w:r w:rsidRPr="00FA2C9E">
              <w:rPr>
                <w:rFonts w:cstheme="minorHAnsi"/>
              </w:rPr>
              <w:t>897</w:t>
            </w:r>
          </w:p>
        </w:tc>
        <w:tc>
          <w:tcPr>
            <w:tcW w:w="1418" w:type="dxa"/>
            <w:vAlign w:val="center"/>
          </w:tcPr>
          <w:p w:rsidR="001B67F9" w:rsidRPr="00FA2C9E" w:rsidRDefault="001B67F9" w:rsidP="00C22126">
            <w:pPr>
              <w:pStyle w:val="Tabletext"/>
              <w:spacing w:before="40" w:after="40"/>
              <w:jc w:val="right"/>
              <w:rPr>
                <w:rFonts w:cstheme="minorHAnsi"/>
              </w:rPr>
            </w:pPr>
            <w:r w:rsidRPr="00FA2C9E">
              <w:rPr>
                <w:rFonts w:cstheme="minorHAnsi"/>
              </w:rPr>
              <w:t>832</w:t>
            </w:r>
          </w:p>
        </w:tc>
        <w:tc>
          <w:tcPr>
            <w:tcW w:w="1276" w:type="dxa"/>
            <w:vAlign w:val="center"/>
          </w:tcPr>
          <w:p w:rsidR="001B67F9" w:rsidRPr="00FA2C9E" w:rsidRDefault="001B67F9" w:rsidP="00C22126">
            <w:pPr>
              <w:pStyle w:val="Tabletext"/>
              <w:spacing w:before="40" w:after="40"/>
              <w:jc w:val="right"/>
              <w:rPr>
                <w:rFonts w:cstheme="minorHAnsi"/>
              </w:rPr>
            </w:pPr>
            <w:r w:rsidRPr="00FA2C9E">
              <w:rPr>
                <w:rFonts w:cstheme="minorHAnsi"/>
              </w:rPr>
              <w:t>894</w:t>
            </w:r>
          </w:p>
        </w:tc>
      </w:tr>
      <w:tr w:rsidR="001B67F9" w:rsidRPr="00FA2C9E" w:rsidTr="009C2B09">
        <w:tc>
          <w:tcPr>
            <w:tcW w:w="8926" w:type="dxa"/>
            <w:vAlign w:val="center"/>
          </w:tcPr>
          <w:p w:rsidR="001B67F9" w:rsidRPr="00FA2C9E" w:rsidRDefault="001B67F9" w:rsidP="00C22126">
            <w:pPr>
              <w:pStyle w:val="Tabletext"/>
              <w:spacing w:before="40" w:after="40"/>
              <w:rPr>
                <w:b/>
                <w:bCs/>
                <w:color w:val="5B9BD5"/>
              </w:rPr>
            </w:pPr>
            <w:r w:rsidRPr="00FA2C9E">
              <w:rPr>
                <w:b/>
                <w:bCs/>
                <w:color w:val="5B9BD5"/>
              </w:rPr>
              <w:t xml:space="preserve">T.1-6 </w:t>
            </w:r>
            <w:r w:rsidRPr="00FA2C9E">
              <w:rPr>
                <w:color w:val="000000"/>
              </w:rPr>
              <w:t>Base de datos de conformidad</w:t>
            </w:r>
          </w:p>
        </w:tc>
        <w:tc>
          <w:tcPr>
            <w:tcW w:w="1559" w:type="dxa"/>
            <w:vAlign w:val="center"/>
          </w:tcPr>
          <w:p w:rsidR="001B67F9" w:rsidRPr="00FA2C9E" w:rsidRDefault="001B67F9" w:rsidP="00C22126">
            <w:pPr>
              <w:pStyle w:val="Tabletext"/>
              <w:spacing w:before="40" w:after="40"/>
              <w:jc w:val="right"/>
              <w:rPr>
                <w:rFonts w:cstheme="minorHAnsi"/>
              </w:rPr>
            </w:pPr>
            <w:r w:rsidRPr="00FA2C9E">
              <w:rPr>
                <w:rFonts w:cstheme="minorHAnsi"/>
              </w:rPr>
              <w:t>97</w:t>
            </w:r>
          </w:p>
        </w:tc>
        <w:tc>
          <w:tcPr>
            <w:tcW w:w="1417" w:type="dxa"/>
            <w:vAlign w:val="center"/>
          </w:tcPr>
          <w:p w:rsidR="001B67F9" w:rsidRPr="00FA2C9E" w:rsidRDefault="001B67F9" w:rsidP="00C22126">
            <w:pPr>
              <w:pStyle w:val="Tabletext"/>
              <w:spacing w:before="40" w:after="40"/>
              <w:jc w:val="right"/>
              <w:rPr>
                <w:rFonts w:cstheme="minorHAnsi"/>
              </w:rPr>
            </w:pPr>
            <w:r w:rsidRPr="00FA2C9E">
              <w:rPr>
                <w:rFonts w:cstheme="minorHAnsi"/>
              </w:rPr>
              <w:t>97</w:t>
            </w:r>
          </w:p>
        </w:tc>
        <w:tc>
          <w:tcPr>
            <w:tcW w:w="1418" w:type="dxa"/>
            <w:vAlign w:val="center"/>
          </w:tcPr>
          <w:p w:rsidR="001B67F9" w:rsidRPr="00FA2C9E" w:rsidRDefault="001B67F9" w:rsidP="00C22126">
            <w:pPr>
              <w:pStyle w:val="Tabletext"/>
              <w:spacing w:before="40" w:after="40"/>
              <w:jc w:val="right"/>
              <w:rPr>
                <w:rFonts w:cstheme="minorHAnsi"/>
              </w:rPr>
            </w:pPr>
            <w:r w:rsidRPr="00FA2C9E">
              <w:rPr>
                <w:rFonts w:cstheme="minorHAnsi"/>
              </w:rPr>
              <w:t>98</w:t>
            </w:r>
          </w:p>
        </w:tc>
        <w:tc>
          <w:tcPr>
            <w:tcW w:w="1276" w:type="dxa"/>
            <w:vAlign w:val="center"/>
          </w:tcPr>
          <w:p w:rsidR="001B67F9" w:rsidRPr="00FA2C9E" w:rsidRDefault="001B67F9" w:rsidP="00C22126">
            <w:pPr>
              <w:pStyle w:val="Tabletext"/>
              <w:spacing w:before="40" w:after="40"/>
              <w:jc w:val="right"/>
              <w:rPr>
                <w:rFonts w:cstheme="minorHAnsi"/>
              </w:rPr>
            </w:pPr>
            <w:r w:rsidRPr="00FA2C9E">
              <w:rPr>
                <w:rFonts w:cstheme="minorHAnsi"/>
              </w:rPr>
              <w:t>97</w:t>
            </w:r>
          </w:p>
        </w:tc>
      </w:tr>
      <w:tr w:rsidR="001B67F9" w:rsidRPr="00FA2C9E" w:rsidTr="009C2B09">
        <w:tc>
          <w:tcPr>
            <w:tcW w:w="8926" w:type="dxa"/>
            <w:vAlign w:val="center"/>
          </w:tcPr>
          <w:p w:rsidR="001B67F9" w:rsidRPr="00FA2C9E" w:rsidRDefault="001B67F9" w:rsidP="00C22126">
            <w:pPr>
              <w:pStyle w:val="Tabletext"/>
              <w:spacing w:before="40" w:after="40"/>
              <w:rPr>
                <w:b/>
                <w:bCs/>
                <w:color w:val="5B9BD5"/>
              </w:rPr>
            </w:pPr>
            <w:r w:rsidRPr="00FA2C9E">
              <w:rPr>
                <w:b/>
                <w:bCs/>
                <w:color w:val="5B9BD5"/>
              </w:rPr>
              <w:t xml:space="preserve">T.1-7 </w:t>
            </w:r>
            <w:r w:rsidRPr="00FA2C9E">
              <w:rPr>
                <w:color w:val="000000"/>
              </w:rPr>
              <w:t>Centros de prueba y eventos de interoperatividad</w:t>
            </w:r>
          </w:p>
        </w:tc>
        <w:tc>
          <w:tcPr>
            <w:tcW w:w="1559" w:type="dxa"/>
            <w:vAlign w:val="center"/>
          </w:tcPr>
          <w:p w:rsidR="001B67F9" w:rsidRPr="00FA2C9E" w:rsidRDefault="001B67F9" w:rsidP="00C22126">
            <w:pPr>
              <w:pStyle w:val="Tabletext"/>
              <w:spacing w:before="40" w:after="40"/>
              <w:jc w:val="right"/>
              <w:rPr>
                <w:rFonts w:cstheme="minorHAnsi"/>
              </w:rPr>
            </w:pPr>
            <w:r w:rsidRPr="00FA2C9E">
              <w:rPr>
                <w:rFonts w:cstheme="minorHAnsi"/>
              </w:rPr>
              <w:t>168</w:t>
            </w:r>
          </w:p>
        </w:tc>
        <w:tc>
          <w:tcPr>
            <w:tcW w:w="1417" w:type="dxa"/>
            <w:vAlign w:val="center"/>
          </w:tcPr>
          <w:p w:rsidR="001B67F9" w:rsidRPr="00FA2C9E" w:rsidRDefault="001B67F9" w:rsidP="00C22126">
            <w:pPr>
              <w:pStyle w:val="Tabletext"/>
              <w:spacing w:before="40" w:after="40"/>
              <w:jc w:val="right"/>
              <w:rPr>
                <w:rFonts w:cstheme="minorHAnsi"/>
              </w:rPr>
            </w:pPr>
            <w:r w:rsidRPr="00FA2C9E">
              <w:rPr>
                <w:rFonts w:cstheme="minorHAnsi"/>
              </w:rPr>
              <w:t>168</w:t>
            </w:r>
          </w:p>
        </w:tc>
        <w:tc>
          <w:tcPr>
            <w:tcW w:w="1418" w:type="dxa"/>
            <w:vAlign w:val="center"/>
          </w:tcPr>
          <w:p w:rsidR="001B67F9" w:rsidRPr="00FA2C9E" w:rsidRDefault="001B67F9" w:rsidP="00C22126">
            <w:pPr>
              <w:pStyle w:val="Tabletext"/>
              <w:spacing w:before="40" w:after="40"/>
              <w:jc w:val="right"/>
              <w:rPr>
                <w:rFonts w:cstheme="minorHAnsi"/>
              </w:rPr>
            </w:pPr>
            <w:r w:rsidRPr="00FA2C9E">
              <w:rPr>
                <w:rFonts w:cstheme="minorHAnsi"/>
              </w:rPr>
              <w:t>148</w:t>
            </w:r>
          </w:p>
        </w:tc>
        <w:tc>
          <w:tcPr>
            <w:tcW w:w="1276" w:type="dxa"/>
            <w:vAlign w:val="center"/>
          </w:tcPr>
          <w:p w:rsidR="001B67F9" w:rsidRPr="00FA2C9E" w:rsidRDefault="001B67F9" w:rsidP="00C22126">
            <w:pPr>
              <w:pStyle w:val="Tabletext"/>
              <w:spacing w:before="40" w:after="40"/>
              <w:jc w:val="right"/>
              <w:rPr>
                <w:rFonts w:cstheme="minorHAnsi"/>
              </w:rPr>
            </w:pPr>
            <w:r w:rsidRPr="00FA2C9E">
              <w:rPr>
                <w:rFonts w:cstheme="minorHAnsi"/>
              </w:rPr>
              <w:t>167</w:t>
            </w:r>
          </w:p>
        </w:tc>
      </w:tr>
      <w:tr w:rsidR="001B67F9" w:rsidRPr="00FA2C9E" w:rsidTr="009C2B09">
        <w:tc>
          <w:tcPr>
            <w:tcW w:w="8926" w:type="dxa"/>
            <w:vAlign w:val="center"/>
          </w:tcPr>
          <w:p w:rsidR="001B67F9" w:rsidRPr="00FA2C9E" w:rsidRDefault="001B67F9" w:rsidP="00C22126">
            <w:pPr>
              <w:pStyle w:val="Tabletext"/>
              <w:spacing w:before="40" w:after="40"/>
              <w:rPr>
                <w:b/>
                <w:bCs/>
                <w:color w:val="5B9BD5"/>
              </w:rPr>
            </w:pPr>
            <w:r w:rsidRPr="00FA2C9E">
              <w:rPr>
                <w:b/>
                <w:bCs/>
                <w:color w:val="5B9BD5"/>
              </w:rPr>
              <w:t xml:space="preserve">T.1-8 </w:t>
            </w:r>
            <w:r w:rsidRPr="00FA2C9E">
              <w:rPr>
                <w:color w:val="000000"/>
              </w:rPr>
              <w:t>Desarrollo de series de prueba</w:t>
            </w:r>
          </w:p>
        </w:tc>
        <w:tc>
          <w:tcPr>
            <w:tcW w:w="1559" w:type="dxa"/>
            <w:vAlign w:val="center"/>
          </w:tcPr>
          <w:p w:rsidR="001B67F9" w:rsidRPr="00FA2C9E" w:rsidRDefault="001B67F9" w:rsidP="00C22126">
            <w:pPr>
              <w:pStyle w:val="Tabletext"/>
              <w:spacing w:before="40" w:after="40"/>
              <w:jc w:val="right"/>
              <w:rPr>
                <w:rFonts w:cstheme="minorHAnsi"/>
              </w:rPr>
            </w:pPr>
            <w:r w:rsidRPr="00FA2C9E">
              <w:rPr>
                <w:rFonts w:cstheme="minorHAnsi"/>
              </w:rPr>
              <w:t>97</w:t>
            </w:r>
          </w:p>
        </w:tc>
        <w:tc>
          <w:tcPr>
            <w:tcW w:w="1417" w:type="dxa"/>
            <w:vAlign w:val="center"/>
          </w:tcPr>
          <w:p w:rsidR="001B67F9" w:rsidRPr="00FA2C9E" w:rsidRDefault="001B67F9" w:rsidP="00C22126">
            <w:pPr>
              <w:pStyle w:val="Tabletext"/>
              <w:spacing w:before="40" w:after="40"/>
              <w:jc w:val="right"/>
              <w:rPr>
                <w:rFonts w:cstheme="minorHAnsi"/>
              </w:rPr>
            </w:pPr>
            <w:r w:rsidRPr="00FA2C9E">
              <w:rPr>
                <w:rFonts w:cstheme="minorHAnsi"/>
              </w:rPr>
              <w:t>97</w:t>
            </w:r>
          </w:p>
        </w:tc>
        <w:tc>
          <w:tcPr>
            <w:tcW w:w="1418" w:type="dxa"/>
            <w:vAlign w:val="center"/>
          </w:tcPr>
          <w:p w:rsidR="001B67F9" w:rsidRPr="00FA2C9E" w:rsidRDefault="001B67F9" w:rsidP="00C22126">
            <w:pPr>
              <w:pStyle w:val="Tabletext"/>
              <w:spacing w:before="40" w:after="40"/>
              <w:jc w:val="right"/>
              <w:rPr>
                <w:rFonts w:cstheme="minorHAnsi"/>
              </w:rPr>
            </w:pPr>
            <w:r w:rsidRPr="00FA2C9E">
              <w:rPr>
                <w:rFonts w:cstheme="minorHAnsi"/>
              </w:rPr>
              <w:t>98</w:t>
            </w:r>
          </w:p>
        </w:tc>
        <w:tc>
          <w:tcPr>
            <w:tcW w:w="1276" w:type="dxa"/>
            <w:vAlign w:val="center"/>
          </w:tcPr>
          <w:p w:rsidR="001B67F9" w:rsidRPr="00FA2C9E" w:rsidRDefault="001B67F9" w:rsidP="00C22126">
            <w:pPr>
              <w:pStyle w:val="Tabletext"/>
              <w:spacing w:before="40" w:after="40"/>
              <w:jc w:val="right"/>
              <w:rPr>
                <w:rFonts w:cstheme="minorHAnsi"/>
              </w:rPr>
            </w:pPr>
            <w:r w:rsidRPr="00FA2C9E">
              <w:rPr>
                <w:rFonts w:cstheme="minorHAnsi"/>
              </w:rPr>
              <w:t>97</w:t>
            </w:r>
          </w:p>
        </w:tc>
      </w:tr>
      <w:tr w:rsidR="001B67F9" w:rsidRPr="00FA2C9E" w:rsidTr="009C2B09">
        <w:tc>
          <w:tcPr>
            <w:tcW w:w="8926" w:type="dxa"/>
            <w:vAlign w:val="center"/>
          </w:tcPr>
          <w:p w:rsidR="001B67F9" w:rsidRPr="00FA2C9E" w:rsidRDefault="00DF5070" w:rsidP="00C22126">
            <w:pPr>
              <w:pStyle w:val="Tabletext"/>
              <w:spacing w:before="40" w:after="40"/>
              <w:rPr>
                <w:b/>
                <w:bCs/>
                <w:color w:val="5B9BD5"/>
              </w:rPr>
            </w:pPr>
            <w:r w:rsidRPr="00FA2C9E">
              <w:rPr>
                <w:rFonts w:cstheme="minorHAnsi"/>
                <w:b/>
                <w:bCs/>
                <w:color w:val="5B9BD5"/>
              </w:rPr>
              <w:t xml:space="preserve">Total para el Objetivo </w:t>
            </w:r>
            <w:r w:rsidR="00A65BE1" w:rsidRPr="00FA2C9E">
              <w:rPr>
                <w:rFonts w:cstheme="minorHAnsi"/>
                <w:b/>
                <w:bCs/>
                <w:color w:val="5B9BD5"/>
              </w:rPr>
              <w:t>T.1</w:t>
            </w:r>
          </w:p>
        </w:tc>
        <w:tc>
          <w:tcPr>
            <w:tcW w:w="1559" w:type="dxa"/>
            <w:vAlign w:val="center"/>
          </w:tcPr>
          <w:p w:rsidR="001B67F9" w:rsidRPr="00FA2C9E" w:rsidRDefault="001B67F9" w:rsidP="00C22126">
            <w:pPr>
              <w:pStyle w:val="Tabletext"/>
              <w:spacing w:before="40" w:after="40"/>
              <w:jc w:val="right"/>
              <w:rPr>
                <w:rFonts w:cstheme="minorHAnsi"/>
                <w:b/>
                <w:bCs/>
              </w:rPr>
            </w:pPr>
            <w:r w:rsidRPr="00FA2C9E">
              <w:rPr>
                <w:rFonts w:cstheme="minorHAnsi"/>
                <w:b/>
                <w:bCs/>
              </w:rPr>
              <w:t>15</w:t>
            </w:r>
            <w:r w:rsidR="00DF5070" w:rsidRPr="00FA2C9E">
              <w:rPr>
                <w:rFonts w:cstheme="minorHAnsi"/>
                <w:b/>
                <w:bCs/>
              </w:rPr>
              <w:t xml:space="preserve"> </w:t>
            </w:r>
            <w:r w:rsidRPr="00FA2C9E">
              <w:rPr>
                <w:rFonts w:cstheme="minorHAnsi"/>
                <w:b/>
                <w:bCs/>
              </w:rPr>
              <w:t>401</w:t>
            </w:r>
          </w:p>
        </w:tc>
        <w:tc>
          <w:tcPr>
            <w:tcW w:w="1417" w:type="dxa"/>
            <w:vAlign w:val="center"/>
          </w:tcPr>
          <w:p w:rsidR="001B67F9" w:rsidRPr="00FA2C9E" w:rsidRDefault="001B67F9" w:rsidP="00C22126">
            <w:pPr>
              <w:pStyle w:val="Tabletext"/>
              <w:spacing w:before="40" w:after="40"/>
              <w:jc w:val="right"/>
              <w:rPr>
                <w:rFonts w:cstheme="minorHAnsi"/>
                <w:b/>
                <w:bCs/>
              </w:rPr>
            </w:pPr>
            <w:r w:rsidRPr="00FA2C9E">
              <w:rPr>
                <w:rFonts w:cstheme="minorHAnsi"/>
                <w:b/>
                <w:bCs/>
              </w:rPr>
              <w:t>11</w:t>
            </w:r>
            <w:r w:rsidR="00DF5070" w:rsidRPr="00FA2C9E">
              <w:rPr>
                <w:rFonts w:cstheme="minorHAnsi"/>
                <w:b/>
                <w:bCs/>
              </w:rPr>
              <w:t xml:space="preserve"> </w:t>
            </w:r>
            <w:r w:rsidRPr="00FA2C9E">
              <w:rPr>
                <w:rFonts w:cstheme="minorHAnsi"/>
                <w:b/>
                <w:bCs/>
              </w:rPr>
              <w:t>592</w:t>
            </w:r>
          </w:p>
        </w:tc>
        <w:tc>
          <w:tcPr>
            <w:tcW w:w="1418" w:type="dxa"/>
            <w:vAlign w:val="center"/>
          </w:tcPr>
          <w:p w:rsidR="001B67F9" w:rsidRPr="00FA2C9E" w:rsidRDefault="001B67F9" w:rsidP="00C22126">
            <w:pPr>
              <w:pStyle w:val="Tabletext"/>
              <w:spacing w:before="40" w:after="40"/>
              <w:jc w:val="right"/>
              <w:rPr>
                <w:rFonts w:cstheme="minorHAnsi"/>
                <w:b/>
                <w:bCs/>
              </w:rPr>
            </w:pPr>
            <w:r w:rsidRPr="00FA2C9E">
              <w:rPr>
                <w:rFonts w:cstheme="minorHAnsi"/>
                <w:b/>
                <w:bCs/>
              </w:rPr>
              <w:t>11</w:t>
            </w:r>
            <w:r w:rsidR="00DF5070" w:rsidRPr="00FA2C9E">
              <w:rPr>
                <w:rFonts w:cstheme="minorHAnsi"/>
                <w:b/>
                <w:bCs/>
              </w:rPr>
              <w:t xml:space="preserve"> </w:t>
            </w:r>
            <w:r w:rsidRPr="00FA2C9E">
              <w:rPr>
                <w:rFonts w:cstheme="minorHAnsi"/>
                <w:b/>
                <w:bCs/>
              </w:rPr>
              <w:t>157</w:t>
            </w:r>
          </w:p>
        </w:tc>
        <w:tc>
          <w:tcPr>
            <w:tcW w:w="1276" w:type="dxa"/>
            <w:vAlign w:val="center"/>
          </w:tcPr>
          <w:p w:rsidR="001B67F9" w:rsidRPr="00FA2C9E" w:rsidRDefault="001B67F9" w:rsidP="00C22126">
            <w:pPr>
              <w:pStyle w:val="Tabletext"/>
              <w:spacing w:before="40" w:after="40"/>
              <w:jc w:val="right"/>
              <w:rPr>
                <w:rFonts w:cstheme="minorHAnsi"/>
                <w:b/>
                <w:bCs/>
              </w:rPr>
            </w:pPr>
            <w:r w:rsidRPr="00FA2C9E">
              <w:rPr>
                <w:rFonts w:cstheme="minorHAnsi"/>
                <w:b/>
                <w:bCs/>
              </w:rPr>
              <w:t>11</w:t>
            </w:r>
            <w:r w:rsidR="00DF5070" w:rsidRPr="00FA2C9E">
              <w:rPr>
                <w:rFonts w:cstheme="minorHAnsi"/>
                <w:b/>
                <w:bCs/>
              </w:rPr>
              <w:t xml:space="preserve"> </w:t>
            </w:r>
            <w:r w:rsidRPr="00FA2C9E">
              <w:rPr>
                <w:rFonts w:cstheme="minorHAnsi"/>
                <w:b/>
                <w:bCs/>
              </w:rPr>
              <w:t>345</w:t>
            </w:r>
          </w:p>
        </w:tc>
      </w:tr>
    </w:tbl>
    <w:p w:rsidR="009C2B09" w:rsidRPr="00FA2C9E" w:rsidRDefault="009C2B09" w:rsidP="00C22126">
      <w:pPr>
        <w:spacing w:after="120"/>
        <w:rPr>
          <w:b/>
          <w:bCs/>
        </w:rPr>
      </w:pPr>
    </w:p>
    <w:p w:rsidR="00710E5E" w:rsidRPr="007E4F9F" w:rsidRDefault="00925267" w:rsidP="00C22126">
      <w:pPr>
        <w:spacing w:before="0" w:after="12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 xml:space="preserve">T.2 </w:t>
      </w:r>
      <w:r w:rsidR="00907652" w:rsidRPr="007E4F9F">
        <w:rPr>
          <w:rFonts w:ascii="Calibri Light" w:hAnsi="Calibri Light" w:cs="Calibri Light"/>
          <w:b/>
          <w:bCs/>
          <w:color w:val="365F91" w:themeColor="accent1" w:themeShade="BF"/>
          <w:sz w:val="26"/>
          <w:szCs w:val="26"/>
        </w:rPr>
        <w:t>(</w:t>
      </w:r>
      <w:r w:rsidR="005A1E50" w:rsidRPr="007E4F9F">
        <w:rPr>
          <w:rFonts w:ascii="Calibri Light" w:hAnsi="Calibri Light" w:cs="Calibri Light"/>
          <w:b/>
          <w:bCs/>
          <w:color w:val="365F91" w:themeColor="accent1" w:themeShade="BF"/>
          <w:sz w:val="26"/>
          <w:szCs w:val="26"/>
        </w:rPr>
        <w:t>Reducción de la brecha normativa</w:t>
      </w:r>
      <w:r w:rsidR="00907652" w:rsidRPr="007E4F9F">
        <w:rPr>
          <w:rFonts w:ascii="Calibri Light" w:hAnsi="Calibri Light" w:cs="Calibri Light"/>
          <w:b/>
          <w:bCs/>
          <w:color w:val="365F91" w:themeColor="accent1" w:themeShade="BF"/>
          <w:sz w:val="26"/>
          <w:szCs w:val="26"/>
        </w:rPr>
        <w:t>)</w:t>
      </w:r>
      <w:r w:rsidR="005A1E50" w:rsidRPr="007E4F9F">
        <w:rPr>
          <w:rFonts w:ascii="Calibri Light" w:hAnsi="Calibri Light" w:cs="Calibri Light"/>
          <w:color w:val="365F91" w:themeColor="accent1" w:themeShade="BF"/>
          <w:sz w:val="26"/>
          <w:szCs w:val="26"/>
        </w:rPr>
        <w:t xml:space="preserve"> Promover la participación activa de los </w:t>
      </w:r>
      <w:r w:rsidR="00DF5070" w:rsidRPr="007E4F9F">
        <w:rPr>
          <w:rFonts w:ascii="Calibri Light" w:hAnsi="Calibri Light" w:cs="Calibri Light"/>
          <w:color w:val="365F91" w:themeColor="accent1" w:themeShade="BF"/>
          <w:sz w:val="26"/>
          <w:szCs w:val="26"/>
        </w:rPr>
        <w:t xml:space="preserve">Miembros </w:t>
      </w:r>
      <w:r w:rsidR="005A1E50" w:rsidRPr="007E4F9F">
        <w:rPr>
          <w:rFonts w:ascii="Calibri Light" w:hAnsi="Calibri Light" w:cs="Calibri Light"/>
          <w:color w:val="365F91" w:themeColor="accent1" w:themeShade="BF"/>
          <w:sz w:val="26"/>
          <w:szCs w:val="26"/>
        </w:rPr>
        <w:t xml:space="preserve">y, en particular, </w:t>
      </w:r>
      <w:r w:rsidR="00DF5070" w:rsidRPr="007E4F9F">
        <w:rPr>
          <w:rFonts w:ascii="Calibri Light" w:hAnsi="Calibri Light" w:cs="Calibri Light"/>
          <w:color w:val="365F91" w:themeColor="accent1" w:themeShade="BF"/>
          <w:sz w:val="26"/>
          <w:szCs w:val="26"/>
        </w:rPr>
        <w:t xml:space="preserve">los </w:t>
      </w:r>
      <w:r w:rsidR="005A1E50" w:rsidRPr="007E4F9F">
        <w:rPr>
          <w:rFonts w:ascii="Calibri Light" w:hAnsi="Calibri Light" w:cs="Calibri Light"/>
          <w:color w:val="365F91" w:themeColor="accent1" w:themeShade="BF"/>
          <w:sz w:val="26"/>
          <w:szCs w:val="26"/>
        </w:rPr>
        <w:t>países en desarrollo en la definición y adopción de normas internacionales no discriminatorias</w:t>
      </w:r>
      <w:r w:rsidR="00DF5070" w:rsidRPr="007E4F9F">
        <w:rPr>
          <w:rFonts w:ascii="Calibri Light" w:hAnsi="Calibri Light" w:cs="Calibri Light"/>
          <w:color w:val="365F91" w:themeColor="accent1" w:themeShade="BF"/>
          <w:sz w:val="26"/>
          <w:szCs w:val="26"/>
        </w:rPr>
        <w:t xml:space="preserve"> de telecomunicaciones/TIC </w:t>
      </w:r>
      <w:r w:rsidR="005A1E50" w:rsidRPr="007E4F9F">
        <w:rPr>
          <w:rFonts w:ascii="Calibri Light" w:hAnsi="Calibri Light" w:cs="Calibri Light"/>
          <w:color w:val="365F91" w:themeColor="accent1" w:themeShade="BF"/>
          <w:sz w:val="26"/>
          <w:szCs w:val="26"/>
        </w:rPr>
        <w:t>(Recomendaciones UIT-T) con miras a reducir la disparidad en materia de normalización</w:t>
      </w:r>
      <w:r w:rsidR="00887B8B" w:rsidRPr="007E4F9F">
        <w:rPr>
          <w:rFonts w:ascii="Calibri Light" w:hAnsi="Calibri Light" w:cs="Calibri Light"/>
          <w:color w:val="365F91" w:themeColor="accent1" w:themeShade="BF"/>
          <w:sz w:val="26"/>
          <w:szCs w:val="26"/>
        </w:rPr>
        <w:t>.</w:t>
      </w:r>
    </w:p>
    <w:tbl>
      <w:tblPr>
        <w:tblStyle w:val="GridTable4-Accent11"/>
        <w:tblW w:w="14651" w:type="dxa"/>
        <w:tblLook w:val="06A0" w:firstRow="1" w:lastRow="0" w:firstColumn="1" w:lastColumn="0" w:noHBand="1" w:noVBand="1"/>
      </w:tblPr>
      <w:tblGrid>
        <w:gridCol w:w="2972"/>
        <w:gridCol w:w="5245"/>
        <w:gridCol w:w="1701"/>
        <w:gridCol w:w="1701"/>
        <w:gridCol w:w="1701"/>
        <w:gridCol w:w="1331"/>
      </w:tblGrid>
      <w:tr w:rsidR="00DF5070" w:rsidRPr="00FA2C9E" w:rsidTr="009C2B09">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2972" w:type="dxa"/>
          </w:tcPr>
          <w:p w:rsidR="00DF5070" w:rsidRPr="00FA2C9E" w:rsidRDefault="00DF5070" w:rsidP="00C22126">
            <w:pPr>
              <w:pStyle w:val="Tablehead"/>
              <w:spacing w:before="60" w:after="60"/>
              <w:rPr>
                <w:rFonts w:eastAsia="Times New Roman" w:cs="Times New Roman"/>
                <w:b/>
                <w:bCs w:val="0"/>
              </w:rPr>
            </w:pPr>
            <w:r w:rsidRPr="00FA2C9E">
              <w:rPr>
                <w:b/>
              </w:rPr>
              <w:t>Resultado</w:t>
            </w:r>
          </w:p>
        </w:tc>
        <w:tc>
          <w:tcPr>
            <w:tcW w:w="5245" w:type="dxa"/>
          </w:tcPr>
          <w:p w:rsidR="00DF5070" w:rsidRPr="00FA2C9E" w:rsidRDefault="00DF5070"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Indicador de resultado</w:t>
            </w:r>
          </w:p>
        </w:tc>
        <w:tc>
          <w:tcPr>
            <w:tcW w:w="1701" w:type="dxa"/>
          </w:tcPr>
          <w:p w:rsidR="00DF5070" w:rsidRPr="00FA2C9E" w:rsidRDefault="00DF5070"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rFonts w:eastAsia="Times New Roman" w:cs="Times New Roman"/>
                <w:b/>
                <w:bCs w:val="0"/>
              </w:rPr>
              <w:t>2016</w:t>
            </w:r>
          </w:p>
        </w:tc>
        <w:tc>
          <w:tcPr>
            <w:tcW w:w="1701" w:type="dxa"/>
          </w:tcPr>
          <w:p w:rsidR="00DF5070" w:rsidRPr="00FA2C9E" w:rsidRDefault="00DF5070"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rPr>
            </w:pPr>
            <w:r w:rsidRPr="00FA2C9E">
              <w:rPr>
                <w:rFonts w:eastAsia="Times New Roman" w:cs="Times New Roman"/>
                <w:b/>
                <w:bCs w:val="0"/>
              </w:rPr>
              <w:t>2017</w:t>
            </w:r>
          </w:p>
        </w:tc>
        <w:tc>
          <w:tcPr>
            <w:tcW w:w="1701" w:type="dxa"/>
          </w:tcPr>
          <w:p w:rsidR="00DF5070" w:rsidRPr="00FA2C9E" w:rsidRDefault="00DF5070"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SimSun"/>
                <w:b/>
                <w:bCs w:val="0"/>
                <w:lang w:eastAsia="zh-CN"/>
              </w:rPr>
            </w:pPr>
            <w:r w:rsidRPr="00FA2C9E">
              <w:rPr>
                <w:rFonts w:eastAsia="SimSun"/>
                <w:b/>
                <w:bCs w:val="0"/>
                <w:lang w:eastAsia="zh-CN"/>
              </w:rPr>
              <w:t xml:space="preserve">2018 </w:t>
            </w:r>
          </w:p>
        </w:tc>
        <w:tc>
          <w:tcPr>
            <w:tcW w:w="1331" w:type="dxa"/>
          </w:tcPr>
          <w:p w:rsidR="00DF5070" w:rsidRPr="00FA2C9E" w:rsidRDefault="00DF5070"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Medios de medición</w:t>
            </w:r>
          </w:p>
        </w:tc>
      </w:tr>
      <w:tr w:rsidR="00710E5E" w:rsidRPr="00FA2C9E" w:rsidTr="009C2B09">
        <w:trPr>
          <w:trHeight w:val="2766"/>
        </w:trPr>
        <w:tc>
          <w:tcPr>
            <w:cnfStyle w:val="001000000000" w:firstRow="0" w:lastRow="0" w:firstColumn="1" w:lastColumn="0" w:oddVBand="0" w:evenVBand="0" w:oddHBand="0" w:evenHBand="0" w:firstRowFirstColumn="0" w:firstRowLastColumn="0" w:lastRowFirstColumn="0" w:lastRowLastColumn="0"/>
            <w:tcW w:w="2972" w:type="dxa"/>
          </w:tcPr>
          <w:p w:rsidR="00710E5E" w:rsidRPr="00FA2C9E" w:rsidRDefault="00710E5E" w:rsidP="00C22126">
            <w:pPr>
              <w:pStyle w:val="Tabletext"/>
              <w:spacing w:before="40" w:after="40"/>
            </w:pPr>
            <w:r w:rsidRPr="00FA2C9E">
              <w:rPr>
                <w:color w:val="4F81BD" w:themeColor="accent1"/>
              </w:rPr>
              <w:t>T.2-</w:t>
            </w:r>
            <w:r w:rsidR="00854EB3" w:rsidRPr="00FA2C9E">
              <w:rPr>
                <w:color w:val="4F81BD" w:themeColor="accent1"/>
              </w:rPr>
              <w:t>a</w:t>
            </w:r>
            <w:r w:rsidRPr="00FA2C9E">
              <w:t xml:space="preserve"> </w:t>
            </w:r>
            <w:r w:rsidRPr="00FA2C9E">
              <w:rPr>
                <w:b w:val="0"/>
                <w:bCs w:val="0"/>
              </w:rPr>
              <w:t>Mayor participación en el proceso de normalización del UIT-T, incluida la asistencia a reuniones, la presentación de contribuciones, la adopción de posiciones de liderazgo y la acogida de reuniones/talleres, especialmente por parte de los países en desarrollo</w:t>
            </w:r>
          </w:p>
        </w:tc>
        <w:tc>
          <w:tcPr>
            <w:tcW w:w="5245" w:type="dxa"/>
          </w:tcPr>
          <w:p w:rsidR="00710E5E" w:rsidRPr="00FA2C9E" w:rsidRDefault="009C2B09"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 </w:t>
            </w:r>
            <w:r w:rsidR="00710E5E" w:rsidRPr="00FA2C9E">
              <w:t>Número de reuniones de CE, reuniones de GT, reuniones de Grupo Regional y talleres celebrados (dentro y fuera de Ginebra)</w:t>
            </w:r>
          </w:p>
          <w:p w:rsidR="00710E5E" w:rsidRPr="00FA2C9E" w:rsidRDefault="00710E5E"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 xml:space="preserve">Número de reuniones </w:t>
            </w:r>
            <w:r w:rsidR="009C1299" w:rsidRPr="00FA2C9E">
              <w:t>de Grupo de R</w:t>
            </w:r>
            <w:r w:rsidRPr="00FA2C9E">
              <w:t>elator</w:t>
            </w:r>
            <w:r w:rsidR="009C1299" w:rsidRPr="00FA2C9E">
              <w:t xml:space="preserve"> (GR)</w:t>
            </w:r>
          </w:p>
          <w:p w:rsidR="00710E5E" w:rsidRPr="00FA2C9E" w:rsidRDefault="00710E5E"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Número de reuniones virtuales y número de participantes</w:t>
            </w:r>
          </w:p>
          <w:p w:rsidR="00710E5E" w:rsidRPr="00FA2C9E" w:rsidRDefault="00710E5E"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Porcentaje de puestos de liderazgo (presidencia/vicepresidencia de Comisiones de Estudio, presidencia de Grupos de Relator, editor, etc.) ocupados por países en desarrollo y PMA</w:t>
            </w:r>
          </w:p>
        </w:tc>
        <w:tc>
          <w:tcPr>
            <w:tcW w:w="1701" w:type="dxa"/>
          </w:tcPr>
          <w:p w:rsidR="009C1299"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54</w:t>
            </w:r>
            <w:r w:rsidRPr="00FA2C9E">
              <w:rPr>
                <w:rFonts w:cs="Calibri"/>
              </w:rPr>
              <w:br/>
            </w:r>
          </w:p>
          <w:p w:rsidR="00854EB3"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 xml:space="preserve">229 </w:t>
            </w:r>
            <w:r w:rsidR="00DF5070" w:rsidRPr="00FA2C9E">
              <w:rPr>
                <w:rFonts w:cs="Calibri"/>
              </w:rPr>
              <w:t xml:space="preserve">reuniones de </w:t>
            </w:r>
            <w:r w:rsidR="009C1299" w:rsidRPr="00FA2C9E">
              <w:rPr>
                <w:rFonts w:cs="Calibri"/>
              </w:rPr>
              <w:t>GR</w:t>
            </w:r>
          </w:p>
          <w:p w:rsidR="009C1299"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1</w:t>
            </w:r>
            <w:r w:rsidR="009C1299" w:rsidRPr="00FA2C9E">
              <w:rPr>
                <w:rFonts w:cs="Calibri"/>
              </w:rPr>
              <w:t xml:space="preserve"> </w:t>
            </w:r>
            <w:r w:rsidRPr="00FA2C9E">
              <w:rPr>
                <w:rFonts w:cs="Calibri"/>
              </w:rPr>
              <w:t>085 / 5</w:t>
            </w:r>
            <w:r w:rsidR="009C1299" w:rsidRPr="00FA2C9E">
              <w:rPr>
                <w:rFonts w:cs="Calibri"/>
              </w:rPr>
              <w:t xml:space="preserve"> </w:t>
            </w:r>
            <w:r w:rsidRPr="00FA2C9E">
              <w:rPr>
                <w:rFonts w:cs="Calibri"/>
              </w:rPr>
              <w:t xml:space="preserve">977 </w:t>
            </w:r>
            <w:r w:rsidR="006648F4" w:rsidRPr="00FA2C9E">
              <w:rPr>
                <w:rFonts w:cs="Calibri"/>
              </w:rPr>
              <w:t>personas</w:t>
            </w:r>
          </w:p>
          <w:p w:rsidR="009C1299" w:rsidRPr="00FA2C9E" w:rsidRDefault="009C1299"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p>
          <w:p w:rsidR="00710E5E" w:rsidRPr="00FA2C9E" w:rsidRDefault="009C1299"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33%</w:t>
            </w:r>
          </w:p>
        </w:tc>
        <w:tc>
          <w:tcPr>
            <w:tcW w:w="1701" w:type="dxa"/>
          </w:tcPr>
          <w:p w:rsidR="00854EB3"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59</w:t>
            </w:r>
            <w:r w:rsidRPr="00FA2C9E">
              <w:rPr>
                <w:rFonts w:cs="Calibri"/>
              </w:rPr>
              <w:br/>
            </w:r>
          </w:p>
          <w:p w:rsidR="00854EB3"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 xml:space="preserve">206 </w:t>
            </w:r>
            <w:r w:rsidR="00DF5070" w:rsidRPr="00FA2C9E">
              <w:rPr>
                <w:rFonts w:cs="Calibri"/>
              </w:rPr>
              <w:t xml:space="preserve">reuniones de </w:t>
            </w:r>
            <w:r w:rsidR="009C1299" w:rsidRPr="00FA2C9E">
              <w:rPr>
                <w:rFonts w:cs="Calibri"/>
              </w:rPr>
              <w:t>GR</w:t>
            </w:r>
          </w:p>
          <w:p w:rsidR="00854EB3"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1</w:t>
            </w:r>
            <w:r w:rsidR="009C1299" w:rsidRPr="00FA2C9E">
              <w:rPr>
                <w:rFonts w:cs="Calibri"/>
              </w:rPr>
              <w:t xml:space="preserve"> </w:t>
            </w:r>
            <w:r w:rsidRPr="00FA2C9E">
              <w:rPr>
                <w:rFonts w:cs="Calibri"/>
              </w:rPr>
              <w:t>072 / 5</w:t>
            </w:r>
            <w:r w:rsidR="009C1299" w:rsidRPr="00FA2C9E">
              <w:rPr>
                <w:rFonts w:cs="Calibri"/>
              </w:rPr>
              <w:t xml:space="preserve"> </w:t>
            </w:r>
            <w:r w:rsidRPr="00FA2C9E">
              <w:rPr>
                <w:rFonts w:cs="Calibri"/>
              </w:rPr>
              <w:t xml:space="preserve">245 </w:t>
            </w:r>
            <w:r w:rsidR="006648F4" w:rsidRPr="00FA2C9E">
              <w:rPr>
                <w:rFonts w:cs="Calibri"/>
              </w:rPr>
              <w:t>personas</w:t>
            </w:r>
          </w:p>
          <w:p w:rsidR="009C1299" w:rsidRPr="00FA2C9E" w:rsidRDefault="009C1299"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p>
          <w:p w:rsidR="00710E5E"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cs="Calibri"/>
              </w:rPr>
              <w:t>39%</w:t>
            </w:r>
          </w:p>
        </w:tc>
        <w:tc>
          <w:tcPr>
            <w:tcW w:w="1701" w:type="dxa"/>
          </w:tcPr>
          <w:p w:rsidR="00854EB3"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137</w:t>
            </w:r>
            <w:r w:rsidRPr="00FA2C9E">
              <w:rPr>
                <w:rFonts w:cs="Calibri"/>
              </w:rPr>
              <w:br/>
            </w:r>
          </w:p>
          <w:p w:rsidR="00854EB3"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 xml:space="preserve">215 </w:t>
            </w:r>
            <w:r w:rsidR="00DF5070" w:rsidRPr="00FA2C9E">
              <w:rPr>
                <w:rFonts w:cs="Calibri"/>
              </w:rPr>
              <w:t xml:space="preserve">reuniones de </w:t>
            </w:r>
            <w:r w:rsidR="009C1299" w:rsidRPr="00FA2C9E">
              <w:rPr>
                <w:rFonts w:cs="Calibri"/>
              </w:rPr>
              <w:t>GR</w:t>
            </w:r>
          </w:p>
          <w:p w:rsidR="009C1299"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1</w:t>
            </w:r>
            <w:r w:rsidR="009C1299" w:rsidRPr="00FA2C9E">
              <w:rPr>
                <w:rFonts w:cs="Calibri"/>
              </w:rPr>
              <w:t xml:space="preserve"> </w:t>
            </w:r>
            <w:r w:rsidRPr="00FA2C9E">
              <w:rPr>
                <w:rFonts w:cs="Calibri"/>
              </w:rPr>
              <w:t>558 / 8</w:t>
            </w:r>
            <w:r w:rsidR="009C1299" w:rsidRPr="00FA2C9E">
              <w:rPr>
                <w:rFonts w:cs="Calibri"/>
              </w:rPr>
              <w:t xml:space="preserve"> </w:t>
            </w:r>
            <w:r w:rsidRPr="00FA2C9E">
              <w:rPr>
                <w:rFonts w:cs="Calibri"/>
              </w:rPr>
              <w:t xml:space="preserve">353 </w:t>
            </w:r>
            <w:r w:rsidR="006648F4" w:rsidRPr="00FA2C9E">
              <w:rPr>
                <w:rFonts w:cs="Calibri"/>
              </w:rPr>
              <w:t>personas</w:t>
            </w:r>
          </w:p>
          <w:p w:rsidR="009C1299" w:rsidRPr="00FA2C9E" w:rsidRDefault="009C1299"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p>
          <w:p w:rsidR="00710E5E" w:rsidRPr="00FA2C9E" w:rsidRDefault="00854EB3"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cs="Calibri"/>
              </w:rPr>
              <w:t>38%</w:t>
            </w:r>
          </w:p>
          <w:p w:rsidR="00710E5E" w:rsidRPr="00FA2C9E" w:rsidRDefault="00710E5E"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p>
          <w:p w:rsidR="00710E5E" w:rsidRPr="00FA2C9E" w:rsidRDefault="00710E5E"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eastAsia="SimSun"/>
                <w:highlight w:val="yellow"/>
                <w:lang w:eastAsia="zh-CN"/>
              </w:rPr>
            </w:pPr>
          </w:p>
        </w:tc>
        <w:tc>
          <w:tcPr>
            <w:tcW w:w="1331" w:type="dxa"/>
          </w:tcPr>
          <w:p w:rsidR="00710E5E" w:rsidRPr="00FA2C9E" w:rsidRDefault="009C1299"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Estadísticas de la UIT</w:t>
            </w:r>
          </w:p>
        </w:tc>
      </w:tr>
      <w:tr w:rsidR="00854EB3" w:rsidRPr="00FA2C9E" w:rsidTr="009C2B09">
        <w:trPr>
          <w:trHeight w:val="1009"/>
        </w:trPr>
        <w:tc>
          <w:tcPr>
            <w:cnfStyle w:val="001000000000" w:firstRow="0" w:lastRow="0" w:firstColumn="1" w:lastColumn="0" w:oddVBand="0" w:evenVBand="0" w:oddHBand="0" w:evenHBand="0" w:firstRowFirstColumn="0" w:firstRowLastColumn="0" w:lastRowFirstColumn="0" w:lastRowLastColumn="0"/>
            <w:tcW w:w="2972" w:type="dxa"/>
          </w:tcPr>
          <w:p w:rsidR="00854EB3" w:rsidRPr="00FA2C9E" w:rsidRDefault="00854EB3" w:rsidP="00C22126">
            <w:pPr>
              <w:pStyle w:val="Tabletext"/>
              <w:spacing w:before="40" w:after="40"/>
            </w:pPr>
            <w:r w:rsidRPr="00FA2C9E">
              <w:rPr>
                <w:color w:val="4F81BD" w:themeColor="accent1"/>
              </w:rPr>
              <w:lastRenderedPageBreak/>
              <w:t>T.2-b</w:t>
            </w:r>
            <w:r w:rsidRPr="00FA2C9E">
              <w:t xml:space="preserve"> </w:t>
            </w:r>
            <w:r w:rsidRPr="00FA2C9E">
              <w:rPr>
                <w:b w:val="0"/>
                <w:bCs w:val="0"/>
              </w:rPr>
              <w:t>Aumento del número de Miembros del UIT T, incluidos Miembros de Sector, Asociados e Instituciones Académicas</w:t>
            </w:r>
          </w:p>
        </w:tc>
        <w:tc>
          <w:tcPr>
            <w:tcW w:w="5245" w:type="dxa"/>
          </w:tcPr>
          <w:p w:rsidR="00854EB3" w:rsidRPr="00FA2C9E" w:rsidRDefault="00854EB3"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w:t>
            </w:r>
            <w:r w:rsidR="009C2B09" w:rsidRPr="00FA2C9E">
              <w:t xml:space="preserve"> </w:t>
            </w:r>
            <w:r w:rsidRPr="00FA2C9E">
              <w:t>Número (neto) de Miembros de Sector, Asociados e Instituciones Académicas de países desarrollados y en desarrollo (por separado)</w:t>
            </w:r>
          </w:p>
        </w:tc>
        <w:tc>
          <w:tcPr>
            <w:tcW w:w="1701" w:type="dxa"/>
          </w:tcPr>
          <w:p w:rsidR="00854EB3" w:rsidRPr="00FA2C9E" w:rsidRDefault="009C1299"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desarrollados</w:t>
            </w:r>
            <w:r w:rsidR="00854EB3" w:rsidRPr="00FA2C9E">
              <w:rPr>
                <w:rFonts w:cs="Calibri"/>
              </w:rPr>
              <w:t>: 311 (-4)</w:t>
            </w:r>
          </w:p>
          <w:p w:rsidR="00854EB3" w:rsidRPr="00FA2C9E" w:rsidRDefault="009C1299"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rPr>
                <w:rFonts w:cs="Calibri"/>
              </w:rPr>
              <w:t>en desarrollo</w:t>
            </w:r>
            <w:r w:rsidR="00854EB3" w:rsidRPr="00FA2C9E">
              <w:rPr>
                <w:rFonts w:cs="Calibri"/>
              </w:rPr>
              <w:t>: 217 (-12)</w:t>
            </w:r>
          </w:p>
        </w:tc>
        <w:tc>
          <w:tcPr>
            <w:tcW w:w="1701" w:type="dxa"/>
          </w:tcPr>
          <w:p w:rsidR="00854EB3" w:rsidRPr="00FA2C9E" w:rsidRDefault="009C1299"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desarrollados</w:t>
            </w:r>
            <w:r w:rsidR="00854EB3" w:rsidRPr="00FA2C9E">
              <w:rPr>
                <w:rFonts w:cs="Calibri"/>
              </w:rPr>
              <w:t>: 317 (+6)</w:t>
            </w:r>
          </w:p>
          <w:p w:rsidR="00854EB3" w:rsidRPr="00FA2C9E" w:rsidRDefault="009C1299"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rPr>
                <w:rFonts w:cs="Calibri"/>
              </w:rPr>
              <w:t>en desarrollo</w:t>
            </w:r>
            <w:r w:rsidR="00854EB3" w:rsidRPr="00FA2C9E">
              <w:rPr>
                <w:rFonts w:cs="Calibri"/>
              </w:rPr>
              <w:t>: 209 (-8)</w:t>
            </w:r>
          </w:p>
        </w:tc>
        <w:tc>
          <w:tcPr>
            <w:tcW w:w="1701" w:type="dxa"/>
          </w:tcPr>
          <w:p w:rsidR="00854EB3" w:rsidRPr="00FA2C9E" w:rsidRDefault="009C1299"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desarrollados</w:t>
            </w:r>
            <w:r w:rsidR="00854EB3" w:rsidRPr="00FA2C9E">
              <w:rPr>
                <w:rFonts w:cs="Calibri"/>
              </w:rPr>
              <w:t>: 326 (+9)</w:t>
            </w:r>
          </w:p>
          <w:p w:rsidR="00854EB3" w:rsidRPr="00FA2C9E" w:rsidRDefault="009C1299"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rFonts w:eastAsia="SimSun"/>
                <w:highlight w:val="yellow"/>
                <w:lang w:eastAsia="zh-CN"/>
              </w:rPr>
            </w:pPr>
            <w:r w:rsidRPr="00FA2C9E">
              <w:rPr>
                <w:rFonts w:cs="Calibri"/>
              </w:rPr>
              <w:t>en desarrollo:</w:t>
            </w:r>
            <w:r w:rsidR="00854EB3" w:rsidRPr="00FA2C9E">
              <w:rPr>
                <w:rFonts w:cs="Calibri"/>
              </w:rPr>
              <w:t xml:space="preserve"> 251 (+42)</w:t>
            </w:r>
          </w:p>
        </w:tc>
        <w:tc>
          <w:tcPr>
            <w:tcW w:w="1331" w:type="dxa"/>
          </w:tcPr>
          <w:p w:rsidR="00854EB3" w:rsidRPr="00FA2C9E" w:rsidRDefault="009C1299"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Estadísticas de la UIT</w:t>
            </w:r>
          </w:p>
        </w:tc>
      </w:tr>
    </w:tbl>
    <w:p w:rsidR="00710E5E" w:rsidRPr="00FA2C9E" w:rsidRDefault="00710E5E" w:rsidP="00C22126">
      <w:pPr>
        <w:spacing w:after="120"/>
        <w:rPr>
          <w:sz w:val="16"/>
          <w:szCs w:val="16"/>
        </w:rPr>
      </w:pPr>
    </w:p>
    <w:tbl>
      <w:tblPr>
        <w:tblStyle w:val="GridTable4-Accent11"/>
        <w:tblW w:w="14596" w:type="dxa"/>
        <w:tblLayout w:type="fixed"/>
        <w:tblLook w:val="0620" w:firstRow="1" w:lastRow="0" w:firstColumn="0" w:lastColumn="0" w:noHBand="1" w:noVBand="1"/>
      </w:tblPr>
      <w:tblGrid>
        <w:gridCol w:w="8240"/>
        <w:gridCol w:w="1465"/>
        <w:gridCol w:w="1630"/>
        <w:gridCol w:w="1630"/>
        <w:gridCol w:w="1631"/>
      </w:tblGrid>
      <w:tr w:rsidR="00710E5E" w:rsidRPr="00FA2C9E" w:rsidTr="00710E5E">
        <w:trPr>
          <w:cnfStyle w:val="100000000000" w:firstRow="1" w:lastRow="0" w:firstColumn="0" w:lastColumn="0" w:oddVBand="0" w:evenVBand="0" w:oddHBand="0" w:evenHBand="0" w:firstRowFirstColumn="0" w:firstRowLastColumn="0" w:lastRowFirstColumn="0" w:lastRowLastColumn="0"/>
        </w:trPr>
        <w:tc>
          <w:tcPr>
            <w:tcW w:w="8240" w:type="dxa"/>
          </w:tcPr>
          <w:p w:rsidR="00710E5E" w:rsidRPr="00FA2C9E" w:rsidRDefault="009C1299" w:rsidP="00DF5070">
            <w:pPr>
              <w:pStyle w:val="Tablehead"/>
              <w:rPr>
                <w:b/>
                <w:bCs w:val="0"/>
              </w:rPr>
            </w:pPr>
            <w:r w:rsidRPr="00FA2C9E">
              <w:rPr>
                <w:b/>
                <w:bCs w:val="0"/>
              </w:rPr>
              <w:t>Resultado</w:t>
            </w:r>
          </w:p>
        </w:tc>
        <w:tc>
          <w:tcPr>
            <w:tcW w:w="6356" w:type="dxa"/>
            <w:gridSpan w:val="4"/>
          </w:tcPr>
          <w:p w:rsidR="00710E5E" w:rsidRPr="00FA2C9E" w:rsidRDefault="009C1299" w:rsidP="009C1299">
            <w:pPr>
              <w:pStyle w:val="Tablehead"/>
              <w:rPr>
                <w:b/>
                <w:bCs w:val="0"/>
              </w:rPr>
            </w:pPr>
            <w:r w:rsidRPr="00FA2C9E">
              <w:rPr>
                <w:b/>
                <w:bCs w:val="0"/>
              </w:rPr>
              <w:t>Recursos financieros</w:t>
            </w:r>
            <w:r w:rsidR="00D90F47" w:rsidRPr="00FA2C9E">
              <w:rPr>
                <w:b/>
                <w:bCs w:val="0"/>
              </w:rPr>
              <w:t xml:space="preserve"> </w:t>
            </w:r>
            <w:r w:rsidRPr="00FA2C9E">
              <w:rPr>
                <w:b/>
                <w:bCs w:val="0"/>
              </w:rPr>
              <w:t xml:space="preserve">(en miles de </w:t>
            </w:r>
            <w:r w:rsidR="00D90F47" w:rsidRPr="00FA2C9E">
              <w:rPr>
                <w:b/>
                <w:bCs w:val="0"/>
              </w:rPr>
              <w:t>CHF)</w:t>
            </w:r>
          </w:p>
        </w:tc>
      </w:tr>
      <w:tr w:rsidR="00710E5E" w:rsidRPr="00FA2C9E" w:rsidTr="00710E5E">
        <w:tc>
          <w:tcPr>
            <w:tcW w:w="8240" w:type="dxa"/>
          </w:tcPr>
          <w:p w:rsidR="00710E5E" w:rsidRPr="00FA2C9E" w:rsidRDefault="00710E5E" w:rsidP="006D3FC1">
            <w:pPr>
              <w:pStyle w:val="Tabletext"/>
            </w:pPr>
          </w:p>
        </w:tc>
        <w:tc>
          <w:tcPr>
            <w:tcW w:w="1465" w:type="dxa"/>
          </w:tcPr>
          <w:p w:rsidR="00710E5E" w:rsidRPr="00FA2C9E" w:rsidRDefault="00710E5E" w:rsidP="00DA1266">
            <w:pPr>
              <w:pStyle w:val="Tabletext"/>
              <w:jc w:val="right"/>
              <w:rPr>
                <w:b/>
                <w:bCs/>
                <w:color w:val="4F81BD" w:themeColor="accent1"/>
              </w:rPr>
            </w:pPr>
            <w:r w:rsidRPr="00FA2C9E">
              <w:rPr>
                <w:b/>
                <w:bCs/>
                <w:color w:val="4F81BD" w:themeColor="accent1"/>
              </w:rPr>
              <w:t>20</w:t>
            </w:r>
            <w:r w:rsidR="0002109A" w:rsidRPr="00FA2C9E">
              <w:rPr>
                <w:b/>
                <w:bCs/>
                <w:color w:val="4F81BD" w:themeColor="accent1"/>
              </w:rPr>
              <w:t>20</w:t>
            </w:r>
          </w:p>
        </w:tc>
        <w:tc>
          <w:tcPr>
            <w:tcW w:w="1630" w:type="dxa"/>
          </w:tcPr>
          <w:p w:rsidR="00710E5E" w:rsidRPr="00FA2C9E" w:rsidRDefault="00710E5E" w:rsidP="00DA1266">
            <w:pPr>
              <w:pStyle w:val="Tabletext"/>
              <w:jc w:val="right"/>
              <w:rPr>
                <w:b/>
                <w:bCs/>
                <w:color w:val="4F81BD" w:themeColor="accent1"/>
              </w:rPr>
            </w:pPr>
            <w:r w:rsidRPr="00FA2C9E">
              <w:rPr>
                <w:b/>
                <w:bCs/>
                <w:color w:val="4F81BD" w:themeColor="accent1"/>
              </w:rPr>
              <w:t>202</w:t>
            </w:r>
            <w:r w:rsidR="0002109A" w:rsidRPr="00FA2C9E">
              <w:rPr>
                <w:b/>
                <w:bCs/>
                <w:color w:val="4F81BD" w:themeColor="accent1"/>
              </w:rPr>
              <w:t>1</w:t>
            </w:r>
          </w:p>
        </w:tc>
        <w:tc>
          <w:tcPr>
            <w:tcW w:w="1630" w:type="dxa"/>
          </w:tcPr>
          <w:p w:rsidR="00710E5E" w:rsidRPr="00FA2C9E" w:rsidRDefault="00710E5E" w:rsidP="00DA1266">
            <w:pPr>
              <w:pStyle w:val="Tabletext"/>
              <w:jc w:val="right"/>
              <w:rPr>
                <w:b/>
                <w:bCs/>
                <w:color w:val="4F81BD" w:themeColor="accent1"/>
              </w:rPr>
            </w:pPr>
            <w:r w:rsidRPr="00FA2C9E">
              <w:rPr>
                <w:b/>
                <w:bCs/>
                <w:color w:val="4F81BD" w:themeColor="accent1"/>
              </w:rPr>
              <w:t>202</w:t>
            </w:r>
            <w:r w:rsidR="0002109A" w:rsidRPr="00FA2C9E">
              <w:rPr>
                <w:b/>
                <w:bCs/>
                <w:color w:val="4F81BD" w:themeColor="accent1"/>
              </w:rPr>
              <w:t>2</w:t>
            </w:r>
          </w:p>
        </w:tc>
        <w:tc>
          <w:tcPr>
            <w:tcW w:w="1631" w:type="dxa"/>
          </w:tcPr>
          <w:p w:rsidR="00710E5E" w:rsidRPr="00FA2C9E" w:rsidRDefault="00710E5E" w:rsidP="00DA1266">
            <w:pPr>
              <w:pStyle w:val="Tabletext"/>
              <w:jc w:val="right"/>
              <w:rPr>
                <w:b/>
                <w:bCs/>
                <w:color w:val="4F81BD" w:themeColor="accent1"/>
              </w:rPr>
            </w:pPr>
            <w:r w:rsidRPr="00FA2C9E">
              <w:rPr>
                <w:b/>
                <w:bCs/>
                <w:color w:val="4F81BD" w:themeColor="accent1"/>
              </w:rPr>
              <w:t>202</w:t>
            </w:r>
            <w:r w:rsidR="0002109A" w:rsidRPr="00FA2C9E">
              <w:rPr>
                <w:b/>
                <w:bCs/>
                <w:color w:val="4F81BD" w:themeColor="accent1"/>
              </w:rPr>
              <w:t>3</w:t>
            </w:r>
          </w:p>
        </w:tc>
      </w:tr>
      <w:tr w:rsidR="0002109A" w:rsidRPr="00FA2C9E" w:rsidTr="00710E5E">
        <w:tc>
          <w:tcPr>
            <w:tcW w:w="8240" w:type="dxa"/>
            <w:vAlign w:val="center"/>
          </w:tcPr>
          <w:p w:rsidR="0002109A" w:rsidRPr="00FA2C9E" w:rsidRDefault="0002109A" w:rsidP="006D3FC1">
            <w:pPr>
              <w:pStyle w:val="Tabletext"/>
              <w:rPr>
                <w:b/>
                <w:bCs/>
                <w:color w:val="5B9BD5"/>
              </w:rPr>
            </w:pPr>
            <w:r w:rsidRPr="00FA2C9E">
              <w:rPr>
                <w:b/>
                <w:bCs/>
                <w:color w:val="4F81BD" w:themeColor="accent1"/>
              </w:rPr>
              <w:t>T.2-1</w:t>
            </w:r>
            <w:r w:rsidRPr="00FA2C9E">
              <w:rPr>
                <w:color w:val="5B9BD5"/>
              </w:rPr>
              <w:t xml:space="preserve"> </w:t>
            </w:r>
            <w:r w:rsidRPr="00FA2C9E">
              <w:rPr>
                <w:color w:val="000000"/>
              </w:rPr>
              <w:t xml:space="preserve">Reducción de la brecha de normalización </w:t>
            </w:r>
          </w:p>
        </w:tc>
        <w:tc>
          <w:tcPr>
            <w:tcW w:w="1465" w:type="dxa"/>
            <w:vAlign w:val="center"/>
          </w:tcPr>
          <w:p w:rsidR="0002109A" w:rsidRPr="00FA2C9E" w:rsidRDefault="0002109A" w:rsidP="006D3FC1">
            <w:pPr>
              <w:pStyle w:val="Tabletext"/>
              <w:jc w:val="right"/>
              <w:rPr>
                <w:rFonts w:cs="Calibri"/>
              </w:rPr>
            </w:pPr>
            <w:r w:rsidRPr="00FA2C9E">
              <w:rPr>
                <w:rFonts w:cs="Calibri"/>
              </w:rPr>
              <w:t>1 486</w:t>
            </w:r>
          </w:p>
        </w:tc>
        <w:tc>
          <w:tcPr>
            <w:tcW w:w="1630" w:type="dxa"/>
            <w:vAlign w:val="center"/>
          </w:tcPr>
          <w:p w:rsidR="0002109A" w:rsidRPr="00FA2C9E" w:rsidRDefault="0002109A" w:rsidP="006D3FC1">
            <w:pPr>
              <w:pStyle w:val="Tabletext"/>
              <w:jc w:val="right"/>
              <w:rPr>
                <w:rFonts w:cs="Calibri"/>
              </w:rPr>
            </w:pPr>
            <w:r w:rsidRPr="00FA2C9E">
              <w:rPr>
                <w:rFonts w:cs="Calibri"/>
              </w:rPr>
              <w:t>1 573</w:t>
            </w:r>
          </w:p>
        </w:tc>
        <w:tc>
          <w:tcPr>
            <w:tcW w:w="1630" w:type="dxa"/>
            <w:vAlign w:val="center"/>
          </w:tcPr>
          <w:p w:rsidR="0002109A" w:rsidRPr="00FA2C9E" w:rsidRDefault="0002109A" w:rsidP="006D3FC1">
            <w:pPr>
              <w:pStyle w:val="Tabletext"/>
              <w:jc w:val="right"/>
              <w:rPr>
                <w:rFonts w:cs="Calibri"/>
              </w:rPr>
            </w:pPr>
            <w:r w:rsidRPr="00FA2C9E">
              <w:rPr>
                <w:rFonts w:cs="Calibri"/>
              </w:rPr>
              <w:t>1 580</w:t>
            </w:r>
          </w:p>
        </w:tc>
        <w:tc>
          <w:tcPr>
            <w:tcW w:w="1631" w:type="dxa"/>
            <w:vAlign w:val="center"/>
          </w:tcPr>
          <w:p w:rsidR="0002109A" w:rsidRPr="00FA2C9E" w:rsidRDefault="0002109A" w:rsidP="006D3FC1">
            <w:pPr>
              <w:pStyle w:val="Tabletext"/>
              <w:jc w:val="right"/>
              <w:rPr>
                <w:rFonts w:cs="Calibri"/>
              </w:rPr>
            </w:pPr>
            <w:r w:rsidRPr="00FA2C9E">
              <w:rPr>
                <w:rFonts w:cs="Calibri"/>
              </w:rPr>
              <w:t>1 568</w:t>
            </w:r>
          </w:p>
        </w:tc>
      </w:tr>
      <w:tr w:rsidR="0002109A" w:rsidRPr="00FA2C9E" w:rsidTr="00710E5E">
        <w:tc>
          <w:tcPr>
            <w:tcW w:w="8240" w:type="dxa"/>
            <w:vAlign w:val="center"/>
          </w:tcPr>
          <w:p w:rsidR="0002109A" w:rsidRPr="00FA2C9E" w:rsidRDefault="0002109A" w:rsidP="006D3FC1">
            <w:pPr>
              <w:pStyle w:val="Tabletext"/>
              <w:rPr>
                <w:b/>
                <w:bCs/>
                <w:color w:val="5B9BD5"/>
              </w:rPr>
            </w:pPr>
            <w:r w:rsidRPr="00FA2C9E">
              <w:rPr>
                <w:b/>
                <w:bCs/>
                <w:color w:val="4F81BD" w:themeColor="accent1"/>
              </w:rPr>
              <w:t>T.2-2</w:t>
            </w:r>
            <w:r w:rsidRPr="00FA2C9E">
              <w:rPr>
                <w:color w:val="5B9BD5"/>
              </w:rPr>
              <w:t xml:space="preserve"> </w:t>
            </w:r>
            <w:r w:rsidRPr="00FA2C9E">
              <w:rPr>
                <w:color w:val="000000"/>
              </w:rPr>
              <w:t>Talleres y seminarios, incluidas actividades de capacitación en línea o fuera de línea, que complementen la labor de capacitación relativa a la reducción de la disparidad en materia de normalización</w:t>
            </w:r>
          </w:p>
        </w:tc>
        <w:tc>
          <w:tcPr>
            <w:tcW w:w="1465" w:type="dxa"/>
            <w:vAlign w:val="center"/>
          </w:tcPr>
          <w:p w:rsidR="0002109A" w:rsidRPr="00FA2C9E" w:rsidRDefault="0002109A" w:rsidP="006D3FC1">
            <w:pPr>
              <w:pStyle w:val="Tabletext"/>
              <w:jc w:val="right"/>
              <w:rPr>
                <w:rFonts w:cs="Calibri"/>
              </w:rPr>
            </w:pPr>
            <w:r w:rsidRPr="00FA2C9E">
              <w:rPr>
                <w:rFonts w:cs="Calibri"/>
              </w:rPr>
              <w:t>3 199</w:t>
            </w:r>
          </w:p>
        </w:tc>
        <w:tc>
          <w:tcPr>
            <w:tcW w:w="1630" w:type="dxa"/>
            <w:vAlign w:val="center"/>
          </w:tcPr>
          <w:p w:rsidR="0002109A" w:rsidRPr="00FA2C9E" w:rsidRDefault="0002109A" w:rsidP="006D3FC1">
            <w:pPr>
              <w:pStyle w:val="Tabletext"/>
              <w:jc w:val="right"/>
              <w:rPr>
                <w:rFonts w:cs="Calibri"/>
              </w:rPr>
            </w:pPr>
            <w:r w:rsidRPr="00FA2C9E">
              <w:rPr>
                <w:rFonts w:cs="Calibri"/>
              </w:rPr>
              <w:t>3 492</w:t>
            </w:r>
          </w:p>
        </w:tc>
        <w:tc>
          <w:tcPr>
            <w:tcW w:w="1630" w:type="dxa"/>
            <w:vAlign w:val="center"/>
          </w:tcPr>
          <w:p w:rsidR="0002109A" w:rsidRPr="00FA2C9E" w:rsidRDefault="0002109A" w:rsidP="006D3FC1">
            <w:pPr>
              <w:pStyle w:val="Tabletext"/>
              <w:jc w:val="right"/>
              <w:rPr>
                <w:rFonts w:cs="Calibri"/>
              </w:rPr>
            </w:pPr>
            <w:r w:rsidRPr="00FA2C9E">
              <w:rPr>
                <w:rFonts w:cs="Calibri"/>
              </w:rPr>
              <w:t>3 480</w:t>
            </w:r>
          </w:p>
        </w:tc>
        <w:tc>
          <w:tcPr>
            <w:tcW w:w="1631" w:type="dxa"/>
            <w:vAlign w:val="center"/>
          </w:tcPr>
          <w:p w:rsidR="0002109A" w:rsidRPr="00FA2C9E" w:rsidRDefault="0002109A" w:rsidP="006D3FC1">
            <w:pPr>
              <w:pStyle w:val="Tabletext"/>
              <w:jc w:val="right"/>
              <w:rPr>
                <w:rFonts w:cs="Calibri"/>
              </w:rPr>
            </w:pPr>
            <w:r w:rsidRPr="00FA2C9E">
              <w:rPr>
                <w:rFonts w:cs="Calibri"/>
              </w:rPr>
              <w:t>3 474</w:t>
            </w:r>
          </w:p>
        </w:tc>
      </w:tr>
      <w:tr w:rsidR="0002109A" w:rsidRPr="00FA2C9E" w:rsidTr="00710E5E">
        <w:tc>
          <w:tcPr>
            <w:tcW w:w="8240" w:type="dxa"/>
            <w:vAlign w:val="center"/>
          </w:tcPr>
          <w:p w:rsidR="0002109A" w:rsidRPr="00FA2C9E" w:rsidRDefault="0002109A" w:rsidP="006D3FC1">
            <w:pPr>
              <w:pStyle w:val="Tabletext"/>
              <w:rPr>
                <w:b/>
                <w:bCs/>
                <w:color w:val="5B9BD5"/>
              </w:rPr>
            </w:pPr>
            <w:r w:rsidRPr="00FA2C9E">
              <w:rPr>
                <w:b/>
                <w:bCs/>
                <w:color w:val="4F81BD" w:themeColor="accent1"/>
              </w:rPr>
              <w:t>T.2-3</w:t>
            </w:r>
            <w:r w:rsidRPr="00FA2C9E">
              <w:rPr>
                <w:color w:val="5B9BD5"/>
              </w:rPr>
              <w:t xml:space="preserve"> </w:t>
            </w:r>
            <w:r w:rsidRPr="00FA2C9E">
              <w:rPr>
                <w:color w:val="000000"/>
              </w:rPr>
              <w:t>Divulgación y promoción</w:t>
            </w:r>
          </w:p>
        </w:tc>
        <w:tc>
          <w:tcPr>
            <w:tcW w:w="1465" w:type="dxa"/>
            <w:vAlign w:val="center"/>
          </w:tcPr>
          <w:p w:rsidR="0002109A" w:rsidRPr="00FA2C9E" w:rsidRDefault="0002109A" w:rsidP="006D3FC1">
            <w:pPr>
              <w:pStyle w:val="Tabletext"/>
              <w:jc w:val="right"/>
              <w:rPr>
                <w:rFonts w:cs="Calibri"/>
              </w:rPr>
            </w:pPr>
            <w:r w:rsidRPr="00FA2C9E">
              <w:rPr>
                <w:rFonts w:cs="Calibri"/>
              </w:rPr>
              <w:t>1 016</w:t>
            </w:r>
          </w:p>
        </w:tc>
        <w:tc>
          <w:tcPr>
            <w:tcW w:w="1630" w:type="dxa"/>
            <w:vAlign w:val="center"/>
          </w:tcPr>
          <w:p w:rsidR="0002109A" w:rsidRPr="00FA2C9E" w:rsidRDefault="0002109A" w:rsidP="006D3FC1">
            <w:pPr>
              <w:pStyle w:val="Tabletext"/>
              <w:jc w:val="right"/>
              <w:rPr>
                <w:rFonts w:cs="Calibri"/>
              </w:rPr>
            </w:pPr>
            <w:r w:rsidRPr="00FA2C9E">
              <w:rPr>
                <w:rFonts w:cs="Calibri"/>
              </w:rPr>
              <w:t>1 182</w:t>
            </w:r>
          </w:p>
        </w:tc>
        <w:tc>
          <w:tcPr>
            <w:tcW w:w="1630" w:type="dxa"/>
            <w:vAlign w:val="center"/>
          </w:tcPr>
          <w:p w:rsidR="0002109A" w:rsidRPr="00FA2C9E" w:rsidRDefault="0002109A" w:rsidP="006D3FC1">
            <w:pPr>
              <w:pStyle w:val="Tabletext"/>
              <w:jc w:val="right"/>
              <w:rPr>
                <w:rFonts w:cs="Calibri"/>
              </w:rPr>
            </w:pPr>
            <w:r w:rsidRPr="00FA2C9E">
              <w:rPr>
                <w:rFonts w:cs="Calibri"/>
              </w:rPr>
              <w:t>1 138</w:t>
            </w:r>
          </w:p>
        </w:tc>
        <w:tc>
          <w:tcPr>
            <w:tcW w:w="1631" w:type="dxa"/>
            <w:vAlign w:val="center"/>
          </w:tcPr>
          <w:p w:rsidR="0002109A" w:rsidRPr="00FA2C9E" w:rsidRDefault="0002109A" w:rsidP="006D3FC1">
            <w:pPr>
              <w:pStyle w:val="Tabletext"/>
              <w:jc w:val="right"/>
              <w:rPr>
                <w:rFonts w:cs="Calibri"/>
              </w:rPr>
            </w:pPr>
            <w:r w:rsidRPr="00FA2C9E">
              <w:rPr>
                <w:rFonts w:cs="Calibri"/>
              </w:rPr>
              <w:t>1 174</w:t>
            </w:r>
          </w:p>
        </w:tc>
      </w:tr>
      <w:tr w:rsidR="0002109A" w:rsidRPr="00FA2C9E" w:rsidTr="00710E5E">
        <w:tc>
          <w:tcPr>
            <w:tcW w:w="8240" w:type="dxa"/>
            <w:vAlign w:val="center"/>
          </w:tcPr>
          <w:p w:rsidR="0002109A" w:rsidRPr="00FA2C9E" w:rsidRDefault="00DF5070" w:rsidP="006D3FC1">
            <w:pPr>
              <w:pStyle w:val="Tabletext"/>
              <w:rPr>
                <w:b/>
                <w:bCs/>
                <w:color w:val="5B9BD5"/>
              </w:rPr>
            </w:pPr>
            <w:r w:rsidRPr="00FA2C9E">
              <w:rPr>
                <w:b/>
                <w:bCs/>
                <w:color w:val="4F81BD" w:themeColor="accent1"/>
              </w:rPr>
              <w:t xml:space="preserve">Total para el Objetivo </w:t>
            </w:r>
            <w:r w:rsidR="0002109A" w:rsidRPr="00FA2C9E">
              <w:rPr>
                <w:b/>
                <w:bCs/>
                <w:color w:val="4F81BD" w:themeColor="accent1"/>
              </w:rPr>
              <w:t>T.2</w:t>
            </w:r>
          </w:p>
        </w:tc>
        <w:tc>
          <w:tcPr>
            <w:tcW w:w="1465" w:type="dxa"/>
            <w:vAlign w:val="center"/>
          </w:tcPr>
          <w:p w:rsidR="0002109A" w:rsidRPr="00FA2C9E" w:rsidRDefault="0002109A" w:rsidP="006D3FC1">
            <w:pPr>
              <w:pStyle w:val="Tabletext"/>
              <w:jc w:val="right"/>
              <w:rPr>
                <w:rFonts w:cs="Calibri"/>
                <w:b/>
                <w:bCs/>
              </w:rPr>
            </w:pPr>
            <w:r w:rsidRPr="00FA2C9E">
              <w:rPr>
                <w:rFonts w:cs="Calibri"/>
                <w:b/>
                <w:bCs/>
              </w:rPr>
              <w:t>5 700</w:t>
            </w:r>
          </w:p>
        </w:tc>
        <w:tc>
          <w:tcPr>
            <w:tcW w:w="1630" w:type="dxa"/>
            <w:vAlign w:val="center"/>
          </w:tcPr>
          <w:p w:rsidR="0002109A" w:rsidRPr="00FA2C9E" w:rsidRDefault="0002109A" w:rsidP="006D3FC1">
            <w:pPr>
              <w:pStyle w:val="Tabletext"/>
              <w:jc w:val="right"/>
              <w:rPr>
                <w:rFonts w:cs="Calibri"/>
                <w:b/>
                <w:bCs/>
              </w:rPr>
            </w:pPr>
            <w:r w:rsidRPr="00FA2C9E">
              <w:rPr>
                <w:rFonts w:cs="Calibri"/>
                <w:b/>
                <w:bCs/>
              </w:rPr>
              <w:t>6 248</w:t>
            </w:r>
          </w:p>
        </w:tc>
        <w:tc>
          <w:tcPr>
            <w:tcW w:w="1630" w:type="dxa"/>
            <w:vAlign w:val="center"/>
          </w:tcPr>
          <w:p w:rsidR="0002109A" w:rsidRPr="00FA2C9E" w:rsidRDefault="0002109A" w:rsidP="006D3FC1">
            <w:pPr>
              <w:pStyle w:val="Tabletext"/>
              <w:jc w:val="right"/>
              <w:rPr>
                <w:rFonts w:cs="Calibri"/>
                <w:b/>
                <w:bCs/>
              </w:rPr>
            </w:pPr>
            <w:r w:rsidRPr="00FA2C9E">
              <w:rPr>
                <w:rFonts w:cs="Calibri"/>
                <w:b/>
                <w:bCs/>
              </w:rPr>
              <w:t>6 199</w:t>
            </w:r>
          </w:p>
        </w:tc>
        <w:tc>
          <w:tcPr>
            <w:tcW w:w="1631" w:type="dxa"/>
            <w:vAlign w:val="center"/>
          </w:tcPr>
          <w:p w:rsidR="0002109A" w:rsidRPr="00FA2C9E" w:rsidRDefault="0002109A" w:rsidP="006D3FC1">
            <w:pPr>
              <w:pStyle w:val="Tabletext"/>
              <w:jc w:val="right"/>
              <w:rPr>
                <w:rFonts w:cs="Calibri"/>
                <w:b/>
                <w:bCs/>
              </w:rPr>
            </w:pPr>
            <w:r w:rsidRPr="00FA2C9E">
              <w:rPr>
                <w:rFonts w:cs="Calibri"/>
                <w:b/>
                <w:bCs/>
              </w:rPr>
              <w:t>6 217</w:t>
            </w:r>
          </w:p>
        </w:tc>
      </w:tr>
    </w:tbl>
    <w:p w:rsidR="00710E5E" w:rsidRPr="007E4F9F" w:rsidRDefault="00710E5E" w:rsidP="00C22126">
      <w:pPr>
        <w:spacing w:before="480" w:after="24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 xml:space="preserve">T.3 </w:t>
      </w:r>
      <w:r w:rsidR="006B3AE8" w:rsidRPr="007E4F9F">
        <w:rPr>
          <w:rFonts w:ascii="Calibri Light" w:hAnsi="Calibri Light" w:cs="Calibri Light"/>
          <w:b/>
          <w:bCs/>
          <w:color w:val="365F91" w:themeColor="accent1" w:themeShade="BF"/>
          <w:sz w:val="26"/>
          <w:szCs w:val="26"/>
        </w:rPr>
        <w:tab/>
      </w:r>
      <w:r w:rsidR="009C1299" w:rsidRPr="007E4F9F">
        <w:rPr>
          <w:rFonts w:ascii="Calibri Light" w:hAnsi="Calibri Light" w:cs="Calibri Light"/>
          <w:b/>
          <w:bCs/>
          <w:color w:val="365F91" w:themeColor="accent1" w:themeShade="BF"/>
          <w:sz w:val="26"/>
          <w:szCs w:val="26"/>
        </w:rPr>
        <w:t>(</w:t>
      </w:r>
      <w:r w:rsidR="006B3AE8" w:rsidRPr="007E4F9F">
        <w:rPr>
          <w:rFonts w:ascii="Calibri Light" w:hAnsi="Calibri Light" w:cs="Calibri Light"/>
          <w:b/>
          <w:bCs/>
          <w:color w:val="365F91" w:themeColor="accent1" w:themeShade="BF"/>
          <w:sz w:val="26"/>
          <w:szCs w:val="26"/>
        </w:rPr>
        <w:t>Recursos de telecomunicaciones</w:t>
      </w:r>
      <w:r w:rsidR="009C1299" w:rsidRPr="007E4F9F">
        <w:rPr>
          <w:rFonts w:ascii="Calibri Light" w:hAnsi="Calibri Light" w:cs="Calibri Light"/>
          <w:b/>
          <w:bCs/>
          <w:color w:val="365F91" w:themeColor="accent1" w:themeShade="BF"/>
          <w:sz w:val="26"/>
          <w:szCs w:val="26"/>
        </w:rPr>
        <w:t>)</w:t>
      </w:r>
      <w:r w:rsidR="006B3AE8" w:rsidRPr="007E4F9F">
        <w:rPr>
          <w:rFonts w:ascii="Calibri Light" w:hAnsi="Calibri Light" w:cs="Calibri Light"/>
          <w:color w:val="365F91" w:themeColor="accent1" w:themeShade="BF"/>
          <w:sz w:val="26"/>
          <w:szCs w:val="26"/>
        </w:rPr>
        <w:t xml:space="preserve"> Garantizar una atribución y una gestión efectivas de recursos de numeración, denominación, direccionamiento e identificación de las telecomunicaciones internacionales, de conformidad con las Recomendaciones y los procedimientos del UIT-T</w:t>
      </w:r>
    </w:p>
    <w:tbl>
      <w:tblPr>
        <w:tblStyle w:val="GridTable4-Accent11"/>
        <w:tblW w:w="14558" w:type="dxa"/>
        <w:tblLook w:val="06A0" w:firstRow="1" w:lastRow="0" w:firstColumn="1" w:lastColumn="0" w:noHBand="1" w:noVBand="1"/>
      </w:tblPr>
      <w:tblGrid>
        <w:gridCol w:w="5098"/>
        <w:gridCol w:w="3261"/>
        <w:gridCol w:w="1417"/>
        <w:gridCol w:w="1418"/>
        <w:gridCol w:w="1406"/>
        <w:gridCol w:w="1958"/>
      </w:tblGrid>
      <w:tr w:rsidR="009C1299" w:rsidRPr="00FA2C9E" w:rsidTr="006D3FC1">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098" w:type="dxa"/>
          </w:tcPr>
          <w:p w:rsidR="009C1299" w:rsidRPr="00FA2C9E" w:rsidRDefault="009C1299" w:rsidP="00C22126">
            <w:pPr>
              <w:pStyle w:val="Tablehead"/>
              <w:spacing w:before="60" w:after="60"/>
              <w:rPr>
                <w:rFonts w:eastAsia="Times New Roman" w:cs="Times New Roman"/>
                <w:b/>
                <w:bCs w:val="0"/>
              </w:rPr>
            </w:pPr>
            <w:r w:rsidRPr="00FA2C9E">
              <w:rPr>
                <w:b/>
              </w:rPr>
              <w:t>Resultado</w:t>
            </w:r>
          </w:p>
        </w:tc>
        <w:tc>
          <w:tcPr>
            <w:tcW w:w="3261"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Indicador de resultado</w:t>
            </w:r>
          </w:p>
        </w:tc>
        <w:tc>
          <w:tcPr>
            <w:tcW w:w="1417"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rFonts w:eastAsia="Times New Roman" w:cs="Times New Roman"/>
                <w:b/>
                <w:bCs w:val="0"/>
              </w:rPr>
              <w:t>2016</w:t>
            </w:r>
          </w:p>
        </w:tc>
        <w:tc>
          <w:tcPr>
            <w:tcW w:w="1418"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rPr>
            </w:pPr>
            <w:r w:rsidRPr="00FA2C9E">
              <w:rPr>
                <w:rFonts w:eastAsia="Times New Roman" w:cs="Times New Roman"/>
                <w:b/>
                <w:bCs w:val="0"/>
              </w:rPr>
              <w:t>2017</w:t>
            </w:r>
          </w:p>
        </w:tc>
        <w:tc>
          <w:tcPr>
            <w:tcW w:w="1406"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SimSun"/>
                <w:b/>
                <w:bCs w:val="0"/>
                <w:lang w:eastAsia="zh-CN"/>
              </w:rPr>
            </w:pPr>
            <w:r w:rsidRPr="00FA2C9E">
              <w:rPr>
                <w:rFonts w:eastAsia="SimSun"/>
                <w:b/>
                <w:bCs w:val="0"/>
                <w:lang w:eastAsia="zh-CN"/>
              </w:rPr>
              <w:t xml:space="preserve">2018 </w:t>
            </w:r>
          </w:p>
        </w:tc>
        <w:tc>
          <w:tcPr>
            <w:tcW w:w="1958"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Medios de medición</w:t>
            </w:r>
          </w:p>
        </w:tc>
      </w:tr>
      <w:tr w:rsidR="00710E5E" w:rsidRPr="00FA2C9E" w:rsidTr="006D3FC1">
        <w:trPr>
          <w:trHeight w:val="1088"/>
        </w:trPr>
        <w:tc>
          <w:tcPr>
            <w:cnfStyle w:val="001000000000" w:firstRow="0" w:lastRow="0" w:firstColumn="1" w:lastColumn="0" w:oddVBand="0" w:evenVBand="0" w:oddHBand="0" w:evenHBand="0" w:firstRowFirstColumn="0" w:firstRowLastColumn="0" w:lastRowFirstColumn="0" w:lastRowLastColumn="0"/>
            <w:tcW w:w="5098" w:type="dxa"/>
          </w:tcPr>
          <w:p w:rsidR="00710E5E" w:rsidRPr="00FA2C9E" w:rsidRDefault="00710E5E" w:rsidP="006D3FC1">
            <w:pPr>
              <w:pStyle w:val="Tabletext"/>
            </w:pPr>
            <w:r w:rsidRPr="00FA2C9E">
              <w:rPr>
                <w:color w:val="4F81BD" w:themeColor="accent1"/>
              </w:rPr>
              <w:t>T.3-</w:t>
            </w:r>
            <w:r w:rsidR="006B3AE8" w:rsidRPr="00FA2C9E">
              <w:rPr>
                <w:color w:val="4F81BD" w:themeColor="accent1"/>
              </w:rPr>
              <w:t>a</w:t>
            </w:r>
            <w:r w:rsidRPr="00FA2C9E">
              <w:t xml:space="preserve"> </w:t>
            </w:r>
            <w:r w:rsidRPr="00FA2C9E">
              <w:rPr>
                <w:b w:val="0"/>
                <w:bCs w:val="0"/>
              </w:rPr>
              <w:t>Atribución oportuna y precisa de recursos de numeración, denominación, direccionamiento e identificación de telecomunicaciones internacionales, conforme a lo estipulado en las recomendaciones pertinentes</w:t>
            </w:r>
          </w:p>
        </w:tc>
        <w:tc>
          <w:tcPr>
            <w:tcW w:w="3261" w:type="dxa"/>
          </w:tcPr>
          <w:p w:rsidR="00710E5E" w:rsidRPr="00FA2C9E" w:rsidRDefault="006D3FC1" w:rsidP="006D3FC1">
            <w:pPr>
              <w:pStyle w:val="Tabletext"/>
              <w:cnfStyle w:val="000000000000" w:firstRow="0" w:lastRow="0" w:firstColumn="0" w:lastColumn="0" w:oddVBand="0" w:evenVBand="0" w:oddHBand="0" w:evenHBand="0" w:firstRowFirstColumn="0" w:firstRowLastColumn="0" w:lastRowFirstColumn="0" w:lastRowLastColumn="0"/>
            </w:pPr>
            <w:r w:rsidRPr="00FA2C9E">
              <w:t xml:space="preserve">– </w:t>
            </w:r>
            <w:r w:rsidR="00710E5E" w:rsidRPr="00FA2C9E">
              <w:t>N</w:t>
            </w:r>
            <w:r w:rsidR="00FA2C9E">
              <w:t>úmero de asignaciones en un peri</w:t>
            </w:r>
            <w:r w:rsidR="00710E5E" w:rsidRPr="00FA2C9E">
              <w:t>odo de tiempo determinado</w:t>
            </w:r>
          </w:p>
        </w:tc>
        <w:tc>
          <w:tcPr>
            <w:tcW w:w="1417" w:type="dxa"/>
          </w:tcPr>
          <w:p w:rsidR="00710E5E" w:rsidRPr="00FA2C9E" w:rsidRDefault="006B3AE8" w:rsidP="006D3FC1">
            <w:pPr>
              <w:pStyle w:val="Tabletext"/>
              <w:jc w:val="center"/>
              <w:cnfStyle w:val="000000000000" w:firstRow="0" w:lastRow="0" w:firstColumn="0" w:lastColumn="0" w:oddVBand="0" w:evenVBand="0" w:oddHBand="0" w:evenHBand="0" w:firstRowFirstColumn="0" w:firstRowLastColumn="0" w:lastRowFirstColumn="0" w:lastRowLastColumn="0"/>
            </w:pPr>
            <w:r w:rsidRPr="00FA2C9E">
              <w:t>672</w:t>
            </w:r>
          </w:p>
        </w:tc>
        <w:tc>
          <w:tcPr>
            <w:tcW w:w="1418" w:type="dxa"/>
          </w:tcPr>
          <w:p w:rsidR="00710E5E" w:rsidRPr="00FA2C9E" w:rsidRDefault="006B3AE8" w:rsidP="006D3FC1">
            <w:pPr>
              <w:pStyle w:val="Tabletext"/>
              <w:jc w:val="center"/>
              <w:cnfStyle w:val="000000000000" w:firstRow="0" w:lastRow="0" w:firstColumn="0" w:lastColumn="0" w:oddVBand="0" w:evenVBand="0" w:oddHBand="0" w:evenHBand="0" w:firstRowFirstColumn="0" w:firstRowLastColumn="0" w:lastRowFirstColumn="0" w:lastRowLastColumn="0"/>
            </w:pPr>
            <w:r w:rsidRPr="00FA2C9E">
              <w:t>629</w:t>
            </w:r>
          </w:p>
        </w:tc>
        <w:tc>
          <w:tcPr>
            <w:tcW w:w="1406" w:type="dxa"/>
          </w:tcPr>
          <w:p w:rsidR="00710E5E" w:rsidRPr="00FA2C9E" w:rsidRDefault="006B3AE8" w:rsidP="006D3FC1">
            <w:pPr>
              <w:pStyle w:val="Tabletext"/>
              <w:jc w:val="center"/>
              <w:cnfStyle w:val="000000000000" w:firstRow="0" w:lastRow="0" w:firstColumn="0" w:lastColumn="0" w:oddVBand="0" w:evenVBand="0" w:oddHBand="0" w:evenHBand="0" w:firstRowFirstColumn="0" w:firstRowLastColumn="0" w:lastRowFirstColumn="0" w:lastRowLastColumn="0"/>
              <w:rPr>
                <w:rFonts w:eastAsia="SimSun"/>
                <w:lang w:eastAsia="zh-CN"/>
              </w:rPr>
            </w:pPr>
            <w:r w:rsidRPr="00FA2C9E">
              <w:rPr>
                <w:rFonts w:eastAsia="SimSun"/>
                <w:lang w:eastAsia="zh-CN"/>
              </w:rPr>
              <w:t>532</w:t>
            </w:r>
          </w:p>
        </w:tc>
        <w:tc>
          <w:tcPr>
            <w:tcW w:w="1958" w:type="dxa"/>
          </w:tcPr>
          <w:p w:rsidR="00710E5E" w:rsidRPr="00FA2C9E" w:rsidRDefault="009C1299" w:rsidP="006D3FC1">
            <w:pPr>
              <w:pStyle w:val="Tabletext"/>
              <w:cnfStyle w:val="000000000000" w:firstRow="0" w:lastRow="0" w:firstColumn="0" w:lastColumn="0" w:oddVBand="0" w:evenVBand="0" w:oddHBand="0" w:evenHBand="0" w:firstRowFirstColumn="0" w:firstRowLastColumn="0" w:lastRowFirstColumn="0" w:lastRowLastColumn="0"/>
            </w:pPr>
            <w:r w:rsidRPr="00FA2C9E">
              <w:t>Estadísticas de la UIT</w:t>
            </w:r>
          </w:p>
        </w:tc>
      </w:tr>
    </w:tbl>
    <w:p w:rsidR="00710E5E" w:rsidRPr="00FA2C9E" w:rsidRDefault="00710E5E" w:rsidP="003A6B66"/>
    <w:tbl>
      <w:tblPr>
        <w:tblStyle w:val="GridTable4-Accent11"/>
        <w:tblW w:w="14596" w:type="dxa"/>
        <w:tblLayout w:type="fixed"/>
        <w:tblLook w:val="0620" w:firstRow="1" w:lastRow="0" w:firstColumn="0" w:lastColumn="0" w:noHBand="1" w:noVBand="1"/>
      </w:tblPr>
      <w:tblGrid>
        <w:gridCol w:w="8240"/>
        <w:gridCol w:w="260"/>
        <w:gridCol w:w="1524"/>
        <w:gridCol w:w="1524"/>
        <w:gridCol w:w="1524"/>
        <w:gridCol w:w="1524"/>
      </w:tblGrid>
      <w:tr w:rsidR="0061153F" w:rsidRPr="00FA2C9E" w:rsidTr="00A84454">
        <w:trPr>
          <w:cnfStyle w:val="100000000000" w:firstRow="1" w:lastRow="0" w:firstColumn="0" w:lastColumn="0" w:oddVBand="0" w:evenVBand="0" w:oddHBand="0" w:evenHBand="0" w:firstRowFirstColumn="0" w:firstRowLastColumn="0" w:lastRowFirstColumn="0" w:lastRowLastColumn="0"/>
        </w:trPr>
        <w:tc>
          <w:tcPr>
            <w:tcW w:w="8240" w:type="dxa"/>
          </w:tcPr>
          <w:p w:rsidR="0061153F" w:rsidRPr="00FA2C9E" w:rsidRDefault="0061153F" w:rsidP="003A6B66">
            <w:pPr>
              <w:pStyle w:val="Tablehead"/>
              <w:rPr>
                <w:b/>
                <w:bCs w:val="0"/>
              </w:rPr>
            </w:pPr>
            <w:r w:rsidRPr="00FA2C9E">
              <w:rPr>
                <w:b/>
                <w:bCs w:val="0"/>
              </w:rPr>
              <w:lastRenderedPageBreak/>
              <w:t>Producto</w:t>
            </w:r>
          </w:p>
        </w:tc>
        <w:tc>
          <w:tcPr>
            <w:tcW w:w="6356" w:type="dxa"/>
            <w:gridSpan w:val="5"/>
          </w:tcPr>
          <w:p w:rsidR="0061153F" w:rsidRPr="00FA2C9E" w:rsidRDefault="0061153F" w:rsidP="003A6B66">
            <w:pPr>
              <w:pStyle w:val="Tablehead"/>
              <w:rPr>
                <w:b/>
                <w:bCs w:val="0"/>
              </w:rPr>
            </w:pPr>
            <w:r w:rsidRPr="00FA2C9E">
              <w:rPr>
                <w:b/>
                <w:bCs w:val="0"/>
              </w:rPr>
              <w:t>Recursos financieros (en miles de CHF)</w:t>
            </w:r>
          </w:p>
        </w:tc>
      </w:tr>
      <w:tr w:rsidR="00710E5E" w:rsidRPr="00FA2C9E" w:rsidTr="00710E5E">
        <w:tc>
          <w:tcPr>
            <w:tcW w:w="8500" w:type="dxa"/>
            <w:gridSpan w:val="2"/>
          </w:tcPr>
          <w:p w:rsidR="00710E5E" w:rsidRPr="00FA2C9E" w:rsidRDefault="00710E5E" w:rsidP="00C22126">
            <w:pPr>
              <w:pStyle w:val="Tabletext"/>
              <w:spacing w:before="40" w:after="40"/>
            </w:pPr>
          </w:p>
        </w:tc>
        <w:tc>
          <w:tcPr>
            <w:tcW w:w="1524" w:type="dxa"/>
            <w:vAlign w:val="center"/>
          </w:tcPr>
          <w:p w:rsidR="00710E5E" w:rsidRPr="00FA2C9E" w:rsidRDefault="00710E5E" w:rsidP="00C22126">
            <w:pPr>
              <w:pStyle w:val="Tabletext"/>
              <w:spacing w:before="40" w:after="40"/>
              <w:jc w:val="right"/>
              <w:rPr>
                <w:b/>
                <w:bCs/>
                <w:color w:val="4F81BD" w:themeColor="accent1"/>
              </w:rPr>
            </w:pPr>
            <w:r w:rsidRPr="00FA2C9E">
              <w:rPr>
                <w:b/>
                <w:bCs/>
                <w:color w:val="4F81BD" w:themeColor="accent1"/>
              </w:rPr>
              <w:t>20</w:t>
            </w:r>
            <w:r w:rsidR="006B3AE8" w:rsidRPr="00FA2C9E">
              <w:rPr>
                <w:b/>
                <w:bCs/>
                <w:color w:val="4F81BD" w:themeColor="accent1"/>
              </w:rPr>
              <w:t>20</w:t>
            </w:r>
          </w:p>
        </w:tc>
        <w:tc>
          <w:tcPr>
            <w:tcW w:w="1524" w:type="dxa"/>
            <w:vAlign w:val="center"/>
          </w:tcPr>
          <w:p w:rsidR="00710E5E" w:rsidRPr="00FA2C9E" w:rsidRDefault="00710E5E" w:rsidP="00C22126">
            <w:pPr>
              <w:pStyle w:val="Tabletext"/>
              <w:spacing w:before="40" w:after="40"/>
              <w:jc w:val="right"/>
              <w:rPr>
                <w:b/>
                <w:bCs/>
                <w:color w:val="4F81BD" w:themeColor="accent1"/>
              </w:rPr>
            </w:pPr>
            <w:r w:rsidRPr="00FA2C9E">
              <w:rPr>
                <w:b/>
                <w:bCs/>
                <w:color w:val="4F81BD" w:themeColor="accent1"/>
              </w:rPr>
              <w:t>202</w:t>
            </w:r>
            <w:r w:rsidR="006B3AE8" w:rsidRPr="00FA2C9E">
              <w:rPr>
                <w:b/>
                <w:bCs/>
                <w:color w:val="4F81BD" w:themeColor="accent1"/>
              </w:rPr>
              <w:t>1</w:t>
            </w:r>
          </w:p>
        </w:tc>
        <w:tc>
          <w:tcPr>
            <w:tcW w:w="1524" w:type="dxa"/>
            <w:vAlign w:val="center"/>
          </w:tcPr>
          <w:p w:rsidR="00710E5E" w:rsidRPr="00FA2C9E" w:rsidRDefault="006B3AE8" w:rsidP="00C22126">
            <w:pPr>
              <w:pStyle w:val="Tabletext"/>
              <w:spacing w:before="40" w:after="40"/>
              <w:jc w:val="right"/>
              <w:rPr>
                <w:b/>
                <w:bCs/>
                <w:color w:val="4F81BD" w:themeColor="accent1"/>
              </w:rPr>
            </w:pPr>
            <w:r w:rsidRPr="00FA2C9E">
              <w:rPr>
                <w:b/>
                <w:bCs/>
                <w:color w:val="4F81BD" w:themeColor="accent1"/>
              </w:rPr>
              <w:t>2022</w:t>
            </w:r>
          </w:p>
        </w:tc>
        <w:tc>
          <w:tcPr>
            <w:tcW w:w="1524" w:type="dxa"/>
            <w:vAlign w:val="center"/>
          </w:tcPr>
          <w:p w:rsidR="00710E5E" w:rsidRPr="00FA2C9E" w:rsidRDefault="00710E5E" w:rsidP="00C22126">
            <w:pPr>
              <w:pStyle w:val="Tabletext"/>
              <w:spacing w:before="40" w:after="40"/>
              <w:jc w:val="right"/>
              <w:rPr>
                <w:b/>
                <w:bCs/>
                <w:color w:val="4F81BD" w:themeColor="accent1"/>
              </w:rPr>
            </w:pPr>
            <w:r w:rsidRPr="00FA2C9E">
              <w:rPr>
                <w:b/>
                <w:bCs/>
                <w:color w:val="4F81BD" w:themeColor="accent1"/>
              </w:rPr>
              <w:t>202</w:t>
            </w:r>
            <w:r w:rsidR="006B3AE8" w:rsidRPr="00FA2C9E">
              <w:rPr>
                <w:b/>
                <w:bCs/>
                <w:color w:val="4F81BD" w:themeColor="accent1"/>
              </w:rPr>
              <w:t>3</w:t>
            </w:r>
          </w:p>
        </w:tc>
      </w:tr>
      <w:tr w:rsidR="006B3AE8" w:rsidRPr="00FA2C9E" w:rsidTr="00A84454">
        <w:tc>
          <w:tcPr>
            <w:tcW w:w="8500" w:type="dxa"/>
            <w:gridSpan w:val="2"/>
            <w:vAlign w:val="center"/>
          </w:tcPr>
          <w:p w:rsidR="006B3AE8" w:rsidRPr="00FA2C9E" w:rsidRDefault="006B3AE8" w:rsidP="00C22126">
            <w:pPr>
              <w:pStyle w:val="Tabletext"/>
              <w:spacing w:before="40" w:after="40"/>
              <w:rPr>
                <w:b/>
                <w:bCs/>
                <w:color w:val="5B9BD5"/>
              </w:rPr>
            </w:pPr>
            <w:r w:rsidRPr="00FA2C9E">
              <w:rPr>
                <w:b/>
                <w:bCs/>
                <w:color w:val="4F81BD" w:themeColor="accent1"/>
              </w:rPr>
              <w:t>T.3-1</w:t>
            </w:r>
            <w:r w:rsidRPr="00FA2C9E">
              <w:rPr>
                <w:color w:val="5B9BD5"/>
              </w:rPr>
              <w:t xml:space="preserve"> </w:t>
            </w:r>
            <w:r w:rsidRPr="00FA2C9E">
              <w:rPr>
                <w:color w:val="000000"/>
              </w:rPr>
              <w:t>Bases de datos pertinentes de la TSB</w:t>
            </w:r>
          </w:p>
        </w:tc>
        <w:tc>
          <w:tcPr>
            <w:tcW w:w="1524" w:type="dxa"/>
            <w:vAlign w:val="bottom"/>
          </w:tcPr>
          <w:p w:rsidR="006B3AE8" w:rsidRPr="00FA2C9E" w:rsidRDefault="006B3AE8" w:rsidP="00C22126">
            <w:pPr>
              <w:pStyle w:val="Tabletext"/>
              <w:spacing w:before="40" w:after="40"/>
              <w:jc w:val="right"/>
              <w:rPr>
                <w:rFonts w:cs="Calibri"/>
              </w:rPr>
            </w:pPr>
            <w:r w:rsidRPr="00FA2C9E">
              <w:rPr>
                <w:rFonts w:cs="Calibri"/>
              </w:rPr>
              <w:t>1 235</w:t>
            </w:r>
          </w:p>
        </w:tc>
        <w:tc>
          <w:tcPr>
            <w:tcW w:w="1524" w:type="dxa"/>
            <w:vAlign w:val="bottom"/>
          </w:tcPr>
          <w:p w:rsidR="006B3AE8" w:rsidRPr="00FA2C9E" w:rsidRDefault="006B3AE8" w:rsidP="00C22126">
            <w:pPr>
              <w:pStyle w:val="Tabletext"/>
              <w:spacing w:before="40" w:after="40"/>
              <w:jc w:val="right"/>
              <w:rPr>
                <w:rFonts w:cs="Calibri"/>
              </w:rPr>
            </w:pPr>
            <w:r w:rsidRPr="00FA2C9E">
              <w:rPr>
                <w:rFonts w:cs="Calibri"/>
              </w:rPr>
              <w:t>1 295</w:t>
            </w:r>
          </w:p>
        </w:tc>
        <w:tc>
          <w:tcPr>
            <w:tcW w:w="1524" w:type="dxa"/>
            <w:vAlign w:val="bottom"/>
          </w:tcPr>
          <w:p w:rsidR="006B3AE8" w:rsidRPr="00FA2C9E" w:rsidRDefault="006B3AE8" w:rsidP="00C22126">
            <w:pPr>
              <w:pStyle w:val="Tabletext"/>
              <w:spacing w:before="40" w:after="40"/>
              <w:jc w:val="right"/>
              <w:rPr>
                <w:rFonts w:cs="Calibri"/>
              </w:rPr>
            </w:pPr>
            <w:r w:rsidRPr="00FA2C9E">
              <w:rPr>
                <w:rFonts w:cs="Calibri"/>
              </w:rPr>
              <w:t>1 281</w:t>
            </w:r>
          </w:p>
        </w:tc>
        <w:tc>
          <w:tcPr>
            <w:tcW w:w="1524" w:type="dxa"/>
            <w:vAlign w:val="bottom"/>
          </w:tcPr>
          <w:p w:rsidR="006B3AE8" w:rsidRPr="00FA2C9E" w:rsidRDefault="006B3AE8" w:rsidP="00C22126">
            <w:pPr>
              <w:pStyle w:val="Tabletext"/>
              <w:spacing w:before="40" w:after="40"/>
              <w:jc w:val="right"/>
              <w:rPr>
                <w:rFonts w:cs="Calibri"/>
              </w:rPr>
            </w:pPr>
            <w:r w:rsidRPr="00FA2C9E">
              <w:rPr>
                <w:rFonts w:cs="Calibri"/>
              </w:rPr>
              <w:t>1 290</w:t>
            </w:r>
          </w:p>
        </w:tc>
      </w:tr>
      <w:tr w:rsidR="006B3AE8" w:rsidRPr="00FA2C9E" w:rsidTr="00A84454">
        <w:tc>
          <w:tcPr>
            <w:tcW w:w="8500" w:type="dxa"/>
            <w:gridSpan w:val="2"/>
            <w:vAlign w:val="center"/>
          </w:tcPr>
          <w:p w:rsidR="006B3AE8" w:rsidRPr="00FA2C9E" w:rsidRDefault="006B3AE8" w:rsidP="00C22126">
            <w:pPr>
              <w:pStyle w:val="Tabletext"/>
              <w:spacing w:before="40" w:after="40"/>
              <w:rPr>
                <w:b/>
                <w:bCs/>
                <w:color w:val="5B9BD5"/>
              </w:rPr>
            </w:pPr>
            <w:r w:rsidRPr="00FA2C9E">
              <w:rPr>
                <w:b/>
                <w:bCs/>
                <w:color w:val="4F81BD" w:themeColor="accent1"/>
              </w:rPr>
              <w:t>T.3-2</w:t>
            </w:r>
            <w:r w:rsidRPr="00FA2C9E">
              <w:rPr>
                <w:color w:val="5B9BD5"/>
              </w:rPr>
              <w:t xml:space="preserve"> </w:t>
            </w:r>
            <w:r w:rsidRPr="00FA2C9E">
              <w:rPr>
                <w:color w:val="000000"/>
              </w:rPr>
              <w:t>Atribución y gestión de recursos internacionales de numeración, denominación, direccionamiento e identificación de telecomunicaciones de conformidad con Recomendaciones y procedimientos del UIT-T</w:t>
            </w:r>
          </w:p>
        </w:tc>
        <w:tc>
          <w:tcPr>
            <w:tcW w:w="1524" w:type="dxa"/>
          </w:tcPr>
          <w:p w:rsidR="006B3AE8" w:rsidRPr="00FA2C9E" w:rsidRDefault="006B3AE8" w:rsidP="00C22126">
            <w:pPr>
              <w:pStyle w:val="Tabletext"/>
              <w:spacing w:before="40" w:after="40"/>
              <w:jc w:val="right"/>
              <w:rPr>
                <w:rFonts w:cs="Calibri"/>
              </w:rPr>
            </w:pPr>
            <w:r w:rsidRPr="00FA2C9E">
              <w:rPr>
                <w:rFonts w:cs="Calibri"/>
              </w:rPr>
              <w:t>622</w:t>
            </w:r>
          </w:p>
        </w:tc>
        <w:tc>
          <w:tcPr>
            <w:tcW w:w="1524" w:type="dxa"/>
          </w:tcPr>
          <w:p w:rsidR="006B3AE8" w:rsidRPr="00FA2C9E" w:rsidRDefault="006B3AE8" w:rsidP="00C22126">
            <w:pPr>
              <w:pStyle w:val="Tabletext"/>
              <w:spacing w:before="40" w:after="40"/>
              <w:jc w:val="right"/>
              <w:rPr>
                <w:rFonts w:cs="Calibri"/>
              </w:rPr>
            </w:pPr>
            <w:r w:rsidRPr="00FA2C9E">
              <w:rPr>
                <w:rFonts w:cs="Calibri"/>
              </w:rPr>
              <w:t>642</w:t>
            </w:r>
          </w:p>
        </w:tc>
        <w:tc>
          <w:tcPr>
            <w:tcW w:w="1524" w:type="dxa"/>
          </w:tcPr>
          <w:p w:rsidR="006B3AE8" w:rsidRPr="00FA2C9E" w:rsidRDefault="006B3AE8" w:rsidP="00C22126">
            <w:pPr>
              <w:pStyle w:val="Tabletext"/>
              <w:spacing w:before="40" w:after="40"/>
              <w:jc w:val="right"/>
              <w:rPr>
                <w:rFonts w:cs="Calibri"/>
              </w:rPr>
            </w:pPr>
            <w:r w:rsidRPr="00FA2C9E">
              <w:rPr>
                <w:rFonts w:cs="Calibri"/>
              </w:rPr>
              <w:t>645</w:t>
            </w:r>
          </w:p>
        </w:tc>
        <w:tc>
          <w:tcPr>
            <w:tcW w:w="1524" w:type="dxa"/>
          </w:tcPr>
          <w:p w:rsidR="006B3AE8" w:rsidRPr="00FA2C9E" w:rsidRDefault="006B3AE8" w:rsidP="00C22126">
            <w:pPr>
              <w:pStyle w:val="Tabletext"/>
              <w:spacing w:before="40" w:after="40"/>
              <w:jc w:val="right"/>
              <w:rPr>
                <w:rFonts w:cs="Calibri"/>
              </w:rPr>
            </w:pPr>
            <w:r w:rsidRPr="00FA2C9E">
              <w:rPr>
                <w:rFonts w:cs="Calibri"/>
              </w:rPr>
              <w:t>640</w:t>
            </w:r>
          </w:p>
        </w:tc>
      </w:tr>
      <w:tr w:rsidR="006B3AE8" w:rsidRPr="00FA2C9E" w:rsidTr="00710E5E">
        <w:tc>
          <w:tcPr>
            <w:tcW w:w="8500" w:type="dxa"/>
            <w:gridSpan w:val="2"/>
            <w:vAlign w:val="center"/>
          </w:tcPr>
          <w:p w:rsidR="006B3AE8" w:rsidRPr="00FA2C9E" w:rsidRDefault="00DF5070" w:rsidP="00C22126">
            <w:pPr>
              <w:pStyle w:val="Tabletext"/>
              <w:spacing w:before="40" w:after="40"/>
              <w:rPr>
                <w:b/>
                <w:bCs/>
                <w:color w:val="5B9BD5"/>
              </w:rPr>
            </w:pPr>
            <w:r w:rsidRPr="00FA2C9E">
              <w:rPr>
                <w:b/>
                <w:bCs/>
                <w:color w:val="4F81BD" w:themeColor="accent1"/>
              </w:rPr>
              <w:t xml:space="preserve">Total para el Objetivo </w:t>
            </w:r>
            <w:r w:rsidR="006B3AE8" w:rsidRPr="00FA2C9E">
              <w:rPr>
                <w:b/>
                <w:bCs/>
                <w:color w:val="4F81BD" w:themeColor="accent1"/>
              </w:rPr>
              <w:t>T.3</w:t>
            </w:r>
          </w:p>
        </w:tc>
        <w:tc>
          <w:tcPr>
            <w:tcW w:w="1524" w:type="dxa"/>
            <w:vAlign w:val="center"/>
          </w:tcPr>
          <w:p w:rsidR="006B3AE8" w:rsidRPr="00FA2C9E" w:rsidRDefault="006B3AE8" w:rsidP="00C22126">
            <w:pPr>
              <w:pStyle w:val="Tabletext"/>
              <w:spacing w:before="40" w:after="40"/>
              <w:jc w:val="right"/>
              <w:rPr>
                <w:rFonts w:cs="Calibri"/>
                <w:b/>
                <w:bCs/>
              </w:rPr>
            </w:pPr>
            <w:r w:rsidRPr="00FA2C9E">
              <w:rPr>
                <w:rFonts w:cs="Calibri"/>
                <w:b/>
                <w:bCs/>
              </w:rPr>
              <w:t>1 857</w:t>
            </w:r>
          </w:p>
        </w:tc>
        <w:tc>
          <w:tcPr>
            <w:tcW w:w="1524" w:type="dxa"/>
            <w:vAlign w:val="center"/>
          </w:tcPr>
          <w:p w:rsidR="006B3AE8" w:rsidRPr="00FA2C9E" w:rsidRDefault="006B3AE8" w:rsidP="00C22126">
            <w:pPr>
              <w:pStyle w:val="Tabletext"/>
              <w:spacing w:before="40" w:after="40"/>
              <w:jc w:val="right"/>
              <w:rPr>
                <w:rFonts w:cs="Calibri"/>
                <w:b/>
                <w:bCs/>
              </w:rPr>
            </w:pPr>
            <w:r w:rsidRPr="00FA2C9E">
              <w:rPr>
                <w:rFonts w:cs="Calibri"/>
                <w:b/>
                <w:bCs/>
              </w:rPr>
              <w:t>1 937</w:t>
            </w:r>
          </w:p>
        </w:tc>
        <w:tc>
          <w:tcPr>
            <w:tcW w:w="1524" w:type="dxa"/>
            <w:vAlign w:val="center"/>
          </w:tcPr>
          <w:p w:rsidR="006B3AE8" w:rsidRPr="00FA2C9E" w:rsidRDefault="006B3AE8" w:rsidP="00C22126">
            <w:pPr>
              <w:pStyle w:val="Tabletext"/>
              <w:spacing w:before="40" w:after="40"/>
              <w:jc w:val="right"/>
              <w:rPr>
                <w:rFonts w:cs="Calibri"/>
                <w:b/>
                <w:bCs/>
              </w:rPr>
            </w:pPr>
            <w:r w:rsidRPr="00FA2C9E">
              <w:rPr>
                <w:rFonts w:cs="Calibri"/>
                <w:b/>
                <w:bCs/>
              </w:rPr>
              <w:t>1 926</w:t>
            </w:r>
          </w:p>
        </w:tc>
        <w:tc>
          <w:tcPr>
            <w:tcW w:w="1524" w:type="dxa"/>
            <w:vAlign w:val="center"/>
          </w:tcPr>
          <w:p w:rsidR="006B3AE8" w:rsidRPr="00FA2C9E" w:rsidRDefault="006B3AE8" w:rsidP="00C22126">
            <w:pPr>
              <w:pStyle w:val="Tabletext"/>
              <w:spacing w:before="40" w:after="40"/>
              <w:jc w:val="right"/>
              <w:rPr>
                <w:rFonts w:cs="Calibri"/>
                <w:b/>
                <w:bCs/>
              </w:rPr>
            </w:pPr>
            <w:r w:rsidRPr="00FA2C9E">
              <w:rPr>
                <w:rFonts w:cs="Calibri"/>
                <w:b/>
                <w:bCs/>
              </w:rPr>
              <w:t>1 929</w:t>
            </w:r>
          </w:p>
        </w:tc>
      </w:tr>
    </w:tbl>
    <w:p w:rsidR="00E63720" w:rsidRPr="00FA2C9E" w:rsidRDefault="00E63720" w:rsidP="00C22126">
      <w:pPr>
        <w:spacing w:after="120"/>
        <w:rPr>
          <w:b/>
          <w:bCs/>
        </w:rPr>
      </w:pPr>
    </w:p>
    <w:p w:rsidR="00710E5E" w:rsidRPr="007E4F9F" w:rsidRDefault="00710E5E" w:rsidP="00DA1266">
      <w:pPr>
        <w:keepNext/>
        <w:spacing w:after="24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 xml:space="preserve">T.4 </w:t>
      </w:r>
      <w:r w:rsidR="0061153F" w:rsidRPr="007E4F9F">
        <w:rPr>
          <w:rFonts w:ascii="Calibri Light" w:hAnsi="Calibri Light" w:cs="Calibri Light"/>
          <w:b/>
          <w:bCs/>
          <w:color w:val="365F91" w:themeColor="accent1" w:themeShade="BF"/>
          <w:sz w:val="26"/>
          <w:szCs w:val="26"/>
        </w:rPr>
        <w:t>(</w:t>
      </w:r>
      <w:r w:rsidR="008F23EF" w:rsidRPr="007E4F9F">
        <w:rPr>
          <w:rFonts w:ascii="Calibri Light" w:hAnsi="Calibri Light" w:cs="Calibri Light"/>
          <w:b/>
          <w:bCs/>
          <w:color w:val="365F91" w:themeColor="accent1" w:themeShade="BF"/>
          <w:sz w:val="26"/>
          <w:szCs w:val="26"/>
        </w:rPr>
        <w:t>Intercambio de conocimientos</w:t>
      </w:r>
      <w:r w:rsidR="0061153F" w:rsidRPr="007E4F9F">
        <w:rPr>
          <w:rFonts w:ascii="Calibri Light" w:hAnsi="Calibri Light" w:cs="Calibri Light"/>
          <w:b/>
          <w:bCs/>
          <w:color w:val="365F91" w:themeColor="accent1" w:themeShade="BF"/>
          <w:sz w:val="26"/>
          <w:szCs w:val="26"/>
        </w:rPr>
        <w:t>)</w:t>
      </w:r>
      <w:r w:rsidR="008F23EF" w:rsidRPr="007E4F9F">
        <w:rPr>
          <w:rFonts w:ascii="Calibri Light" w:hAnsi="Calibri Light" w:cs="Calibri Light"/>
          <w:color w:val="365F91" w:themeColor="accent1" w:themeShade="BF"/>
          <w:sz w:val="26"/>
          <w:szCs w:val="26"/>
        </w:rPr>
        <w:t xml:space="preserve"> Fomentar la adquisición, comprensión y divulgación de conocimientos teóricos y prácticos sobre las actividades de normalización del UIT-T</w:t>
      </w:r>
    </w:p>
    <w:tbl>
      <w:tblPr>
        <w:tblStyle w:val="GridTable4-Accent11"/>
        <w:tblW w:w="14566" w:type="dxa"/>
        <w:tblLook w:val="06A0" w:firstRow="1" w:lastRow="0" w:firstColumn="1" w:lastColumn="0" w:noHBand="1" w:noVBand="1"/>
      </w:tblPr>
      <w:tblGrid>
        <w:gridCol w:w="5098"/>
        <w:gridCol w:w="1843"/>
        <w:gridCol w:w="1843"/>
        <w:gridCol w:w="1857"/>
        <w:gridCol w:w="1958"/>
        <w:gridCol w:w="1959"/>
        <w:gridCol w:w="8"/>
      </w:tblGrid>
      <w:tr w:rsidR="009C1299" w:rsidRPr="00FA2C9E" w:rsidTr="00C22126">
        <w:trPr>
          <w:gridAfter w:val="1"/>
          <w:cnfStyle w:val="100000000000" w:firstRow="1" w:lastRow="0" w:firstColumn="0" w:lastColumn="0" w:oddVBand="0" w:evenVBand="0" w:oddHBand="0" w:evenHBand="0" w:firstRowFirstColumn="0" w:firstRowLastColumn="0" w:lastRowFirstColumn="0" w:lastRowLastColumn="0"/>
          <w:wAfter w:w="8" w:type="dxa"/>
          <w:trHeight w:val="424"/>
          <w:tblHeader/>
        </w:trPr>
        <w:tc>
          <w:tcPr>
            <w:cnfStyle w:val="001000000000" w:firstRow="0" w:lastRow="0" w:firstColumn="1" w:lastColumn="0" w:oddVBand="0" w:evenVBand="0" w:oddHBand="0" w:evenHBand="0" w:firstRowFirstColumn="0" w:firstRowLastColumn="0" w:lastRowFirstColumn="0" w:lastRowLastColumn="0"/>
            <w:tcW w:w="5098" w:type="dxa"/>
          </w:tcPr>
          <w:p w:rsidR="009C1299" w:rsidRPr="00FA2C9E" w:rsidRDefault="009C1299" w:rsidP="00C22126">
            <w:pPr>
              <w:pStyle w:val="Tablehead"/>
              <w:spacing w:before="60" w:after="60"/>
              <w:rPr>
                <w:rFonts w:eastAsia="Times New Roman" w:cs="Times New Roman"/>
                <w:b/>
                <w:bCs w:val="0"/>
              </w:rPr>
            </w:pPr>
            <w:r w:rsidRPr="00FA2C9E">
              <w:rPr>
                <w:b/>
              </w:rPr>
              <w:t>Resultado</w:t>
            </w:r>
          </w:p>
        </w:tc>
        <w:tc>
          <w:tcPr>
            <w:tcW w:w="1843"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Indicador de resultado</w:t>
            </w:r>
          </w:p>
        </w:tc>
        <w:tc>
          <w:tcPr>
            <w:tcW w:w="1843"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rFonts w:eastAsia="Times New Roman" w:cs="Times New Roman"/>
                <w:b/>
                <w:bCs w:val="0"/>
              </w:rPr>
              <w:t>2016</w:t>
            </w:r>
          </w:p>
        </w:tc>
        <w:tc>
          <w:tcPr>
            <w:tcW w:w="1857"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b/>
                <w:bCs w:val="0"/>
              </w:rPr>
            </w:pPr>
            <w:r w:rsidRPr="00FA2C9E">
              <w:rPr>
                <w:rFonts w:eastAsia="Times New Roman" w:cs="Times New Roman"/>
                <w:b/>
                <w:bCs w:val="0"/>
              </w:rPr>
              <w:t>2017</w:t>
            </w:r>
          </w:p>
        </w:tc>
        <w:tc>
          <w:tcPr>
            <w:tcW w:w="1958"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SimSun"/>
                <w:b/>
                <w:bCs w:val="0"/>
                <w:lang w:eastAsia="zh-CN"/>
              </w:rPr>
            </w:pPr>
            <w:r w:rsidRPr="00FA2C9E">
              <w:rPr>
                <w:rFonts w:eastAsia="SimSun"/>
                <w:b/>
                <w:bCs w:val="0"/>
                <w:lang w:eastAsia="zh-CN"/>
              </w:rPr>
              <w:t xml:space="preserve">2018 </w:t>
            </w:r>
          </w:p>
        </w:tc>
        <w:tc>
          <w:tcPr>
            <w:tcW w:w="1959" w:type="dxa"/>
          </w:tcPr>
          <w:p w:rsidR="009C1299" w:rsidRPr="00FA2C9E" w:rsidRDefault="009C1299" w:rsidP="00C22126">
            <w:pPr>
              <w:pStyle w:val="Tablehead"/>
              <w:spacing w:before="60" w:after="6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Medios de medición</w:t>
            </w:r>
          </w:p>
        </w:tc>
      </w:tr>
      <w:tr w:rsidR="007505F9" w:rsidRPr="00FA2C9E" w:rsidTr="00C22126">
        <w:trPr>
          <w:trHeight w:val="432"/>
        </w:trPr>
        <w:tc>
          <w:tcPr>
            <w:cnfStyle w:val="001000000000" w:firstRow="0" w:lastRow="0" w:firstColumn="1" w:lastColumn="0" w:oddVBand="0" w:evenVBand="0" w:oddHBand="0" w:evenHBand="0" w:firstRowFirstColumn="0" w:firstRowLastColumn="0" w:lastRowFirstColumn="0" w:lastRowLastColumn="0"/>
            <w:tcW w:w="5098" w:type="dxa"/>
          </w:tcPr>
          <w:p w:rsidR="007505F9" w:rsidRPr="00FA2C9E" w:rsidRDefault="007505F9" w:rsidP="00C22126">
            <w:pPr>
              <w:pStyle w:val="Tabletext"/>
              <w:spacing w:before="40" w:after="40"/>
              <w:rPr>
                <w:szCs w:val="20"/>
              </w:rPr>
            </w:pPr>
            <w:r w:rsidRPr="00FA2C9E">
              <w:rPr>
                <w:color w:val="4F81BD" w:themeColor="accent1"/>
              </w:rPr>
              <w:t>T.4-a</w:t>
            </w:r>
            <w:r w:rsidRPr="00FA2C9E">
              <w:t xml:space="preserve"> </w:t>
            </w:r>
            <w:r w:rsidRPr="00FA2C9E">
              <w:rPr>
                <w:b w:val="0"/>
                <w:bCs w:val="0"/>
              </w:rPr>
              <w:t>Mayor conocimiento de normas del UIT-T y de prácticas idóneas en la aplicación de normas del UIT-T</w:t>
            </w:r>
          </w:p>
        </w:tc>
        <w:tc>
          <w:tcPr>
            <w:tcW w:w="1843" w:type="dxa"/>
          </w:tcPr>
          <w:p w:rsidR="007505F9" w:rsidRPr="00FA2C9E" w:rsidRDefault="003A1F99"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Véase</w:t>
            </w:r>
            <w:r w:rsidR="007505F9" w:rsidRPr="00FA2C9E">
              <w:t xml:space="preserve"> T.1-a</w:t>
            </w:r>
          </w:p>
        </w:tc>
        <w:tc>
          <w:tcPr>
            <w:tcW w:w="1843"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7505F9" w:rsidRPr="00FA2C9E">
              <w:t>T.1-a</w:t>
            </w:r>
          </w:p>
        </w:tc>
        <w:tc>
          <w:tcPr>
            <w:tcW w:w="1857"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7505F9" w:rsidRPr="00FA2C9E">
              <w:t>T.1-a</w:t>
            </w:r>
          </w:p>
        </w:tc>
        <w:tc>
          <w:tcPr>
            <w:tcW w:w="1958"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7505F9" w:rsidRPr="00FA2C9E">
              <w:t>T.1-a</w:t>
            </w:r>
          </w:p>
        </w:tc>
        <w:tc>
          <w:tcPr>
            <w:tcW w:w="1967" w:type="dxa"/>
            <w:gridSpan w:val="2"/>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7505F9" w:rsidRPr="00FA2C9E">
              <w:t>T.1-a</w:t>
            </w:r>
          </w:p>
        </w:tc>
      </w:tr>
      <w:tr w:rsidR="007505F9" w:rsidRPr="00FA2C9E" w:rsidTr="00C22126">
        <w:trPr>
          <w:trHeight w:val="626"/>
        </w:trPr>
        <w:tc>
          <w:tcPr>
            <w:cnfStyle w:val="001000000000" w:firstRow="0" w:lastRow="0" w:firstColumn="1" w:lastColumn="0" w:oddVBand="0" w:evenVBand="0" w:oddHBand="0" w:evenHBand="0" w:firstRowFirstColumn="0" w:firstRowLastColumn="0" w:lastRowFirstColumn="0" w:lastRowLastColumn="0"/>
            <w:tcW w:w="5098" w:type="dxa"/>
          </w:tcPr>
          <w:p w:rsidR="007505F9" w:rsidRPr="00FA2C9E" w:rsidRDefault="007505F9" w:rsidP="00C22126">
            <w:pPr>
              <w:pStyle w:val="Tabletext"/>
              <w:spacing w:before="40" w:after="40"/>
              <w:rPr>
                <w:color w:val="4F81BD" w:themeColor="accent1"/>
              </w:rPr>
            </w:pPr>
            <w:r w:rsidRPr="00FA2C9E">
              <w:rPr>
                <w:color w:val="4F81BD" w:themeColor="accent1"/>
              </w:rPr>
              <w:t>T.4-b</w:t>
            </w:r>
            <w:r w:rsidRPr="00FA2C9E">
              <w:t xml:space="preserve"> </w:t>
            </w:r>
            <w:r w:rsidRPr="00FA2C9E">
              <w:rPr>
                <w:b w:val="0"/>
                <w:bCs w:val="0"/>
              </w:rPr>
              <w:t>Mayor participación en actividades de normalización del UIT-T y mayor sensibilización sobre la pertinencia de las normas del UIT-T</w:t>
            </w:r>
          </w:p>
        </w:tc>
        <w:tc>
          <w:tcPr>
            <w:tcW w:w="1843"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3A1F99" w:rsidRPr="00FA2C9E">
              <w:t>T.1-a/</w:t>
            </w:r>
            <w:r w:rsidR="007505F9" w:rsidRPr="00FA2C9E">
              <w:t>T.1-b</w:t>
            </w:r>
          </w:p>
        </w:tc>
        <w:tc>
          <w:tcPr>
            <w:tcW w:w="1843"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3A1F99" w:rsidRPr="00FA2C9E">
              <w:t>T.1-a/</w:t>
            </w:r>
            <w:r w:rsidR="007505F9" w:rsidRPr="00FA2C9E">
              <w:t>T.1-b</w:t>
            </w:r>
          </w:p>
        </w:tc>
        <w:tc>
          <w:tcPr>
            <w:tcW w:w="1857"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3A1F99" w:rsidRPr="00FA2C9E">
              <w:t>T.1-a</w:t>
            </w:r>
            <w:r w:rsidR="007505F9" w:rsidRPr="00FA2C9E">
              <w:t>/T.1-b</w:t>
            </w:r>
          </w:p>
        </w:tc>
        <w:tc>
          <w:tcPr>
            <w:tcW w:w="1958"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3A1F99" w:rsidRPr="00FA2C9E">
              <w:t>T.1-a</w:t>
            </w:r>
            <w:r w:rsidR="007505F9" w:rsidRPr="00FA2C9E">
              <w:t>/T.1-b</w:t>
            </w:r>
          </w:p>
        </w:tc>
        <w:tc>
          <w:tcPr>
            <w:tcW w:w="1967" w:type="dxa"/>
            <w:gridSpan w:val="2"/>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3A1F99" w:rsidRPr="00FA2C9E">
              <w:t>T.1-a</w:t>
            </w:r>
            <w:r w:rsidR="007505F9" w:rsidRPr="00FA2C9E">
              <w:t>/T.1-b</w:t>
            </w:r>
          </w:p>
        </w:tc>
      </w:tr>
      <w:tr w:rsidR="007505F9" w:rsidRPr="00FA2C9E" w:rsidTr="00C22126">
        <w:trPr>
          <w:trHeight w:val="238"/>
        </w:trPr>
        <w:tc>
          <w:tcPr>
            <w:cnfStyle w:val="001000000000" w:firstRow="0" w:lastRow="0" w:firstColumn="1" w:lastColumn="0" w:oddVBand="0" w:evenVBand="0" w:oddHBand="0" w:evenHBand="0" w:firstRowFirstColumn="0" w:firstRowLastColumn="0" w:lastRowFirstColumn="0" w:lastRowLastColumn="0"/>
            <w:tcW w:w="5098" w:type="dxa"/>
          </w:tcPr>
          <w:p w:rsidR="007505F9" w:rsidRPr="00FA2C9E" w:rsidRDefault="007505F9" w:rsidP="00C22126">
            <w:pPr>
              <w:pStyle w:val="Tabletext"/>
              <w:spacing w:before="40" w:after="40"/>
              <w:rPr>
                <w:color w:val="4F81BD" w:themeColor="accent1"/>
              </w:rPr>
            </w:pPr>
            <w:r w:rsidRPr="00FA2C9E">
              <w:rPr>
                <w:color w:val="4F81BD" w:themeColor="accent1"/>
              </w:rPr>
              <w:t>T.4-c</w:t>
            </w:r>
            <w:r w:rsidRPr="00FA2C9E">
              <w:t xml:space="preserve"> </w:t>
            </w:r>
            <w:r w:rsidRPr="00FA2C9E">
              <w:rPr>
                <w:b w:val="0"/>
                <w:bCs w:val="0"/>
              </w:rPr>
              <w:t>Mayor visibilidad del Sector</w:t>
            </w:r>
          </w:p>
        </w:tc>
        <w:tc>
          <w:tcPr>
            <w:tcW w:w="1843"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3A1F99" w:rsidRPr="00FA2C9E">
              <w:t>T.1-a/</w:t>
            </w:r>
            <w:r w:rsidR="007505F9" w:rsidRPr="00FA2C9E">
              <w:t>T.2-a</w:t>
            </w:r>
          </w:p>
        </w:tc>
        <w:tc>
          <w:tcPr>
            <w:tcW w:w="1843" w:type="dxa"/>
          </w:tcPr>
          <w:p w:rsidR="007505F9" w:rsidRPr="00FA2C9E" w:rsidRDefault="003A1F99"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Véase T.1-a/</w:t>
            </w:r>
            <w:r w:rsidR="007505F9" w:rsidRPr="00FA2C9E">
              <w:t>T.2-a</w:t>
            </w:r>
          </w:p>
        </w:tc>
        <w:tc>
          <w:tcPr>
            <w:tcW w:w="1857"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3A1F99" w:rsidRPr="00FA2C9E">
              <w:t>T.1-a</w:t>
            </w:r>
            <w:r w:rsidR="007505F9" w:rsidRPr="00FA2C9E">
              <w:t>/T.2-a</w:t>
            </w:r>
          </w:p>
        </w:tc>
        <w:tc>
          <w:tcPr>
            <w:tcW w:w="1958" w:type="dxa"/>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3A1F99" w:rsidRPr="00FA2C9E">
              <w:t>T.1-a</w:t>
            </w:r>
            <w:r w:rsidR="007505F9" w:rsidRPr="00FA2C9E">
              <w:t>/T.2-a</w:t>
            </w:r>
          </w:p>
        </w:tc>
        <w:tc>
          <w:tcPr>
            <w:tcW w:w="1967" w:type="dxa"/>
            <w:gridSpan w:val="2"/>
          </w:tcPr>
          <w:p w:rsidR="007505F9" w:rsidRPr="00FA2C9E" w:rsidRDefault="007E7B96" w:rsidP="00C22126">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Véase </w:t>
            </w:r>
            <w:r w:rsidR="003A1F99" w:rsidRPr="00FA2C9E">
              <w:t>T.1-a</w:t>
            </w:r>
            <w:r w:rsidR="007505F9" w:rsidRPr="00FA2C9E">
              <w:t>/T.2-a</w:t>
            </w:r>
          </w:p>
        </w:tc>
      </w:tr>
    </w:tbl>
    <w:p w:rsidR="00710E5E" w:rsidRPr="00FA2C9E" w:rsidRDefault="00710E5E" w:rsidP="006B4246"/>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DC5C43" w:rsidRPr="00FA2C9E" w:rsidTr="00DC5C43">
        <w:trPr>
          <w:cnfStyle w:val="100000000000" w:firstRow="1" w:lastRow="0" w:firstColumn="0" w:lastColumn="0" w:oddVBand="0" w:evenVBand="0" w:oddHBand="0" w:evenHBand="0" w:firstRowFirstColumn="0" w:firstRowLastColumn="0" w:lastRowFirstColumn="0" w:lastRowLastColumn="0"/>
        </w:trPr>
        <w:tc>
          <w:tcPr>
            <w:tcW w:w="7650" w:type="dxa"/>
          </w:tcPr>
          <w:p w:rsidR="00DC5C43" w:rsidRPr="00FA2C9E" w:rsidRDefault="0061153F" w:rsidP="00C22126">
            <w:pPr>
              <w:pStyle w:val="Tablehead"/>
              <w:spacing w:before="80" w:after="80"/>
              <w:rPr>
                <w:b/>
                <w:bCs w:val="0"/>
              </w:rPr>
            </w:pPr>
            <w:r w:rsidRPr="00FA2C9E">
              <w:rPr>
                <w:b/>
                <w:bCs w:val="0"/>
              </w:rPr>
              <w:t>Producto</w:t>
            </w:r>
          </w:p>
        </w:tc>
        <w:tc>
          <w:tcPr>
            <w:tcW w:w="6946" w:type="dxa"/>
            <w:gridSpan w:val="4"/>
          </w:tcPr>
          <w:p w:rsidR="00DC5C43" w:rsidRPr="00FA2C9E" w:rsidRDefault="0061153F" w:rsidP="00C22126">
            <w:pPr>
              <w:pStyle w:val="Tablehead"/>
              <w:spacing w:before="80" w:after="80"/>
              <w:rPr>
                <w:b/>
                <w:bCs w:val="0"/>
              </w:rPr>
            </w:pPr>
            <w:r w:rsidRPr="00FA2C9E">
              <w:rPr>
                <w:b/>
                <w:bCs w:val="0"/>
              </w:rPr>
              <w:t>Recursos financieros</w:t>
            </w:r>
            <w:r w:rsidR="00DC5C43" w:rsidRPr="00FA2C9E">
              <w:rPr>
                <w:b/>
                <w:bCs w:val="0"/>
              </w:rPr>
              <w:t xml:space="preserve"> (</w:t>
            </w:r>
            <w:r w:rsidRPr="00FA2C9E">
              <w:rPr>
                <w:b/>
                <w:bCs w:val="0"/>
              </w:rPr>
              <w:t>en miles de</w:t>
            </w:r>
            <w:r w:rsidR="00DC5C43" w:rsidRPr="00FA2C9E">
              <w:rPr>
                <w:b/>
                <w:bCs w:val="0"/>
              </w:rPr>
              <w:t xml:space="preserve"> CHF)</w:t>
            </w:r>
          </w:p>
        </w:tc>
      </w:tr>
      <w:tr w:rsidR="00DC5C43" w:rsidRPr="00FA2C9E" w:rsidTr="00710E5E">
        <w:tc>
          <w:tcPr>
            <w:tcW w:w="7650" w:type="dxa"/>
          </w:tcPr>
          <w:p w:rsidR="00DC5C43" w:rsidRPr="00FA2C9E" w:rsidRDefault="00DC5C43" w:rsidP="00C22126">
            <w:pPr>
              <w:pStyle w:val="Tabletext"/>
              <w:spacing w:before="40" w:after="20"/>
            </w:pPr>
          </w:p>
        </w:tc>
        <w:tc>
          <w:tcPr>
            <w:tcW w:w="1736" w:type="dxa"/>
            <w:vAlign w:val="center"/>
          </w:tcPr>
          <w:p w:rsidR="00DC5C43" w:rsidRPr="00FA2C9E" w:rsidRDefault="00DC5C43" w:rsidP="00C22126">
            <w:pPr>
              <w:pStyle w:val="Tabletext"/>
              <w:spacing w:before="40" w:after="20"/>
              <w:jc w:val="right"/>
              <w:rPr>
                <w:b/>
                <w:bCs/>
                <w:color w:val="4F81BD" w:themeColor="accent1"/>
              </w:rPr>
            </w:pPr>
            <w:r w:rsidRPr="00FA2C9E">
              <w:rPr>
                <w:b/>
                <w:bCs/>
                <w:color w:val="4F81BD" w:themeColor="accent1"/>
              </w:rPr>
              <w:t>2020</w:t>
            </w:r>
          </w:p>
        </w:tc>
        <w:tc>
          <w:tcPr>
            <w:tcW w:w="1737" w:type="dxa"/>
            <w:vAlign w:val="center"/>
          </w:tcPr>
          <w:p w:rsidR="00DC5C43" w:rsidRPr="00FA2C9E" w:rsidRDefault="00DC5C43" w:rsidP="00C22126">
            <w:pPr>
              <w:pStyle w:val="Tabletext"/>
              <w:spacing w:before="40" w:after="20"/>
              <w:jc w:val="right"/>
              <w:rPr>
                <w:b/>
                <w:bCs/>
                <w:color w:val="4F81BD" w:themeColor="accent1"/>
              </w:rPr>
            </w:pPr>
            <w:r w:rsidRPr="00FA2C9E">
              <w:rPr>
                <w:b/>
                <w:bCs/>
                <w:color w:val="4F81BD" w:themeColor="accent1"/>
              </w:rPr>
              <w:t>2021</w:t>
            </w:r>
          </w:p>
        </w:tc>
        <w:tc>
          <w:tcPr>
            <w:tcW w:w="1736" w:type="dxa"/>
            <w:vAlign w:val="center"/>
          </w:tcPr>
          <w:p w:rsidR="00DC5C43" w:rsidRPr="00FA2C9E" w:rsidRDefault="00DC5C43" w:rsidP="00C22126">
            <w:pPr>
              <w:pStyle w:val="Tabletext"/>
              <w:spacing w:before="40" w:after="20"/>
              <w:jc w:val="right"/>
              <w:rPr>
                <w:b/>
                <w:bCs/>
                <w:color w:val="4F81BD" w:themeColor="accent1"/>
              </w:rPr>
            </w:pPr>
            <w:r w:rsidRPr="00FA2C9E">
              <w:rPr>
                <w:b/>
                <w:bCs/>
                <w:color w:val="4F81BD" w:themeColor="accent1"/>
              </w:rPr>
              <w:t>2022</w:t>
            </w:r>
          </w:p>
        </w:tc>
        <w:tc>
          <w:tcPr>
            <w:tcW w:w="1737" w:type="dxa"/>
            <w:vAlign w:val="center"/>
          </w:tcPr>
          <w:p w:rsidR="00DC5C43" w:rsidRPr="00FA2C9E" w:rsidRDefault="00DC5C43" w:rsidP="00C22126">
            <w:pPr>
              <w:pStyle w:val="Tabletext"/>
              <w:spacing w:before="40" w:after="20"/>
              <w:jc w:val="right"/>
              <w:rPr>
                <w:b/>
                <w:bCs/>
                <w:color w:val="4F81BD" w:themeColor="accent1"/>
              </w:rPr>
            </w:pPr>
            <w:r w:rsidRPr="00FA2C9E">
              <w:rPr>
                <w:b/>
                <w:bCs/>
                <w:color w:val="4F81BD" w:themeColor="accent1"/>
              </w:rPr>
              <w:t>2023</w:t>
            </w:r>
          </w:p>
        </w:tc>
      </w:tr>
      <w:tr w:rsidR="00DC5C43" w:rsidRPr="00FA2C9E" w:rsidTr="00A84454">
        <w:tc>
          <w:tcPr>
            <w:tcW w:w="7650" w:type="dxa"/>
            <w:vAlign w:val="center"/>
          </w:tcPr>
          <w:p w:rsidR="00DC5C43" w:rsidRPr="00FA2C9E" w:rsidRDefault="00DC5C43" w:rsidP="00C22126">
            <w:pPr>
              <w:pStyle w:val="Tabletext"/>
              <w:spacing w:before="40" w:after="20"/>
              <w:rPr>
                <w:b/>
                <w:bCs/>
                <w:color w:val="5B9BD5"/>
              </w:rPr>
            </w:pPr>
            <w:r w:rsidRPr="00FA2C9E">
              <w:rPr>
                <w:b/>
                <w:bCs/>
                <w:color w:val="4F81BD" w:themeColor="accent1"/>
              </w:rPr>
              <w:t>T.4-1</w:t>
            </w:r>
            <w:r w:rsidRPr="00FA2C9E">
              <w:rPr>
                <w:color w:val="5B9BD5"/>
              </w:rPr>
              <w:t xml:space="preserve"> </w:t>
            </w:r>
            <w:r w:rsidRPr="00FA2C9E">
              <w:rPr>
                <w:color w:val="000000"/>
              </w:rPr>
              <w:t>Publicaciones del UIT-T</w:t>
            </w:r>
          </w:p>
        </w:tc>
        <w:tc>
          <w:tcPr>
            <w:tcW w:w="1736" w:type="dxa"/>
            <w:vAlign w:val="bottom"/>
          </w:tcPr>
          <w:p w:rsidR="00DC5C43" w:rsidRPr="00FA2C9E" w:rsidRDefault="00DC5C43" w:rsidP="00C22126">
            <w:pPr>
              <w:pStyle w:val="Tabletext"/>
              <w:spacing w:before="40" w:after="20"/>
              <w:jc w:val="right"/>
              <w:rPr>
                <w:rFonts w:cs="Calibri"/>
              </w:rPr>
            </w:pPr>
            <w:r w:rsidRPr="00FA2C9E">
              <w:rPr>
                <w:rFonts w:cs="Calibri"/>
              </w:rPr>
              <w:t>2 236</w:t>
            </w:r>
          </w:p>
        </w:tc>
        <w:tc>
          <w:tcPr>
            <w:tcW w:w="1737" w:type="dxa"/>
            <w:vAlign w:val="bottom"/>
          </w:tcPr>
          <w:p w:rsidR="00DC5C43" w:rsidRPr="00FA2C9E" w:rsidRDefault="00DC5C43" w:rsidP="00C22126">
            <w:pPr>
              <w:pStyle w:val="Tabletext"/>
              <w:spacing w:before="40" w:after="20"/>
              <w:jc w:val="right"/>
              <w:rPr>
                <w:rFonts w:cs="Calibri"/>
              </w:rPr>
            </w:pPr>
            <w:r w:rsidRPr="00FA2C9E">
              <w:rPr>
                <w:rFonts w:cs="Calibri"/>
              </w:rPr>
              <w:t>2 354</w:t>
            </w:r>
          </w:p>
        </w:tc>
        <w:tc>
          <w:tcPr>
            <w:tcW w:w="1736" w:type="dxa"/>
            <w:vAlign w:val="bottom"/>
          </w:tcPr>
          <w:p w:rsidR="00DC5C43" w:rsidRPr="00FA2C9E" w:rsidRDefault="00DC5C43" w:rsidP="00C22126">
            <w:pPr>
              <w:pStyle w:val="Tabletext"/>
              <w:spacing w:before="40" w:after="20"/>
              <w:jc w:val="right"/>
              <w:rPr>
                <w:rFonts w:cs="Calibri"/>
              </w:rPr>
            </w:pPr>
            <w:r w:rsidRPr="00FA2C9E">
              <w:rPr>
                <w:rFonts w:cs="Calibri"/>
              </w:rPr>
              <w:t>2 426</w:t>
            </w:r>
          </w:p>
        </w:tc>
        <w:tc>
          <w:tcPr>
            <w:tcW w:w="1737" w:type="dxa"/>
            <w:vAlign w:val="bottom"/>
          </w:tcPr>
          <w:p w:rsidR="00DC5C43" w:rsidRPr="00FA2C9E" w:rsidRDefault="00DC5C43" w:rsidP="00C22126">
            <w:pPr>
              <w:pStyle w:val="Tabletext"/>
              <w:spacing w:before="40" w:after="20"/>
              <w:jc w:val="right"/>
              <w:rPr>
                <w:rFonts w:cs="Calibri"/>
              </w:rPr>
            </w:pPr>
            <w:r w:rsidRPr="00FA2C9E">
              <w:rPr>
                <w:rFonts w:cs="Calibri"/>
              </w:rPr>
              <w:t>2 326</w:t>
            </w:r>
          </w:p>
        </w:tc>
      </w:tr>
      <w:tr w:rsidR="00DC5C43" w:rsidRPr="00FA2C9E" w:rsidTr="00A84454">
        <w:tc>
          <w:tcPr>
            <w:tcW w:w="7650" w:type="dxa"/>
            <w:vAlign w:val="center"/>
          </w:tcPr>
          <w:p w:rsidR="00DC5C43" w:rsidRPr="00FA2C9E" w:rsidRDefault="00DC5C43" w:rsidP="00C22126">
            <w:pPr>
              <w:pStyle w:val="Tabletext"/>
              <w:spacing w:before="40" w:after="20"/>
              <w:rPr>
                <w:b/>
                <w:bCs/>
                <w:color w:val="5B9BD5"/>
              </w:rPr>
            </w:pPr>
            <w:r w:rsidRPr="00FA2C9E">
              <w:rPr>
                <w:b/>
                <w:bCs/>
                <w:color w:val="4F81BD" w:themeColor="accent1"/>
              </w:rPr>
              <w:t>T.4-2</w:t>
            </w:r>
            <w:r w:rsidRPr="00FA2C9E">
              <w:rPr>
                <w:color w:val="5B9BD5"/>
              </w:rPr>
              <w:t xml:space="preserve"> </w:t>
            </w:r>
            <w:r w:rsidRPr="00FA2C9E">
              <w:rPr>
                <w:color w:val="000000"/>
              </w:rPr>
              <w:t>Publicaciones de bases de datos</w:t>
            </w:r>
          </w:p>
        </w:tc>
        <w:tc>
          <w:tcPr>
            <w:tcW w:w="1736" w:type="dxa"/>
            <w:vAlign w:val="bottom"/>
          </w:tcPr>
          <w:p w:rsidR="00DC5C43" w:rsidRPr="00FA2C9E" w:rsidRDefault="00DC5C43" w:rsidP="00C22126">
            <w:pPr>
              <w:pStyle w:val="Tabletext"/>
              <w:spacing w:before="40" w:after="20"/>
              <w:jc w:val="right"/>
              <w:rPr>
                <w:rFonts w:cs="Calibri"/>
              </w:rPr>
            </w:pPr>
            <w:r w:rsidRPr="00FA2C9E">
              <w:rPr>
                <w:rFonts w:cs="Calibri"/>
              </w:rPr>
              <w:t>422</w:t>
            </w:r>
          </w:p>
        </w:tc>
        <w:tc>
          <w:tcPr>
            <w:tcW w:w="1737" w:type="dxa"/>
            <w:vAlign w:val="bottom"/>
          </w:tcPr>
          <w:p w:rsidR="00DC5C43" w:rsidRPr="00FA2C9E" w:rsidRDefault="00DC5C43" w:rsidP="00C22126">
            <w:pPr>
              <w:pStyle w:val="Tabletext"/>
              <w:spacing w:before="40" w:after="20"/>
              <w:jc w:val="right"/>
              <w:rPr>
                <w:rFonts w:cs="Calibri"/>
              </w:rPr>
            </w:pPr>
            <w:r w:rsidRPr="00FA2C9E">
              <w:rPr>
                <w:rFonts w:cs="Calibri"/>
              </w:rPr>
              <w:t>483</w:t>
            </w:r>
          </w:p>
        </w:tc>
        <w:tc>
          <w:tcPr>
            <w:tcW w:w="1736" w:type="dxa"/>
            <w:vAlign w:val="bottom"/>
          </w:tcPr>
          <w:p w:rsidR="00DC5C43" w:rsidRPr="00FA2C9E" w:rsidRDefault="00DC5C43" w:rsidP="00C22126">
            <w:pPr>
              <w:pStyle w:val="Tabletext"/>
              <w:spacing w:before="40" w:after="20"/>
              <w:jc w:val="right"/>
              <w:rPr>
                <w:rFonts w:cs="Calibri"/>
              </w:rPr>
            </w:pPr>
            <w:r w:rsidRPr="00FA2C9E">
              <w:rPr>
                <w:rFonts w:cs="Calibri"/>
              </w:rPr>
              <w:t>485</w:t>
            </w:r>
          </w:p>
        </w:tc>
        <w:tc>
          <w:tcPr>
            <w:tcW w:w="1737" w:type="dxa"/>
            <w:vAlign w:val="bottom"/>
          </w:tcPr>
          <w:p w:rsidR="00DC5C43" w:rsidRPr="00FA2C9E" w:rsidRDefault="00DC5C43" w:rsidP="00C22126">
            <w:pPr>
              <w:pStyle w:val="Tabletext"/>
              <w:spacing w:before="40" w:after="20"/>
              <w:jc w:val="right"/>
              <w:rPr>
                <w:rFonts w:cs="Calibri"/>
              </w:rPr>
            </w:pPr>
            <w:r w:rsidRPr="00FA2C9E">
              <w:rPr>
                <w:rFonts w:cs="Calibri"/>
              </w:rPr>
              <w:t>481</w:t>
            </w:r>
          </w:p>
        </w:tc>
      </w:tr>
      <w:tr w:rsidR="00DC5C43" w:rsidRPr="00FA2C9E" w:rsidTr="00A84454">
        <w:tc>
          <w:tcPr>
            <w:tcW w:w="7650" w:type="dxa"/>
            <w:vAlign w:val="center"/>
          </w:tcPr>
          <w:p w:rsidR="00DC5C43" w:rsidRPr="00FA2C9E" w:rsidRDefault="00DC5C43" w:rsidP="00C22126">
            <w:pPr>
              <w:pStyle w:val="Tabletext"/>
              <w:spacing w:before="40" w:after="20"/>
              <w:rPr>
                <w:b/>
                <w:bCs/>
                <w:color w:val="5B9BD5"/>
              </w:rPr>
            </w:pPr>
            <w:r w:rsidRPr="00FA2C9E">
              <w:rPr>
                <w:b/>
                <w:bCs/>
                <w:color w:val="4F81BD" w:themeColor="accent1"/>
              </w:rPr>
              <w:t>T.4-3</w:t>
            </w:r>
            <w:r w:rsidRPr="00FA2C9E">
              <w:rPr>
                <w:color w:val="5B9BD5"/>
              </w:rPr>
              <w:t xml:space="preserve"> </w:t>
            </w:r>
            <w:r w:rsidRPr="00FA2C9E">
              <w:rPr>
                <w:color w:val="000000"/>
              </w:rPr>
              <w:t>Divulgación y promoción</w:t>
            </w:r>
          </w:p>
        </w:tc>
        <w:tc>
          <w:tcPr>
            <w:tcW w:w="1736" w:type="dxa"/>
            <w:vAlign w:val="bottom"/>
          </w:tcPr>
          <w:p w:rsidR="00DC5C43" w:rsidRPr="00FA2C9E" w:rsidRDefault="00DC5C43" w:rsidP="00C22126">
            <w:pPr>
              <w:pStyle w:val="Tabletext"/>
              <w:spacing w:before="40" w:after="20"/>
              <w:jc w:val="right"/>
              <w:rPr>
                <w:rFonts w:cs="Calibri"/>
              </w:rPr>
            </w:pPr>
            <w:r w:rsidRPr="00FA2C9E">
              <w:rPr>
                <w:rFonts w:cs="Calibri"/>
              </w:rPr>
              <w:t>2 425</w:t>
            </w:r>
          </w:p>
        </w:tc>
        <w:tc>
          <w:tcPr>
            <w:tcW w:w="1737" w:type="dxa"/>
            <w:vAlign w:val="bottom"/>
          </w:tcPr>
          <w:p w:rsidR="00DC5C43" w:rsidRPr="00FA2C9E" w:rsidRDefault="00DC5C43" w:rsidP="00C22126">
            <w:pPr>
              <w:pStyle w:val="Tabletext"/>
              <w:spacing w:before="40" w:after="20"/>
              <w:jc w:val="right"/>
              <w:rPr>
                <w:rFonts w:cs="Calibri"/>
              </w:rPr>
            </w:pPr>
            <w:r w:rsidRPr="00FA2C9E">
              <w:rPr>
                <w:rFonts w:cs="Calibri"/>
              </w:rPr>
              <w:t>2 588</w:t>
            </w:r>
          </w:p>
        </w:tc>
        <w:tc>
          <w:tcPr>
            <w:tcW w:w="1736" w:type="dxa"/>
            <w:vAlign w:val="bottom"/>
          </w:tcPr>
          <w:p w:rsidR="00DC5C43" w:rsidRPr="00FA2C9E" w:rsidRDefault="00DC5C43" w:rsidP="00C22126">
            <w:pPr>
              <w:pStyle w:val="Tabletext"/>
              <w:spacing w:before="40" w:after="20"/>
              <w:jc w:val="right"/>
              <w:rPr>
                <w:rFonts w:cs="Calibri"/>
              </w:rPr>
            </w:pPr>
            <w:r w:rsidRPr="00FA2C9E">
              <w:rPr>
                <w:rFonts w:cs="Calibri"/>
              </w:rPr>
              <w:t>2 521</w:t>
            </w:r>
          </w:p>
        </w:tc>
        <w:tc>
          <w:tcPr>
            <w:tcW w:w="1737" w:type="dxa"/>
            <w:vAlign w:val="bottom"/>
          </w:tcPr>
          <w:p w:rsidR="00DC5C43" w:rsidRPr="00FA2C9E" w:rsidRDefault="00DC5C43" w:rsidP="00C22126">
            <w:pPr>
              <w:pStyle w:val="Tabletext"/>
              <w:spacing w:before="40" w:after="20"/>
              <w:jc w:val="right"/>
              <w:rPr>
                <w:rFonts w:cs="Calibri"/>
              </w:rPr>
            </w:pPr>
            <w:r w:rsidRPr="00FA2C9E">
              <w:rPr>
                <w:rFonts w:cs="Calibri"/>
              </w:rPr>
              <w:t>2 568</w:t>
            </w:r>
          </w:p>
        </w:tc>
      </w:tr>
      <w:tr w:rsidR="00DC5C43" w:rsidRPr="00FA2C9E" w:rsidTr="00A84454">
        <w:tc>
          <w:tcPr>
            <w:tcW w:w="7650" w:type="dxa"/>
            <w:vAlign w:val="center"/>
          </w:tcPr>
          <w:p w:rsidR="00DC5C43" w:rsidRPr="00FA2C9E" w:rsidRDefault="00DC5C43" w:rsidP="00C22126">
            <w:pPr>
              <w:pStyle w:val="Tabletext"/>
              <w:spacing w:before="40" w:after="20"/>
              <w:rPr>
                <w:b/>
                <w:bCs/>
                <w:color w:val="5B9BD5"/>
              </w:rPr>
            </w:pPr>
            <w:r w:rsidRPr="00FA2C9E">
              <w:rPr>
                <w:b/>
                <w:bCs/>
                <w:color w:val="4F81BD" w:themeColor="accent1"/>
              </w:rPr>
              <w:t>T.4-4</w:t>
            </w:r>
            <w:r w:rsidRPr="00FA2C9E">
              <w:rPr>
                <w:color w:val="5B9BD5"/>
              </w:rPr>
              <w:t xml:space="preserve"> </w:t>
            </w:r>
            <w:r w:rsidRPr="00FA2C9E">
              <w:rPr>
                <w:color w:val="000000"/>
              </w:rPr>
              <w:t>Boletín de Explotación de la UIT</w:t>
            </w:r>
          </w:p>
        </w:tc>
        <w:tc>
          <w:tcPr>
            <w:tcW w:w="1736" w:type="dxa"/>
            <w:vAlign w:val="bottom"/>
          </w:tcPr>
          <w:p w:rsidR="00DC5C43" w:rsidRPr="00FA2C9E" w:rsidRDefault="00DC5C43" w:rsidP="00C22126">
            <w:pPr>
              <w:pStyle w:val="Tabletext"/>
              <w:spacing w:before="40" w:after="20"/>
              <w:jc w:val="right"/>
              <w:rPr>
                <w:rFonts w:cs="Calibri"/>
              </w:rPr>
            </w:pPr>
            <w:r w:rsidRPr="00FA2C9E">
              <w:rPr>
                <w:rFonts w:cs="Calibri"/>
              </w:rPr>
              <w:t>446</w:t>
            </w:r>
          </w:p>
        </w:tc>
        <w:tc>
          <w:tcPr>
            <w:tcW w:w="1737" w:type="dxa"/>
            <w:vAlign w:val="bottom"/>
          </w:tcPr>
          <w:p w:rsidR="00DC5C43" w:rsidRPr="00FA2C9E" w:rsidRDefault="00DC5C43" w:rsidP="00C22126">
            <w:pPr>
              <w:pStyle w:val="Tabletext"/>
              <w:spacing w:before="40" w:after="20"/>
              <w:jc w:val="right"/>
              <w:rPr>
                <w:rFonts w:cs="Calibri"/>
              </w:rPr>
            </w:pPr>
            <w:r w:rsidRPr="00FA2C9E">
              <w:rPr>
                <w:rFonts w:cs="Calibri"/>
              </w:rPr>
              <w:t>446</w:t>
            </w:r>
          </w:p>
        </w:tc>
        <w:tc>
          <w:tcPr>
            <w:tcW w:w="1736" w:type="dxa"/>
            <w:vAlign w:val="bottom"/>
          </w:tcPr>
          <w:p w:rsidR="00DC5C43" w:rsidRPr="00FA2C9E" w:rsidRDefault="00DC5C43" w:rsidP="00C22126">
            <w:pPr>
              <w:pStyle w:val="Tabletext"/>
              <w:spacing w:before="40" w:after="20"/>
              <w:jc w:val="right"/>
              <w:rPr>
                <w:rFonts w:cs="Calibri"/>
              </w:rPr>
            </w:pPr>
            <w:r w:rsidRPr="00FA2C9E">
              <w:rPr>
                <w:rFonts w:cs="Calibri"/>
              </w:rPr>
              <w:t>448</w:t>
            </w:r>
          </w:p>
        </w:tc>
        <w:tc>
          <w:tcPr>
            <w:tcW w:w="1737" w:type="dxa"/>
            <w:vAlign w:val="bottom"/>
          </w:tcPr>
          <w:p w:rsidR="00DC5C43" w:rsidRPr="00FA2C9E" w:rsidRDefault="00DC5C43" w:rsidP="00C22126">
            <w:pPr>
              <w:pStyle w:val="Tabletext"/>
              <w:spacing w:before="40" w:after="20"/>
              <w:jc w:val="right"/>
              <w:rPr>
                <w:rFonts w:cs="Calibri"/>
              </w:rPr>
            </w:pPr>
            <w:r w:rsidRPr="00FA2C9E">
              <w:rPr>
                <w:rFonts w:cs="Calibri"/>
              </w:rPr>
              <w:t>444</w:t>
            </w:r>
          </w:p>
        </w:tc>
      </w:tr>
      <w:tr w:rsidR="00DC5C43" w:rsidRPr="00FA2C9E" w:rsidTr="00710E5E">
        <w:tc>
          <w:tcPr>
            <w:tcW w:w="7650" w:type="dxa"/>
            <w:vAlign w:val="center"/>
          </w:tcPr>
          <w:p w:rsidR="00DC5C43" w:rsidRPr="00FA2C9E" w:rsidRDefault="00DF5070" w:rsidP="00C22126">
            <w:pPr>
              <w:pStyle w:val="Tabletext"/>
              <w:spacing w:before="40" w:after="20"/>
              <w:rPr>
                <w:b/>
                <w:bCs/>
                <w:color w:val="5B9BD5"/>
              </w:rPr>
            </w:pPr>
            <w:r w:rsidRPr="00FA2C9E">
              <w:rPr>
                <w:b/>
                <w:bCs/>
                <w:color w:val="4F81BD" w:themeColor="accent1"/>
              </w:rPr>
              <w:t xml:space="preserve">Total para el Objetivo </w:t>
            </w:r>
            <w:r w:rsidR="00DC5C43" w:rsidRPr="00FA2C9E">
              <w:rPr>
                <w:b/>
                <w:bCs/>
                <w:color w:val="4F81BD" w:themeColor="accent1"/>
              </w:rPr>
              <w:t>T.4</w:t>
            </w:r>
          </w:p>
        </w:tc>
        <w:tc>
          <w:tcPr>
            <w:tcW w:w="1736" w:type="dxa"/>
            <w:vAlign w:val="center"/>
          </w:tcPr>
          <w:p w:rsidR="00DC5C43" w:rsidRPr="00FA2C9E" w:rsidRDefault="00DC5C43" w:rsidP="00C22126">
            <w:pPr>
              <w:pStyle w:val="Tabletext"/>
              <w:spacing w:before="40" w:after="20"/>
              <w:jc w:val="right"/>
              <w:rPr>
                <w:rFonts w:cs="Calibri"/>
                <w:b/>
                <w:bCs/>
              </w:rPr>
            </w:pPr>
            <w:r w:rsidRPr="00FA2C9E">
              <w:rPr>
                <w:rFonts w:cs="Calibri"/>
                <w:b/>
                <w:bCs/>
              </w:rPr>
              <w:t>5 529</w:t>
            </w:r>
          </w:p>
        </w:tc>
        <w:tc>
          <w:tcPr>
            <w:tcW w:w="1737" w:type="dxa"/>
            <w:vAlign w:val="center"/>
          </w:tcPr>
          <w:p w:rsidR="00DC5C43" w:rsidRPr="00FA2C9E" w:rsidRDefault="00DC5C43" w:rsidP="00C22126">
            <w:pPr>
              <w:pStyle w:val="Tabletext"/>
              <w:spacing w:before="40" w:after="20"/>
              <w:jc w:val="right"/>
              <w:rPr>
                <w:rFonts w:cs="Calibri"/>
                <w:b/>
                <w:bCs/>
              </w:rPr>
            </w:pPr>
            <w:r w:rsidRPr="00FA2C9E">
              <w:rPr>
                <w:rFonts w:cs="Calibri"/>
                <w:b/>
                <w:bCs/>
              </w:rPr>
              <w:t>5 871</w:t>
            </w:r>
          </w:p>
        </w:tc>
        <w:tc>
          <w:tcPr>
            <w:tcW w:w="1736" w:type="dxa"/>
            <w:vAlign w:val="center"/>
          </w:tcPr>
          <w:p w:rsidR="00DC5C43" w:rsidRPr="00FA2C9E" w:rsidRDefault="00DC5C43" w:rsidP="00C22126">
            <w:pPr>
              <w:pStyle w:val="Tabletext"/>
              <w:spacing w:before="40" w:after="20"/>
              <w:jc w:val="right"/>
              <w:rPr>
                <w:rFonts w:cs="Calibri"/>
                <w:b/>
                <w:bCs/>
              </w:rPr>
            </w:pPr>
            <w:r w:rsidRPr="00FA2C9E">
              <w:rPr>
                <w:rFonts w:cs="Calibri"/>
                <w:b/>
                <w:bCs/>
              </w:rPr>
              <w:t>5 880</w:t>
            </w:r>
          </w:p>
        </w:tc>
        <w:tc>
          <w:tcPr>
            <w:tcW w:w="1737" w:type="dxa"/>
            <w:vAlign w:val="center"/>
          </w:tcPr>
          <w:p w:rsidR="00DC5C43" w:rsidRPr="00FA2C9E" w:rsidRDefault="00DC5C43" w:rsidP="00C22126">
            <w:pPr>
              <w:pStyle w:val="Tabletext"/>
              <w:spacing w:before="40" w:after="20"/>
              <w:jc w:val="right"/>
              <w:rPr>
                <w:rFonts w:cs="Calibri"/>
                <w:b/>
                <w:bCs/>
              </w:rPr>
            </w:pPr>
            <w:r w:rsidRPr="00FA2C9E">
              <w:rPr>
                <w:rFonts w:cs="Calibri"/>
                <w:b/>
                <w:bCs/>
              </w:rPr>
              <w:t>5 820</w:t>
            </w:r>
          </w:p>
        </w:tc>
      </w:tr>
    </w:tbl>
    <w:p w:rsidR="00907652" w:rsidRPr="00C22126" w:rsidRDefault="00907652" w:rsidP="00887B8B">
      <w:pPr>
        <w:spacing w:before="0"/>
        <w:rPr>
          <w:sz w:val="16"/>
          <w:szCs w:val="16"/>
        </w:rPr>
      </w:pPr>
    </w:p>
    <w:p w:rsidR="00710E5E" w:rsidRPr="007E4F9F" w:rsidRDefault="00710E5E" w:rsidP="00C22126">
      <w:pPr>
        <w:keepNext/>
        <w:spacing w:before="0" w:after="24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 xml:space="preserve">T.5 </w:t>
      </w:r>
      <w:r w:rsidR="0061153F" w:rsidRPr="007E4F9F">
        <w:rPr>
          <w:rFonts w:ascii="Calibri Light" w:hAnsi="Calibri Light" w:cs="Calibri Light"/>
          <w:b/>
          <w:bCs/>
          <w:color w:val="365F91" w:themeColor="accent1" w:themeShade="BF"/>
          <w:sz w:val="26"/>
          <w:szCs w:val="26"/>
        </w:rPr>
        <w:t>(</w:t>
      </w:r>
      <w:r w:rsidR="00020B47" w:rsidRPr="007E4F9F">
        <w:rPr>
          <w:rFonts w:ascii="Calibri Light" w:hAnsi="Calibri Light" w:cs="Calibri Light"/>
          <w:b/>
          <w:bCs/>
          <w:color w:val="365F91" w:themeColor="accent1" w:themeShade="BF"/>
          <w:sz w:val="26"/>
          <w:szCs w:val="26"/>
        </w:rPr>
        <w:t>Colaboración con organismos de normalización</w:t>
      </w:r>
      <w:r w:rsidR="0061153F" w:rsidRPr="007E4F9F">
        <w:rPr>
          <w:rFonts w:ascii="Calibri Light" w:hAnsi="Calibri Light" w:cs="Calibri Light"/>
          <w:b/>
          <w:bCs/>
          <w:color w:val="365F91" w:themeColor="accent1" w:themeShade="BF"/>
          <w:sz w:val="26"/>
          <w:szCs w:val="26"/>
        </w:rPr>
        <w:t>)</w:t>
      </w:r>
      <w:r w:rsidR="00020B47" w:rsidRPr="007E4F9F">
        <w:rPr>
          <w:rFonts w:ascii="Calibri Light" w:hAnsi="Calibri Light" w:cs="Calibri Light"/>
          <w:color w:val="365F91" w:themeColor="accent1" w:themeShade="BF"/>
          <w:sz w:val="26"/>
          <w:szCs w:val="26"/>
        </w:rPr>
        <w:t xml:space="preserve"> Extender y facilitar la cooperación con organismos de normalización internacionales, regionales y nacionales</w:t>
      </w:r>
    </w:p>
    <w:tbl>
      <w:tblPr>
        <w:tblStyle w:val="GridTable4-Accent11"/>
        <w:tblW w:w="14595" w:type="dxa"/>
        <w:tblLook w:val="06A0" w:firstRow="1" w:lastRow="0" w:firstColumn="1" w:lastColumn="0" w:noHBand="1" w:noVBand="1"/>
      </w:tblPr>
      <w:tblGrid>
        <w:gridCol w:w="3397"/>
        <w:gridCol w:w="284"/>
        <w:gridCol w:w="3969"/>
        <w:gridCol w:w="1843"/>
        <w:gridCol w:w="1842"/>
        <w:gridCol w:w="1843"/>
        <w:gridCol w:w="1380"/>
        <w:gridCol w:w="37"/>
      </w:tblGrid>
      <w:tr w:rsidR="009C1299" w:rsidRPr="00FA2C9E" w:rsidTr="00B53B5F">
        <w:trPr>
          <w:gridAfter w:val="1"/>
          <w:cnfStyle w:val="100000000000" w:firstRow="1" w:lastRow="0" w:firstColumn="0" w:lastColumn="0" w:oddVBand="0" w:evenVBand="0" w:oddHBand="0" w:evenHBand="0" w:firstRowFirstColumn="0" w:firstRowLastColumn="0" w:lastRowFirstColumn="0" w:lastRowLastColumn="0"/>
          <w:wAfter w:w="37" w:type="dxa"/>
          <w:trHeight w:val="424"/>
          <w:tblHeader/>
        </w:trPr>
        <w:tc>
          <w:tcPr>
            <w:cnfStyle w:val="001000000000" w:firstRow="0" w:lastRow="0" w:firstColumn="1" w:lastColumn="0" w:oddVBand="0" w:evenVBand="0" w:oddHBand="0" w:evenHBand="0" w:firstRowFirstColumn="0" w:firstRowLastColumn="0" w:lastRowFirstColumn="0" w:lastRowLastColumn="0"/>
            <w:tcW w:w="3397" w:type="dxa"/>
          </w:tcPr>
          <w:p w:rsidR="009C1299" w:rsidRPr="00FA2C9E" w:rsidRDefault="009C1299" w:rsidP="006B4246">
            <w:pPr>
              <w:pStyle w:val="Tablehead"/>
              <w:spacing w:before="0" w:after="0"/>
              <w:rPr>
                <w:rFonts w:eastAsia="Times New Roman" w:cs="Times New Roman"/>
                <w:b/>
                <w:bCs w:val="0"/>
              </w:rPr>
            </w:pPr>
            <w:r w:rsidRPr="00FA2C9E">
              <w:rPr>
                <w:b/>
              </w:rPr>
              <w:t>Resultado</w:t>
            </w:r>
          </w:p>
        </w:tc>
        <w:tc>
          <w:tcPr>
            <w:tcW w:w="4253" w:type="dxa"/>
            <w:gridSpan w:val="2"/>
          </w:tcPr>
          <w:p w:rsidR="009C1299" w:rsidRPr="00FA2C9E" w:rsidRDefault="009C1299" w:rsidP="006B4246">
            <w:pPr>
              <w:pStyle w:val="Tablehead"/>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Indicador de resultado</w:t>
            </w:r>
          </w:p>
        </w:tc>
        <w:tc>
          <w:tcPr>
            <w:tcW w:w="1843" w:type="dxa"/>
          </w:tcPr>
          <w:p w:rsidR="009C1299" w:rsidRPr="00FA2C9E" w:rsidRDefault="009C1299" w:rsidP="006B4246">
            <w:pPr>
              <w:pStyle w:val="Tablehead"/>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rFonts w:eastAsia="Times New Roman" w:cs="Times New Roman"/>
                <w:b/>
                <w:bCs w:val="0"/>
              </w:rPr>
              <w:t>2016</w:t>
            </w:r>
          </w:p>
        </w:tc>
        <w:tc>
          <w:tcPr>
            <w:tcW w:w="1842" w:type="dxa"/>
          </w:tcPr>
          <w:p w:rsidR="009C1299" w:rsidRPr="00FA2C9E" w:rsidRDefault="009C1299" w:rsidP="006B4246">
            <w:pPr>
              <w:pStyle w:val="Tablehead"/>
              <w:spacing w:before="0" w:after="0"/>
              <w:cnfStyle w:val="100000000000" w:firstRow="1" w:lastRow="0" w:firstColumn="0" w:lastColumn="0" w:oddVBand="0" w:evenVBand="0" w:oddHBand="0" w:evenHBand="0" w:firstRowFirstColumn="0" w:firstRowLastColumn="0" w:lastRowFirstColumn="0" w:lastRowLastColumn="0"/>
              <w:rPr>
                <w:b/>
                <w:bCs w:val="0"/>
              </w:rPr>
            </w:pPr>
            <w:r w:rsidRPr="00FA2C9E">
              <w:rPr>
                <w:rFonts w:eastAsia="Times New Roman" w:cs="Times New Roman"/>
                <w:b/>
                <w:bCs w:val="0"/>
              </w:rPr>
              <w:t>2017</w:t>
            </w:r>
          </w:p>
        </w:tc>
        <w:tc>
          <w:tcPr>
            <w:tcW w:w="1843" w:type="dxa"/>
          </w:tcPr>
          <w:p w:rsidR="009C1299" w:rsidRPr="00FA2C9E" w:rsidRDefault="009C1299" w:rsidP="006B4246">
            <w:pPr>
              <w:pStyle w:val="Tablehead"/>
              <w:spacing w:before="0" w:after="0"/>
              <w:cnfStyle w:val="100000000000" w:firstRow="1" w:lastRow="0" w:firstColumn="0" w:lastColumn="0" w:oddVBand="0" w:evenVBand="0" w:oddHBand="0" w:evenHBand="0" w:firstRowFirstColumn="0" w:firstRowLastColumn="0" w:lastRowFirstColumn="0" w:lastRowLastColumn="0"/>
              <w:rPr>
                <w:rFonts w:eastAsia="SimSun"/>
                <w:b/>
                <w:bCs w:val="0"/>
                <w:lang w:eastAsia="zh-CN"/>
              </w:rPr>
            </w:pPr>
            <w:r w:rsidRPr="00FA2C9E">
              <w:rPr>
                <w:rFonts w:eastAsia="SimSun"/>
                <w:b/>
                <w:bCs w:val="0"/>
                <w:lang w:eastAsia="zh-CN"/>
              </w:rPr>
              <w:t xml:space="preserve">2018 </w:t>
            </w:r>
          </w:p>
        </w:tc>
        <w:tc>
          <w:tcPr>
            <w:tcW w:w="1380" w:type="dxa"/>
          </w:tcPr>
          <w:p w:rsidR="009C1299" w:rsidRPr="00FA2C9E" w:rsidRDefault="009C1299" w:rsidP="006B4246">
            <w:pPr>
              <w:pStyle w:val="Tablehead"/>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b/>
                <w:bCs w:val="0"/>
              </w:rPr>
            </w:pPr>
            <w:r w:rsidRPr="00FA2C9E">
              <w:rPr>
                <w:b/>
              </w:rPr>
              <w:t>Medios de medición</w:t>
            </w:r>
          </w:p>
        </w:tc>
      </w:tr>
      <w:tr w:rsidR="00020B47" w:rsidRPr="00FA2C9E" w:rsidTr="00B53B5F">
        <w:trPr>
          <w:trHeight w:val="1136"/>
        </w:trPr>
        <w:tc>
          <w:tcPr>
            <w:cnfStyle w:val="001000000000" w:firstRow="0" w:lastRow="0" w:firstColumn="1" w:lastColumn="0" w:oddVBand="0" w:evenVBand="0" w:oddHBand="0" w:evenHBand="0" w:firstRowFirstColumn="0" w:firstRowLastColumn="0" w:lastRowFirstColumn="0" w:lastRowLastColumn="0"/>
            <w:tcW w:w="3681" w:type="dxa"/>
            <w:gridSpan w:val="2"/>
          </w:tcPr>
          <w:p w:rsidR="00020B47" w:rsidRPr="00FA2C9E" w:rsidRDefault="00020B47" w:rsidP="00C22126">
            <w:pPr>
              <w:pStyle w:val="Tabletext"/>
              <w:spacing w:before="40" w:after="40"/>
            </w:pPr>
            <w:r w:rsidRPr="00FA2C9E">
              <w:rPr>
                <w:color w:val="4F81BD" w:themeColor="accent1"/>
              </w:rPr>
              <w:t>T.5-a</w:t>
            </w:r>
            <w:r w:rsidRPr="00FA2C9E">
              <w:rPr>
                <w:b w:val="0"/>
                <w:bCs w:val="0"/>
              </w:rPr>
              <w:t xml:space="preserve"> Aumento de las comunicaciones con otras organizaciones de normalización</w:t>
            </w:r>
          </w:p>
        </w:tc>
        <w:tc>
          <w:tcPr>
            <w:tcW w:w="3969" w:type="dxa"/>
          </w:tcPr>
          <w:p w:rsidR="00020B47" w:rsidRPr="00FA2C9E" w:rsidRDefault="007248BD"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t xml:space="preserve">– </w:t>
            </w:r>
            <w:r w:rsidR="00020B47" w:rsidRPr="00FA2C9E">
              <w:rPr>
                <w:szCs w:val="20"/>
              </w:rPr>
              <w:t xml:space="preserve">Número de reuniones/talleres acogidos u organizados </w:t>
            </w:r>
            <w:r w:rsidR="00907652" w:rsidRPr="00FA2C9E">
              <w:rPr>
                <w:szCs w:val="20"/>
              </w:rPr>
              <w:t xml:space="preserve">conjuntamente </w:t>
            </w:r>
            <w:r w:rsidR="00020B47" w:rsidRPr="00FA2C9E">
              <w:rPr>
                <w:szCs w:val="20"/>
              </w:rPr>
              <w:t>con otras organizaciones</w:t>
            </w:r>
          </w:p>
          <w:p w:rsidR="00020B47" w:rsidRPr="00FA2C9E" w:rsidRDefault="00020B47"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t>–</w:t>
            </w:r>
            <w:r w:rsidR="00C76AB9" w:rsidRPr="00FA2C9E">
              <w:t xml:space="preserve"> </w:t>
            </w:r>
            <w:r w:rsidRPr="00FA2C9E">
              <w:rPr>
                <w:szCs w:val="20"/>
              </w:rPr>
              <w:t>Número de declaraciones de coordinación</w:t>
            </w:r>
          </w:p>
        </w:tc>
        <w:tc>
          <w:tcPr>
            <w:tcW w:w="1843"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szCs w:val="20"/>
              </w:rPr>
            </w:pPr>
            <w:r w:rsidRPr="00FA2C9E">
              <w:rPr>
                <w:rFonts w:cs="Calibri"/>
                <w:szCs w:val="20"/>
              </w:rPr>
              <w:t>20</w:t>
            </w:r>
            <w:r w:rsidRPr="00FA2C9E">
              <w:rPr>
                <w:rFonts w:cs="Calibri"/>
                <w:szCs w:val="20"/>
              </w:rPr>
              <w:br/>
            </w:r>
            <w:r w:rsidR="00907652" w:rsidRPr="00FA2C9E">
              <w:rPr>
                <w:rFonts w:cs="Calibri"/>
                <w:szCs w:val="20"/>
              </w:rPr>
              <w:br/>
            </w:r>
            <w:r w:rsidR="00907652" w:rsidRPr="00FA2C9E">
              <w:rPr>
                <w:rFonts w:cs="Calibri"/>
                <w:szCs w:val="20"/>
              </w:rPr>
              <w:br/>
            </w:r>
            <w:r w:rsidRPr="00FA2C9E">
              <w:rPr>
                <w:rFonts w:cs="Calibri"/>
                <w:szCs w:val="20"/>
              </w:rPr>
              <w:t>983 (</w:t>
            </w:r>
            <w:r w:rsidR="00907652" w:rsidRPr="00FA2C9E">
              <w:rPr>
                <w:rFonts w:cs="Calibri"/>
                <w:szCs w:val="20"/>
              </w:rPr>
              <w:t>recibidas</w:t>
            </w:r>
            <w:r w:rsidRPr="00FA2C9E">
              <w:rPr>
                <w:rFonts w:cs="Calibri"/>
                <w:szCs w:val="20"/>
              </w:rPr>
              <w:t xml:space="preserve">) / </w:t>
            </w:r>
            <w:r w:rsidR="00907652" w:rsidRPr="00FA2C9E">
              <w:rPr>
                <w:rFonts w:cs="Calibri"/>
                <w:szCs w:val="20"/>
              </w:rPr>
              <w:br/>
            </w:r>
            <w:r w:rsidRPr="00FA2C9E">
              <w:rPr>
                <w:rFonts w:cs="Calibri"/>
                <w:szCs w:val="20"/>
              </w:rPr>
              <w:t>1</w:t>
            </w:r>
            <w:r w:rsidR="00907652" w:rsidRPr="00FA2C9E">
              <w:rPr>
                <w:rFonts w:cs="Calibri"/>
                <w:szCs w:val="20"/>
              </w:rPr>
              <w:t xml:space="preserve"> </w:t>
            </w:r>
            <w:r w:rsidRPr="00FA2C9E">
              <w:rPr>
                <w:rFonts w:cs="Calibri"/>
                <w:szCs w:val="20"/>
              </w:rPr>
              <w:t>287 (</w:t>
            </w:r>
            <w:r w:rsidR="00907652" w:rsidRPr="00FA2C9E">
              <w:rPr>
                <w:rFonts w:cs="Calibri"/>
                <w:szCs w:val="20"/>
              </w:rPr>
              <w:t>enviadas</w:t>
            </w:r>
            <w:r w:rsidRPr="00FA2C9E">
              <w:rPr>
                <w:rFonts w:cs="Calibri"/>
                <w:szCs w:val="20"/>
              </w:rPr>
              <w:t>)</w:t>
            </w:r>
          </w:p>
        </w:tc>
        <w:tc>
          <w:tcPr>
            <w:tcW w:w="1842"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25</w:t>
            </w:r>
            <w:r w:rsidRPr="00FA2C9E">
              <w:rPr>
                <w:rFonts w:cs="Calibri"/>
                <w:szCs w:val="20"/>
              </w:rPr>
              <w:br/>
            </w:r>
            <w:r w:rsidRPr="00FA2C9E">
              <w:rPr>
                <w:rFonts w:cs="Calibri"/>
                <w:szCs w:val="20"/>
              </w:rPr>
              <w:br/>
            </w:r>
            <w:r w:rsidR="00907652" w:rsidRPr="00FA2C9E">
              <w:rPr>
                <w:rFonts w:cs="Calibri"/>
                <w:szCs w:val="20"/>
              </w:rPr>
              <w:br/>
            </w:r>
            <w:r w:rsidRPr="00FA2C9E">
              <w:rPr>
                <w:rFonts w:cs="Calibri"/>
                <w:szCs w:val="20"/>
              </w:rPr>
              <w:t>1</w:t>
            </w:r>
            <w:r w:rsidR="00907652" w:rsidRPr="00FA2C9E">
              <w:rPr>
                <w:rFonts w:cs="Calibri"/>
                <w:szCs w:val="20"/>
              </w:rPr>
              <w:t xml:space="preserve"> </w:t>
            </w:r>
            <w:r w:rsidRPr="00FA2C9E">
              <w:rPr>
                <w:rFonts w:cs="Calibri"/>
                <w:szCs w:val="20"/>
              </w:rPr>
              <w:t>129 (</w:t>
            </w:r>
            <w:r w:rsidR="00907652" w:rsidRPr="00FA2C9E">
              <w:rPr>
                <w:rFonts w:cs="Calibri"/>
                <w:szCs w:val="20"/>
              </w:rPr>
              <w:t>recibidas</w:t>
            </w:r>
            <w:r w:rsidRPr="00FA2C9E">
              <w:rPr>
                <w:rFonts w:cs="Calibri"/>
                <w:szCs w:val="20"/>
              </w:rPr>
              <w:t xml:space="preserve">) / </w:t>
            </w:r>
            <w:r w:rsidR="00907652" w:rsidRPr="00FA2C9E">
              <w:rPr>
                <w:rFonts w:cs="Calibri"/>
                <w:szCs w:val="20"/>
              </w:rPr>
              <w:br/>
            </w:r>
            <w:r w:rsidRPr="00FA2C9E">
              <w:rPr>
                <w:rFonts w:cs="Calibri"/>
                <w:szCs w:val="20"/>
              </w:rPr>
              <w:t>1</w:t>
            </w:r>
            <w:r w:rsidR="00907652" w:rsidRPr="00FA2C9E">
              <w:rPr>
                <w:rFonts w:cs="Calibri"/>
                <w:szCs w:val="20"/>
              </w:rPr>
              <w:t xml:space="preserve"> </w:t>
            </w:r>
            <w:r w:rsidRPr="00FA2C9E">
              <w:rPr>
                <w:rFonts w:cs="Calibri"/>
                <w:szCs w:val="20"/>
              </w:rPr>
              <w:t>596 (</w:t>
            </w:r>
            <w:r w:rsidR="00907652" w:rsidRPr="00FA2C9E">
              <w:rPr>
                <w:rFonts w:cs="Calibri"/>
                <w:szCs w:val="20"/>
              </w:rPr>
              <w:t>enviadas</w:t>
            </w:r>
            <w:r w:rsidRPr="00FA2C9E">
              <w:rPr>
                <w:rFonts w:cs="Calibri"/>
                <w:szCs w:val="20"/>
              </w:rPr>
              <w:t>)</w:t>
            </w:r>
          </w:p>
        </w:tc>
        <w:tc>
          <w:tcPr>
            <w:tcW w:w="1843"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75</w:t>
            </w:r>
            <w:r w:rsidRPr="00FA2C9E">
              <w:rPr>
                <w:rFonts w:cs="Calibri"/>
                <w:szCs w:val="20"/>
              </w:rPr>
              <w:br/>
            </w:r>
            <w:r w:rsidRPr="00FA2C9E">
              <w:rPr>
                <w:rFonts w:cs="Calibri"/>
                <w:szCs w:val="20"/>
              </w:rPr>
              <w:br/>
            </w:r>
            <w:r w:rsidR="00907652" w:rsidRPr="00FA2C9E">
              <w:rPr>
                <w:rFonts w:cs="Calibri"/>
                <w:szCs w:val="20"/>
              </w:rPr>
              <w:br/>
            </w:r>
            <w:r w:rsidRPr="00FA2C9E">
              <w:rPr>
                <w:rFonts w:cs="Calibri"/>
                <w:szCs w:val="20"/>
              </w:rPr>
              <w:t>1</w:t>
            </w:r>
            <w:r w:rsidR="00907652" w:rsidRPr="00FA2C9E">
              <w:rPr>
                <w:rFonts w:cs="Calibri"/>
                <w:szCs w:val="20"/>
              </w:rPr>
              <w:t xml:space="preserve"> </w:t>
            </w:r>
            <w:r w:rsidRPr="00FA2C9E">
              <w:rPr>
                <w:rFonts w:cs="Calibri"/>
                <w:szCs w:val="20"/>
              </w:rPr>
              <w:t>106 (</w:t>
            </w:r>
            <w:r w:rsidR="00907652" w:rsidRPr="00FA2C9E">
              <w:rPr>
                <w:rFonts w:cs="Calibri"/>
                <w:szCs w:val="20"/>
              </w:rPr>
              <w:t>recibidas</w:t>
            </w:r>
            <w:r w:rsidRPr="00FA2C9E">
              <w:rPr>
                <w:rFonts w:cs="Calibri"/>
                <w:szCs w:val="20"/>
              </w:rPr>
              <w:t xml:space="preserve">) / </w:t>
            </w:r>
            <w:r w:rsidR="00907652" w:rsidRPr="00FA2C9E">
              <w:rPr>
                <w:rFonts w:cs="Calibri"/>
                <w:szCs w:val="20"/>
              </w:rPr>
              <w:br/>
            </w:r>
            <w:r w:rsidRPr="00FA2C9E">
              <w:rPr>
                <w:rFonts w:cs="Calibri"/>
                <w:szCs w:val="20"/>
              </w:rPr>
              <w:t>1</w:t>
            </w:r>
            <w:r w:rsidR="00907652" w:rsidRPr="00FA2C9E">
              <w:rPr>
                <w:rFonts w:cs="Calibri"/>
                <w:szCs w:val="20"/>
              </w:rPr>
              <w:t xml:space="preserve"> </w:t>
            </w:r>
            <w:r w:rsidRPr="00FA2C9E">
              <w:rPr>
                <w:rFonts w:cs="Calibri"/>
                <w:szCs w:val="20"/>
              </w:rPr>
              <w:t>423 (</w:t>
            </w:r>
            <w:r w:rsidR="00907652" w:rsidRPr="00FA2C9E">
              <w:rPr>
                <w:rFonts w:cs="Calibri"/>
                <w:szCs w:val="20"/>
              </w:rPr>
              <w:t>enviadas</w:t>
            </w:r>
            <w:r w:rsidRPr="00FA2C9E">
              <w:rPr>
                <w:rFonts w:cs="Calibri"/>
                <w:szCs w:val="20"/>
              </w:rPr>
              <w:t>)</w:t>
            </w:r>
          </w:p>
        </w:tc>
        <w:tc>
          <w:tcPr>
            <w:tcW w:w="1417" w:type="dxa"/>
            <w:gridSpan w:val="2"/>
          </w:tcPr>
          <w:p w:rsidR="00020B47" w:rsidRPr="00FA2C9E" w:rsidRDefault="00020B47"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rPr>
                <w:szCs w:val="20"/>
              </w:rPr>
              <w:t>Estadísticas de la UIT</w:t>
            </w:r>
          </w:p>
        </w:tc>
      </w:tr>
      <w:tr w:rsidR="00020B47" w:rsidRPr="00FA2C9E" w:rsidTr="00B53B5F">
        <w:trPr>
          <w:trHeight w:val="562"/>
        </w:trPr>
        <w:tc>
          <w:tcPr>
            <w:cnfStyle w:val="001000000000" w:firstRow="0" w:lastRow="0" w:firstColumn="1" w:lastColumn="0" w:oddVBand="0" w:evenVBand="0" w:oddHBand="0" w:evenHBand="0" w:firstRowFirstColumn="0" w:firstRowLastColumn="0" w:lastRowFirstColumn="0" w:lastRowLastColumn="0"/>
            <w:tcW w:w="3681" w:type="dxa"/>
            <w:gridSpan w:val="2"/>
          </w:tcPr>
          <w:p w:rsidR="00020B47" w:rsidRPr="00FA2C9E" w:rsidRDefault="00020B47" w:rsidP="00C22126">
            <w:pPr>
              <w:pStyle w:val="Tabletext"/>
              <w:spacing w:before="40" w:after="40"/>
              <w:rPr>
                <w:color w:val="4F81BD" w:themeColor="accent1"/>
              </w:rPr>
            </w:pPr>
            <w:r w:rsidRPr="00FA2C9E">
              <w:rPr>
                <w:color w:val="4F81BD" w:themeColor="accent1"/>
              </w:rPr>
              <w:t>T.5-b</w:t>
            </w:r>
            <w:r w:rsidRPr="00FA2C9E">
              <w:t xml:space="preserve"> </w:t>
            </w:r>
            <w:r w:rsidRPr="00FA2C9E">
              <w:rPr>
                <w:b w:val="0"/>
                <w:bCs w:val="0"/>
              </w:rPr>
              <w:t>Menor número de normas contradictorias</w:t>
            </w:r>
          </w:p>
        </w:tc>
        <w:tc>
          <w:tcPr>
            <w:tcW w:w="3969" w:type="dxa"/>
          </w:tcPr>
          <w:p w:rsidR="00020B47" w:rsidRPr="00FA2C9E" w:rsidRDefault="00020B47"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t>–</w:t>
            </w:r>
            <w:r w:rsidR="007248BD" w:rsidRPr="00FA2C9E">
              <w:t xml:space="preserve"> </w:t>
            </w:r>
            <w:r w:rsidRPr="00FA2C9E">
              <w:rPr>
                <w:szCs w:val="20"/>
              </w:rPr>
              <w:t>Número de normas elaboradas en colaboración con otras organizaciones</w:t>
            </w:r>
          </w:p>
        </w:tc>
        <w:tc>
          <w:tcPr>
            <w:tcW w:w="1843"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20</w:t>
            </w:r>
          </w:p>
        </w:tc>
        <w:tc>
          <w:tcPr>
            <w:tcW w:w="1842"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14</w:t>
            </w:r>
          </w:p>
        </w:tc>
        <w:tc>
          <w:tcPr>
            <w:tcW w:w="1843"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9</w:t>
            </w:r>
          </w:p>
        </w:tc>
        <w:tc>
          <w:tcPr>
            <w:tcW w:w="1417" w:type="dxa"/>
            <w:gridSpan w:val="2"/>
          </w:tcPr>
          <w:p w:rsidR="00020B47" w:rsidRPr="00FA2C9E" w:rsidRDefault="00020B47"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rPr>
                <w:szCs w:val="20"/>
              </w:rPr>
              <w:t>Estadísticas de la UIT</w:t>
            </w:r>
          </w:p>
        </w:tc>
      </w:tr>
      <w:tr w:rsidR="00020B47" w:rsidRPr="00FA2C9E" w:rsidTr="00B53B5F">
        <w:trPr>
          <w:trHeight w:val="803"/>
        </w:trPr>
        <w:tc>
          <w:tcPr>
            <w:cnfStyle w:val="001000000000" w:firstRow="0" w:lastRow="0" w:firstColumn="1" w:lastColumn="0" w:oddVBand="0" w:evenVBand="0" w:oddHBand="0" w:evenHBand="0" w:firstRowFirstColumn="0" w:firstRowLastColumn="0" w:lastRowFirstColumn="0" w:lastRowLastColumn="0"/>
            <w:tcW w:w="3681" w:type="dxa"/>
            <w:gridSpan w:val="2"/>
          </w:tcPr>
          <w:p w:rsidR="00020B47" w:rsidRPr="00FA2C9E" w:rsidRDefault="00020B47" w:rsidP="00C22126">
            <w:pPr>
              <w:pStyle w:val="Tabletext"/>
              <w:spacing w:before="40" w:after="40"/>
              <w:rPr>
                <w:color w:val="4F81BD" w:themeColor="accent1"/>
              </w:rPr>
            </w:pPr>
            <w:r w:rsidRPr="00FA2C9E">
              <w:rPr>
                <w:color w:val="4F81BD" w:themeColor="accent1"/>
              </w:rPr>
              <w:t>T.5-c</w:t>
            </w:r>
            <w:r w:rsidRPr="00FA2C9E">
              <w:t xml:space="preserve"> </w:t>
            </w:r>
            <w:r w:rsidRPr="00FA2C9E">
              <w:rPr>
                <w:b w:val="0"/>
                <w:bCs w:val="0"/>
              </w:rPr>
              <w:t>Mayor número de Memorandos de Entendimiento/acuerdos de colaboración con otras organizaciones</w:t>
            </w:r>
          </w:p>
        </w:tc>
        <w:tc>
          <w:tcPr>
            <w:tcW w:w="3969" w:type="dxa"/>
          </w:tcPr>
          <w:p w:rsidR="00020B47" w:rsidRPr="00FA2C9E" w:rsidRDefault="00020B47"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t>–</w:t>
            </w:r>
            <w:r w:rsidR="007248BD" w:rsidRPr="00FA2C9E">
              <w:t xml:space="preserve"> </w:t>
            </w:r>
            <w:r w:rsidRPr="00FA2C9E">
              <w:rPr>
                <w:szCs w:val="20"/>
              </w:rPr>
              <w:t>Número de acuerdos con otras organizaciones</w:t>
            </w:r>
          </w:p>
        </w:tc>
        <w:tc>
          <w:tcPr>
            <w:tcW w:w="1843"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 xml:space="preserve">2 </w:t>
            </w:r>
            <w:r w:rsidR="00907652" w:rsidRPr="00FA2C9E">
              <w:rPr>
                <w:rFonts w:cs="Calibri"/>
                <w:szCs w:val="20"/>
              </w:rPr>
              <w:t>Organismos de normalización</w:t>
            </w:r>
          </w:p>
        </w:tc>
        <w:tc>
          <w:tcPr>
            <w:tcW w:w="1842"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 xml:space="preserve">2 </w:t>
            </w:r>
            <w:r w:rsidR="00907652" w:rsidRPr="00FA2C9E">
              <w:rPr>
                <w:rFonts w:cs="Calibri"/>
                <w:szCs w:val="20"/>
              </w:rPr>
              <w:t>Organismos de normalización</w:t>
            </w:r>
          </w:p>
        </w:tc>
        <w:tc>
          <w:tcPr>
            <w:tcW w:w="1843" w:type="dxa"/>
          </w:tcPr>
          <w:p w:rsidR="00020B47" w:rsidRPr="00FA2C9E" w:rsidRDefault="00785F72"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785F72">
              <w:rPr>
                <w:rFonts w:cs="Calibri"/>
              </w:rPr>
              <w:t>–</w:t>
            </w:r>
          </w:p>
        </w:tc>
        <w:tc>
          <w:tcPr>
            <w:tcW w:w="1417" w:type="dxa"/>
            <w:gridSpan w:val="2"/>
          </w:tcPr>
          <w:p w:rsidR="00020B47" w:rsidRPr="00FA2C9E" w:rsidRDefault="00020B47"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rPr>
                <w:szCs w:val="20"/>
              </w:rPr>
              <w:t>Estadísticas de la UIT</w:t>
            </w:r>
          </w:p>
        </w:tc>
      </w:tr>
      <w:tr w:rsidR="00020B47" w:rsidRPr="00FA2C9E" w:rsidTr="00B53B5F">
        <w:trPr>
          <w:trHeight w:val="1039"/>
        </w:trPr>
        <w:tc>
          <w:tcPr>
            <w:cnfStyle w:val="001000000000" w:firstRow="0" w:lastRow="0" w:firstColumn="1" w:lastColumn="0" w:oddVBand="0" w:evenVBand="0" w:oddHBand="0" w:evenHBand="0" w:firstRowFirstColumn="0" w:firstRowLastColumn="0" w:lastRowFirstColumn="0" w:lastRowLastColumn="0"/>
            <w:tcW w:w="3681" w:type="dxa"/>
            <w:gridSpan w:val="2"/>
          </w:tcPr>
          <w:p w:rsidR="00020B47" w:rsidRPr="00FA2C9E" w:rsidRDefault="00020B47" w:rsidP="00C22126">
            <w:pPr>
              <w:pStyle w:val="Tabletext"/>
              <w:spacing w:before="40" w:after="40"/>
              <w:rPr>
                <w:color w:val="4F81BD" w:themeColor="accent1"/>
              </w:rPr>
            </w:pPr>
            <w:r w:rsidRPr="00FA2C9E">
              <w:rPr>
                <w:color w:val="4F81BD" w:themeColor="accent1"/>
              </w:rPr>
              <w:t>T.5-d</w:t>
            </w:r>
            <w:r w:rsidRPr="00FA2C9E">
              <w:t xml:space="preserve"> </w:t>
            </w:r>
            <w:r w:rsidRPr="00FA2C9E">
              <w:rPr>
                <w:b w:val="0"/>
                <w:bCs w:val="0"/>
              </w:rPr>
              <w:t>Mayor número de organizaciones calificadas UIT-T A.4, A.5 y A.6</w:t>
            </w:r>
          </w:p>
        </w:tc>
        <w:tc>
          <w:tcPr>
            <w:tcW w:w="3969" w:type="dxa"/>
          </w:tcPr>
          <w:p w:rsidR="00020B47" w:rsidRPr="00FA2C9E" w:rsidRDefault="00020B47"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t>–</w:t>
            </w:r>
            <w:r w:rsidR="007248BD" w:rsidRPr="00FA2C9E">
              <w:t xml:space="preserve"> </w:t>
            </w:r>
            <w:r w:rsidRPr="00FA2C9E">
              <w:rPr>
                <w:szCs w:val="20"/>
              </w:rPr>
              <w:t>Número de calificaciones UIT-T A.4, A.5 y A.6</w:t>
            </w:r>
          </w:p>
        </w:tc>
        <w:tc>
          <w:tcPr>
            <w:tcW w:w="1843"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szCs w:val="20"/>
              </w:rPr>
            </w:pPr>
            <w:r w:rsidRPr="00FA2C9E">
              <w:rPr>
                <w:rFonts w:cs="Calibri"/>
                <w:szCs w:val="20"/>
              </w:rPr>
              <w:t>A.4: 35</w:t>
            </w:r>
          </w:p>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szCs w:val="20"/>
              </w:rPr>
            </w:pPr>
            <w:r w:rsidRPr="00FA2C9E">
              <w:rPr>
                <w:rFonts w:cs="Calibri"/>
                <w:szCs w:val="20"/>
              </w:rPr>
              <w:t>A.5: 47</w:t>
            </w:r>
          </w:p>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A.6: 17</w:t>
            </w:r>
          </w:p>
        </w:tc>
        <w:tc>
          <w:tcPr>
            <w:tcW w:w="1842"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szCs w:val="20"/>
              </w:rPr>
            </w:pPr>
            <w:r w:rsidRPr="00FA2C9E">
              <w:rPr>
                <w:rFonts w:cs="Calibri"/>
                <w:szCs w:val="20"/>
              </w:rPr>
              <w:t xml:space="preserve">A.4: 36 </w:t>
            </w:r>
            <w:r w:rsidRPr="00FA2C9E">
              <w:rPr>
                <w:rFonts w:cs="Calibri"/>
                <w:szCs w:val="20"/>
              </w:rPr>
              <w:br/>
              <w:t>A.5: 48</w:t>
            </w:r>
          </w:p>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A.6: 17</w:t>
            </w:r>
          </w:p>
        </w:tc>
        <w:tc>
          <w:tcPr>
            <w:tcW w:w="1843" w:type="dxa"/>
          </w:tcPr>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szCs w:val="20"/>
              </w:rPr>
            </w:pPr>
            <w:r w:rsidRPr="00FA2C9E">
              <w:rPr>
                <w:rFonts w:cs="Calibri"/>
                <w:szCs w:val="20"/>
              </w:rPr>
              <w:t>A.4: 34</w:t>
            </w:r>
          </w:p>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szCs w:val="20"/>
              </w:rPr>
            </w:pPr>
            <w:r w:rsidRPr="00FA2C9E">
              <w:rPr>
                <w:rFonts w:cs="Calibri"/>
                <w:szCs w:val="20"/>
              </w:rPr>
              <w:t>A.5: 48</w:t>
            </w:r>
          </w:p>
          <w:p w:rsidR="00020B47" w:rsidRPr="00FA2C9E" w:rsidRDefault="00020B47"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A.6: 18</w:t>
            </w:r>
          </w:p>
        </w:tc>
        <w:tc>
          <w:tcPr>
            <w:tcW w:w="1417" w:type="dxa"/>
            <w:gridSpan w:val="2"/>
          </w:tcPr>
          <w:p w:rsidR="00020B47" w:rsidRPr="00FA2C9E" w:rsidRDefault="00020B47"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rPr>
                <w:szCs w:val="20"/>
              </w:rPr>
              <w:t>Estadísticas de la UIT</w:t>
            </w:r>
          </w:p>
        </w:tc>
      </w:tr>
      <w:tr w:rsidR="00020B47" w:rsidRPr="00FA2C9E" w:rsidTr="00B53B5F">
        <w:trPr>
          <w:trHeight w:val="998"/>
        </w:trPr>
        <w:tc>
          <w:tcPr>
            <w:cnfStyle w:val="001000000000" w:firstRow="0" w:lastRow="0" w:firstColumn="1" w:lastColumn="0" w:oddVBand="0" w:evenVBand="0" w:oddHBand="0" w:evenHBand="0" w:firstRowFirstColumn="0" w:firstRowLastColumn="0" w:lastRowFirstColumn="0" w:lastRowLastColumn="0"/>
            <w:tcW w:w="3681" w:type="dxa"/>
            <w:gridSpan w:val="2"/>
          </w:tcPr>
          <w:p w:rsidR="00020B47" w:rsidRPr="00FA2C9E" w:rsidRDefault="00020B47" w:rsidP="00C22126">
            <w:pPr>
              <w:pStyle w:val="Tabletext"/>
              <w:spacing w:before="40" w:after="40"/>
              <w:rPr>
                <w:color w:val="4F81BD" w:themeColor="accent1"/>
              </w:rPr>
            </w:pPr>
            <w:r w:rsidRPr="00FA2C9E">
              <w:rPr>
                <w:color w:val="4F81BD" w:themeColor="accent1"/>
              </w:rPr>
              <w:t>T.5-e</w:t>
            </w:r>
            <w:r w:rsidRPr="00FA2C9E">
              <w:t xml:space="preserve"> </w:t>
            </w:r>
            <w:r w:rsidRPr="00FA2C9E">
              <w:rPr>
                <w:b w:val="0"/>
                <w:bCs w:val="0"/>
              </w:rPr>
              <w:t>Mayor número de talleres/eventos organizados junto con otras organizaciones</w:t>
            </w:r>
          </w:p>
        </w:tc>
        <w:tc>
          <w:tcPr>
            <w:tcW w:w="3969" w:type="dxa"/>
          </w:tcPr>
          <w:p w:rsidR="00020B47" w:rsidRPr="00FA2C9E" w:rsidRDefault="00020B47"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rPr>
                <w:szCs w:val="20"/>
              </w:rPr>
              <w:t>Véase el resultado T.5-a</w:t>
            </w:r>
          </w:p>
        </w:tc>
        <w:tc>
          <w:tcPr>
            <w:tcW w:w="1843" w:type="dxa"/>
          </w:tcPr>
          <w:p w:rsidR="00020B47" w:rsidRPr="00FA2C9E" w:rsidRDefault="00907652"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Véase</w:t>
            </w:r>
            <w:r w:rsidR="00020B47" w:rsidRPr="00FA2C9E">
              <w:rPr>
                <w:rFonts w:cs="Calibri"/>
                <w:szCs w:val="20"/>
              </w:rPr>
              <w:t xml:space="preserve"> T.5-a</w:t>
            </w:r>
          </w:p>
        </w:tc>
        <w:tc>
          <w:tcPr>
            <w:tcW w:w="1842" w:type="dxa"/>
          </w:tcPr>
          <w:p w:rsidR="00020B47" w:rsidRPr="00FA2C9E" w:rsidRDefault="00907652"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 xml:space="preserve">Véase </w:t>
            </w:r>
            <w:r w:rsidR="00020B47" w:rsidRPr="00FA2C9E">
              <w:rPr>
                <w:rFonts w:cs="Calibri"/>
                <w:szCs w:val="20"/>
              </w:rPr>
              <w:t>T.5-a</w:t>
            </w:r>
          </w:p>
        </w:tc>
        <w:tc>
          <w:tcPr>
            <w:tcW w:w="1843" w:type="dxa"/>
          </w:tcPr>
          <w:p w:rsidR="00020B47" w:rsidRPr="00FA2C9E" w:rsidRDefault="00907652" w:rsidP="00C22126">
            <w:pPr>
              <w:pStyle w:val="Tabletext"/>
              <w:spacing w:before="40" w:after="40"/>
              <w:jc w:val="center"/>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szCs w:val="20"/>
              </w:rPr>
              <w:t xml:space="preserve">Véase </w:t>
            </w:r>
            <w:r w:rsidR="00020B47" w:rsidRPr="00FA2C9E">
              <w:rPr>
                <w:rFonts w:cs="Calibri"/>
                <w:szCs w:val="20"/>
              </w:rPr>
              <w:t>T.5-a</w:t>
            </w:r>
          </w:p>
        </w:tc>
        <w:tc>
          <w:tcPr>
            <w:tcW w:w="1417" w:type="dxa"/>
            <w:gridSpan w:val="2"/>
          </w:tcPr>
          <w:p w:rsidR="00020B47" w:rsidRPr="00FA2C9E" w:rsidRDefault="00907652" w:rsidP="00C22126">
            <w:pPr>
              <w:pStyle w:val="Tabletext"/>
              <w:spacing w:before="40" w:after="40"/>
              <w:cnfStyle w:val="000000000000" w:firstRow="0" w:lastRow="0" w:firstColumn="0" w:lastColumn="0" w:oddVBand="0" w:evenVBand="0" w:oddHBand="0" w:evenHBand="0" w:firstRowFirstColumn="0" w:firstRowLastColumn="0" w:lastRowFirstColumn="0" w:lastRowLastColumn="0"/>
              <w:rPr>
                <w:szCs w:val="20"/>
              </w:rPr>
            </w:pPr>
            <w:r w:rsidRPr="00FA2C9E">
              <w:rPr>
                <w:rFonts w:cs="Calibri"/>
                <w:szCs w:val="20"/>
              </w:rPr>
              <w:t xml:space="preserve">Véase </w:t>
            </w:r>
            <w:r w:rsidR="00020B47" w:rsidRPr="00FA2C9E">
              <w:rPr>
                <w:rFonts w:cs="Calibri"/>
                <w:szCs w:val="20"/>
              </w:rPr>
              <w:t>T.5-a</w:t>
            </w:r>
          </w:p>
        </w:tc>
      </w:tr>
    </w:tbl>
    <w:p w:rsidR="00710E5E" w:rsidRPr="00FA2C9E" w:rsidRDefault="00710E5E" w:rsidP="006B4246">
      <w:pPr>
        <w:rPr>
          <w:sz w:val="10"/>
          <w:szCs w:val="10"/>
        </w:rPr>
      </w:pPr>
    </w:p>
    <w:tbl>
      <w:tblPr>
        <w:tblStyle w:val="GridTable4-Accent11"/>
        <w:tblW w:w="14596" w:type="dxa"/>
        <w:tblLayout w:type="fixed"/>
        <w:tblLook w:val="0620" w:firstRow="1" w:lastRow="0" w:firstColumn="0" w:lastColumn="0" w:noHBand="1" w:noVBand="1"/>
      </w:tblPr>
      <w:tblGrid>
        <w:gridCol w:w="7650"/>
        <w:gridCol w:w="1736"/>
        <w:gridCol w:w="1737"/>
        <w:gridCol w:w="1736"/>
        <w:gridCol w:w="1737"/>
      </w:tblGrid>
      <w:tr w:rsidR="0061153F" w:rsidRPr="00FA2C9E" w:rsidTr="00A84454">
        <w:trPr>
          <w:cnfStyle w:val="100000000000" w:firstRow="1" w:lastRow="0" w:firstColumn="0" w:lastColumn="0" w:oddVBand="0" w:evenVBand="0" w:oddHBand="0" w:evenHBand="0" w:firstRowFirstColumn="0" w:firstRowLastColumn="0" w:lastRowFirstColumn="0" w:lastRowLastColumn="0"/>
        </w:trPr>
        <w:tc>
          <w:tcPr>
            <w:tcW w:w="7650" w:type="dxa"/>
          </w:tcPr>
          <w:p w:rsidR="0061153F" w:rsidRPr="00FA2C9E" w:rsidRDefault="0061153F" w:rsidP="00C22126">
            <w:pPr>
              <w:pStyle w:val="Tablehead"/>
              <w:spacing w:before="60" w:after="60"/>
              <w:rPr>
                <w:b/>
                <w:bCs w:val="0"/>
              </w:rPr>
            </w:pPr>
            <w:r w:rsidRPr="00FA2C9E">
              <w:rPr>
                <w:b/>
                <w:bCs w:val="0"/>
              </w:rPr>
              <w:t>Producto</w:t>
            </w:r>
          </w:p>
        </w:tc>
        <w:tc>
          <w:tcPr>
            <w:tcW w:w="6946" w:type="dxa"/>
            <w:gridSpan w:val="4"/>
          </w:tcPr>
          <w:p w:rsidR="0061153F" w:rsidRPr="00FA2C9E" w:rsidRDefault="0061153F" w:rsidP="00C22126">
            <w:pPr>
              <w:pStyle w:val="Tablehead"/>
              <w:spacing w:before="60" w:after="60"/>
              <w:jc w:val="right"/>
              <w:rPr>
                <w:b/>
                <w:bCs w:val="0"/>
              </w:rPr>
            </w:pPr>
            <w:r w:rsidRPr="00FA2C9E">
              <w:rPr>
                <w:b/>
                <w:bCs w:val="0"/>
              </w:rPr>
              <w:t>Recursos financieros (en miles de CHF)</w:t>
            </w:r>
          </w:p>
        </w:tc>
      </w:tr>
      <w:tr w:rsidR="00000A35" w:rsidRPr="00FA2C9E" w:rsidTr="00A84454">
        <w:tc>
          <w:tcPr>
            <w:tcW w:w="7650" w:type="dxa"/>
          </w:tcPr>
          <w:p w:rsidR="00000A35" w:rsidRPr="00FA2C9E" w:rsidRDefault="00000A35" w:rsidP="00C22126">
            <w:pPr>
              <w:pStyle w:val="Tabletext"/>
              <w:spacing w:before="40" w:after="40"/>
              <w:jc w:val="center"/>
            </w:pPr>
          </w:p>
        </w:tc>
        <w:tc>
          <w:tcPr>
            <w:tcW w:w="1736" w:type="dxa"/>
            <w:vAlign w:val="center"/>
          </w:tcPr>
          <w:p w:rsidR="00000A35" w:rsidRPr="00FA2C9E" w:rsidRDefault="00000A35" w:rsidP="00C22126">
            <w:pPr>
              <w:pStyle w:val="Tabletext"/>
              <w:spacing w:before="40" w:after="40"/>
              <w:jc w:val="right"/>
              <w:rPr>
                <w:b/>
                <w:bCs/>
                <w:color w:val="4F81BD" w:themeColor="accent1"/>
              </w:rPr>
            </w:pPr>
            <w:r w:rsidRPr="00FA2C9E">
              <w:rPr>
                <w:b/>
                <w:bCs/>
                <w:color w:val="4F81BD" w:themeColor="accent1"/>
              </w:rPr>
              <w:t>2020</w:t>
            </w:r>
          </w:p>
        </w:tc>
        <w:tc>
          <w:tcPr>
            <w:tcW w:w="1737" w:type="dxa"/>
            <w:vAlign w:val="center"/>
          </w:tcPr>
          <w:p w:rsidR="00000A35" w:rsidRPr="00FA2C9E" w:rsidRDefault="00000A35" w:rsidP="00C22126">
            <w:pPr>
              <w:pStyle w:val="Tabletext"/>
              <w:spacing w:before="40" w:after="40"/>
              <w:jc w:val="right"/>
              <w:rPr>
                <w:b/>
                <w:bCs/>
                <w:color w:val="4F81BD" w:themeColor="accent1"/>
              </w:rPr>
            </w:pPr>
            <w:r w:rsidRPr="00FA2C9E">
              <w:rPr>
                <w:b/>
                <w:bCs/>
                <w:color w:val="4F81BD" w:themeColor="accent1"/>
              </w:rPr>
              <w:t>2021</w:t>
            </w:r>
          </w:p>
        </w:tc>
        <w:tc>
          <w:tcPr>
            <w:tcW w:w="1736" w:type="dxa"/>
            <w:vAlign w:val="center"/>
          </w:tcPr>
          <w:p w:rsidR="00000A35" w:rsidRPr="00FA2C9E" w:rsidRDefault="00000A35" w:rsidP="00C22126">
            <w:pPr>
              <w:pStyle w:val="Tabletext"/>
              <w:spacing w:before="40" w:after="40"/>
              <w:jc w:val="right"/>
              <w:rPr>
                <w:b/>
                <w:bCs/>
                <w:color w:val="4F81BD" w:themeColor="accent1"/>
              </w:rPr>
            </w:pPr>
            <w:r w:rsidRPr="00FA2C9E">
              <w:rPr>
                <w:b/>
                <w:bCs/>
                <w:color w:val="4F81BD" w:themeColor="accent1"/>
              </w:rPr>
              <w:t>2022</w:t>
            </w:r>
          </w:p>
        </w:tc>
        <w:tc>
          <w:tcPr>
            <w:tcW w:w="1737" w:type="dxa"/>
            <w:vAlign w:val="center"/>
          </w:tcPr>
          <w:p w:rsidR="00000A35" w:rsidRPr="00FA2C9E" w:rsidRDefault="00000A35" w:rsidP="00C22126">
            <w:pPr>
              <w:pStyle w:val="Tabletext"/>
              <w:spacing w:before="40" w:after="40"/>
              <w:jc w:val="right"/>
              <w:rPr>
                <w:b/>
                <w:bCs/>
                <w:color w:val="4F81BD" w:themeColor="accent1"/>
              </w:rPr>
            </w:pPr>
            <w:r w:rsidRPr="00FA2C9E">
              <w:rPr>
                <w:b/>
                <w:bCs/>
                <w:color w:val="4F81BD" w:themeColor="accent1"/>
              </w:rPr>
              <w:t>2023</w:t>
            </w:r>
          </w:p>
        </w:tc>
      </w:tr>
      <w:tr w:rsidR="00000A35" w:rsidRPr="00FA2C9E" w:rsidTr="00710E5E">
        <w:tc>
          <w:tcPr>
            <w:tcW w:w="7650" w:type="dxa"/>
            <w:vAlign w:val="center"/>
          </w:tcPr>
          <w:p w:rsidR="00000A35" w:rsidRPr="00FA2C9E" w:rsidRDefault="00000A35" w:rsidP="00C22126">
            <w:pPr>
              <w:pStyle w:val="Tabletext"/>
              <w:spacing w:before="40" w:after="40"/>
              <w:rPr>
                <w:b/>
                <w:bCs/>
                <w:color w:val="5B9BD5"/>
              </w:rPr>
            </w:pPr>
            <w:r w:rsidRPr="00FA2C9E">
              <w:rPr>
                <w:b/>
                <w:bCs/>
                <w:color w:val="4F81BD" w:themeColor="accent1"/>
              </w:rPr>
              <w:t>T.5-1</w:t>
            </w:r>
            <w:r w:rsidRPr="00FA2C9E">
              <w:rPr>
                <w:color w:val="5B9BD5"/>
              </w:rPr>
              <w:t xml:space="preserve"> </w:t>
            </w:r>
            <w:r w:rsidR="007E7B96" w:rsidRPr="00FA2C9E">
              <w:t xml:space="preserve">Memorandos de </w:t>
            </w:r>
            <w:r w:rsidRPr="00FA2C9E">
              <w:t>Entendimiento (MoU) y acuerdos de colaboración</w:t>
            </w:r>
          </w:p>
        </w:tc>
        <w:tc>
          <w:tcPr>
            <w:tcW w:w="1736" w:type="dxa"/>
            <w:vAlign w:val="center"/>
          </w:tcPr>
          <w:p w:rsidR="00000A35" w:rsidRPr="00FA2C9E" w:rsidRDefault="00000A35" w:rsidP="00C22126">
            <w:pPr>
              <w:pStyle w:val="Tabletext"/>
              <w:spacing w:before="40" w:after="40"/>
              <w:jc w:val="right"/>
              <w:rPr>
                <w:rFonts w:cs="Calibri"/>
              </w:rPr>
            </w:pPr>
            <w:r w:rsidRPr="00FA2C9E">
              <w:rPr>
                <w:rFonts w:cs="Calibri"/>
              </w:rPr>
              <w:t>571</w:t>
            </w:r>
          </w:p>
        </w:tc>
        <w:tc>
          <w:tcPr>
            <w:tcW w:w="1737" w:type="dxa"/>
            <w:vAlign w:val="center"/>
          </w:tcPr>
          <w:p w:rsidR="00000A35" w:rsidRPr="00FA2C9E" w:rsidRDefault="00000A35" w:rsidP="00C22126">
            <w:pPr>
              <w:pStyle w:val="Tabletext"/>
              <w:spacing w:before="40" w:after="40"/>
              <w:jc w:val="right"/>
              <w:rPr>
                <w:rFonts w:cs="Calibri"/>
              </w:rPr>
            </w:pPr>
            <w:r w:rsidRPr="00FA2C9E">
              <w:rPr>
                <w:rFonts w:cs="Calibri"/>
              </w:rPr>
              <w:t>639</w:t>
            </w:r>
          </w:p>
        </w:tc>
        <w:tc>
          <w:tcPr>
            <w:tcW w:w="1736" w:type="dxa"/>
            <w:vAlign w:val="center"/>
          </w:tcPr>
          <w:p w:rsidR="00000A35" w:rsidRPr="00FA2C9E" w:rsidRDefault="00000A35" w:rsidP="00C22126">
            <w:pPr>
              <w:pStyle w:val="Tabletext"/>
              <w:spacing w:before="40" w:after="40"/>
              <w:jc w:val="right"/>
              <w:rPr>
                <w:rFonts w:cs="Calibri"/>
              </w:rPr>
            </w:pPr>
            <w:r w:rsidRPr="00FA2C9E">
              <w:rPr>
                <w:rFonts w:cs="Calibri"/>
              </w:rPr>
              <w:t>625</w:t>
            </w:r>
          </w:p>
        </w:tc>
        <w:tc>
          <w:tcPr>
            <w:tcW w:w="1737" w:type="dxa"/>
            <w:vAlign w:val="center"/>
          </w:tcPr>
          <w:p w:rsidR="00000A35" w:rsidRPr="00FA2C9E" w:rsidRDefault="00000A35" w:rsidP="00C22126">
            <w:pPr>
              <w:pStyle w:val="Tabletext"/>
              <w:spacing w:before="40" w:after="40"/>
              <w:jc w:val="right"/>
              <w:rPr>
                <w:rFonts w:cs="Calibri"/>
              </w:rPr>
            </w:pPr>
            <w:r w:rsidRPr="00FA2C9E">
              <w:rPr>
                <w:rFonts w:cs="Calibri"/>
              </w:rPr>
              <w:t>637</w:t>
            </w:r>
          </w:p>
        </w:tc>
      </w:tr>
      <w:tr w:rsidR="00000A35" w:rsidRPr="00FA2C9E" w:rsidTr="00710E5E">
        <w:tc>
          <w:tcPr>
            <w:tcW w:w="7650" w:type="dxa"/>
            <w:vAlign w:val="center"/>
          </w:tcPr>
          <w:p w:rsidR="00000A35" w:rsidRPr="00FA2C9E" w:rsidRDefault="00000A35" w:rsidP="00C22126">
            <w:pPr>
              <w:pStyle w:val="Tabletext"/>
              <w:spacing w:before="40" w:after="40"/>
              <w:rPr>
                <w:b/>
                <w:bCs/>
                <w:color w:val="5B9BD5"/>
              </w:rPr>
            </w:pPr>
            <w:r w:rsidRPr="00FA2C9E">
              <w:rPr>
                <w:b/>
                <w:bCs/>
                <w:color w:val="4F81BD" w:themeColor="accent1"/>
              </w:rPr>
              <w:t>T.5-2</w:t>
            </w:r>
            <w:r w:rsidRPr="00FA2C9E">
              <w:rPr>
                <w:color w:val="5B9BD5"/>
              </w:rPr>
              <w:t xml:space="preserve"> </w:t>
            </w:r>
            <w:r w:rsidRPr="00FA2C9E">
              <w:rPr>
                <w:color w:val="000000"/>
              </w:rPr>
              <w:t>Calificaciones UIT-T A.4/A.5/A.6</w:t>
            </w:r>
          </w:p>
        </w:tc>
        <w:tc>
          <w:tcPr>
            <w:tcW w:w="1736" w:type="dxa"/>
            <w:vAlign w:val="center"/>
          </w:tcPr>
          <w:p w:rsidR="00000A35" w:rsidRPr="00FA2C9E" w:rsidRDefault="00000A35" w:rsidP="00C22126">
            <w:pPr>
              <w:pStyle w:val="Tabletext"/>
              <w:spacing w:before="40" w:after="40"/>
              <w:jc w:val="right"/>
              <w:rPr>
                <w:rFonts w:cs="Calibri"/>
              </w:rPr>
            </w:pPr>
            <w:r w:rsidRPr="00FA2C9E">
              <w:rPr>
                <w:rFonts w:cs="Calibri"/>
              </w:rPr>
              <w:t>143</w:t>
            </w:r>
          </w:p>
        </w:tc>
        <w:tc>
          <w:tcPr>
            <w:tcW w:w="1737" w:type="dxa"/>
            <w:vAlign w:val="center"/>
          </w:tcPr>
          <w:p w:rsidR="00000A35" w:rsidRPr="00FA2C9E" w:rsidRDefault="00000A35" w:rsidP="00C22126">
            <w:pPr>
              <w:pStyle w:val="Tabletext"/>
              <w:spacing w:before="40" w:after="40"/>
              <w:jc w:val="right"/>
              <w:rPr>
                <w:rFonts w:cs="Calibri"/>
              </w:rPr>
            </w:pPr>
            <w:r w:rsidRPr="00FA2C9E">
              <w:rPr>
                <w:rFonts w:cs="Calibri"/>
              </w:rPr>
              <w:t>143</w:t>
            </w:r>
          </w:p>
        </w:tc>
        <w:tc>
          <w:tcPr>
            <w:tcW w:w="1736" w:type="dxa"/>
            <w:vAlign w:val="center"/>
          </w:tcPr>
          <w:p w:rsidR="00000A35" w:rsidRPr="00FA2C9E" w:rsidRDefault="00000A35" w:rsidP="00C22126">
            <w:pPr>
              <w:pStyle w:val="Tabletext"/>
              <w:spacing w:before="40" w:after="40"/>
              <w:jc w:val="right"/>
              <w:rPr>
                <w:rFonts w:cs="Calibri"/>
              </w:rPr>
            </w:pPr>
            <w:r w:rsidRPr="00FA2C9E">
              <w:rPr>
                <w:rFonts w:cs="Calibri"/>
              </w:rPr>
              <w:t>144</w:t>
            </w:r>
          </w:p>
        </w:tc>
        <w:tc>
          <w:tcPr>
            <w:tcW w:w="1737" w:type="dxa"/>
            <w:vAlign w:val="center"/>
          </w:tcPr>
          <w:p w:rsidR="00000A35" w:rsidRPr="00FA2C9E" w:rsidRDefault="00000A35" w:rsidP="00C22126">
            <w:pPr>
              <w:pStyle w:val="Tabletext"/>
              <w:spacing w:before="40" w:after="40"/>
              <w:jc w:val="right"/>
              <w:rPr>
                <w:rFonts w:cs="Calibri"/>
              </w:rPr>
            </w:pPr>
            <w:r w:rsidRPr="00FA2C9E">
              <w:rPr>
                <w:rFonts w:cs="Calibri"/>
              </w:rPr>
              <w:t>143</w:t>
            </w:r>
          </w:p>
        </w:tc>
      </w:tr>
      <w:tr w:rsidR="00000A35" w:rsidRPr="00FA2C9E" w:rsidTr="00710E5E">
        <w:tc>
          <w:tcPr>
            <w:tcW w:w="7650" w:type="dxa"/>
            <w:vAlign w:val="center"/>
          </w:tcPr>
          <w:p w:rsidR="00000A35" w:rsidRPr="00FA2C9E" w:rsidRDefault="00000A35" w:rsidP="00C22126">
            <w:pPr>
              <w:pStyle w:val="Tabletext"/>
              <w:spacing w:before="40" w:after="40"/>
              <w:rPr>
                <w:b/>
                <w:bCs/>
                <w:color w:val="5B9BD5"/>
              </w:rPr>
            </w:pPr>
            <w:r w:rsidRPr="00FA2C9E">
              <w:rPr>
                <w:b/>
                <w:bCs/>
                <w:color w:val="4F81BD" w:themeColor="accent1"/>
              </w:rPr>
              <w:t>T.5-3</w:t>
            </w:r>
            <w:r w:rsidRPr="00FA2C9E">
              <w:rPr>
                <w:color w:val="5B9BD5"/>
              </w:rPr>
              <w:t xml:space="preserve"> </w:t>
            </w:r>
            <w:r w:rsidRPr="00FA2C9E">
              <w:rPr>
                <w:color w:val="000000"/>
              </w:rPr>
              <w:t>Talleres/eventos organizados conjuntamente</w:t>
            </w:r>
          </w:p>
        </w:tc>
        <w:tc>
          <w:tcPr>
            <w:tcW w:w="1736" w:type="dxa"/>
            <w:vAlign w:val="center"/>
          </w:tcPr>
          <w:p w:rsidR="00000A35" w:rsidRPr="00FA2C9E" w:rsidRDefault="00000A35" w:rsidP="00C22126">
            <w:pPr>
              <w:pStyle w:val="Tabletext"/>
              <w:spacing w:before="40" w:after="40"/>
              <w:jc w:val="right"/>
              <w:rPr>
                <w:rFonts w:cs="Calibri"/>
              </w:rPr>
            </w:pPr>
            <w:r w:rsidRPr="00FA2C9E">
              <w:rPr>
                <w:rFonts w:cs="Calibri"/>
              </w:rPr>
              <w:t>403</w:t>
            </w:r>
          </w:p>
        </w:tc>
        <w:tc>
          <w:tcPr>
            <w:tcW w:w="1737" w:type="dxa"/>
            <w:vAlign w:val="center"/>
          </w:tcPr>
          <w:p w:rsidR="00000A35" w:rsidRPr="00FA2C9E" w:rsidRDefault="00000A35" w:rsidP="00C22126">
            <w:pPr>
              <w:pStyle w:val="Tabletext"/>
              <w:spacing w:before="40" w:after="40"/>
              <w:jc w:val="right"/>
              <w:rPr>
                <w:rFonts w:cs="Calibri"/>
              </w:rPr>
            </w:pPr>
            <w:r w:rsidRPr="00FA2C9E">
              <w:rPr>
                <w:rFonts w:cs="Calibri"/>
              </w:rPr>
              <w:t>403</w:t>
            </w:r>
          </w:p>
        </w:tc>
        <w:tc>
          <w:tcPr>
            <w:tcW w:w="1736" w:type="dxa"/>
            <w:vAlign w:val="center"/>
          </w:tcPr>
          <w:p w:rsidR="00000A35" w:rsidRPr="00FA2C9E" w:rsidRDefault="00000A35" w:rsidP="00C22126">
            <w:pPr>
              <w:pStyle w:val="Tabletext"/>
              <w:spacing w:before="40" w:after="40"/>
              <w:jc w:val="right"/>
              <w:rPr>
                <w:rFonts w:cs="Calibri"/>
              </w:rPr>
            </w:pPr>
            <w:r w:rsidRPr="00FA2C9E">
              <w:rPr>
                <w:rFonts w:cs="Calibri"/>
              </w:rPr>
              <w:t>405</w:t>
            </w:r>
          </w:p>
        </w:tc>
        <w:tc>
          <w:tcPr>
            <w:tcW w:w="1737" w:type="dxa"/>
            <w:vAlign w:val="center"/>
          </w:tcPr>
          <w:p w:rsidR="00000A35" w:rsidRPr="00FA2C9E" w:rsidRDefault="00000A35" w:rsidP="00C22126">
            <w:pPr>
              <w:pStyle w:val="Tabletext"/>
              <w:spacing w:before="40" w:after="40"/>
              <w:jc w:val="right"/>
              <w:rPr>
                <w:rFonts w:cs="Calibri"/>
              </w:rPr>
            </w:pPr>
            <w:r w:rsidRPr="00FA2C9E">
              <w:rPr>
                <w:rFonts w:cs="Calibri"/>
              </w:rPr>
              <w:t>401</w:t>
            </w:r>
          </w:p>
        </w:tc>
      </w:tr>
      <w:tr w:rsidR="00000A35" w:rsidRPr="00FA2C9E" w:rsidTr="00710E5E">
        <w:tc>
          <w:tcPr>
            <w:tcW w:w="7650" w:type="dxa"/>
            <w:vAlign w:val="center"/>
          </w:tcPr>
          <w:p w:rsidR="00000A35" w:rsidRPr="00FA2C9E" w:rsidRDefault="00000A35" w:rsidP="00C22126">
            <w:pPr>
              <w:pStyle w:val="Tabletext"/>
              <w:spacing w:before="40" w:after="40"/>
              <w:rPr>
                <w:b/>
                <w:bCs/>
                <w:color w:val="5B9BD5"/>
              </w:rPr>
            </w:pPr>
            <w:r w:rsidRPr="00FA2C9E">
              <w:rPr>
                <w:b/>
                <w:bCs/>
                <w:color w:val="4F81BD" w:themeColor="accent1"/>
              </w:rPr>
              <w:t>Total para el Objetivo T.5</w:t>
            </w:r>
          </w:p>
        </w:tc>
        <w:tc>
          <w:tcPr>
            <w:tcW w:w="1736" w:type="dxa"/>
            <w:vAlign w:val="center"/>
          </w:tcPr>
          <w:p w:rsidR="00000A35" w:rsidRPr="00FA2C9E" w:rsidRDefault="00000A35" w:rsidP="00C22126">
            <w:pPr>
              <w:pStyle w:val="Tabletext"/>
              <w:spacing w:before="40" w:after="40"/>
              <w:jc w:val="right"/>
              <w:rPr>
                <w:rFonts w:cs="Calibri"/>
                <w:b/>
                <w:bCs/>
              </w:rPr>
            </w:pPr>
            <w:r w:rsidRPr="00FA2C9E">
              <w:rPr>
                <w:rFonts w:cs="Calibri"/>
                <w:b/>
                <w:bCs/>
              </w:rPr>
              <w:t>1 117</w:t>
            </w:r>
          </w:p>
        </w:tc>
        <w:tc>
          <w:tcPr>
            <w:tcW w:w="1737" w:type="dxa"/>
            <w:vAlign w:val="center"/>
          </w:tcPr>
          <w:p w:rsidR="00000A35" w:rsidRPr="00FA2C9E" w:rsidRDefault="00000A35" w:rsidP="00C22126">
            <w:pPr>
              <w:pStyle w:val="Tabletext"/>
              <w:spacing w:before="40" w:after="40"/>
              <w:jc w:val="right"/>
              <w:rPr>
                <w:rFonts w:cs="Calibri"/>
                <w:b/>
                <w:bCs/>
              </w:rPr>
            </w:pPr>
            <w:r w:rsidRPr="00FA2C9E">
              <w:rPr>
                <w:rFonts w:cs="Calibri"/>
                <w:b/>
                <w:bCs/>
              </w:rPr>
              <w:t>1 186</w:t>
            </w:r>
          </w:p>
        </w:tc>
        <w:tc>
          <w:tcPr>
            <w:tcW w:w="1736" w:type="dxa"/>
            <w:vAlign w:val="center"/>
          </w:tcPr>
          <w:p w:rsidR="00000A35" w:rsidRPr="00FA2C9E" w:rsidRDefault="00000A35" w:rsidP="00C22126">
            <w:pPr>
              <w:pStyle w:val="Tabletext"/>
              <w:spacing w:before="40" w:after="40"/>
              <w:jc w:val="right"/>
              <w:rPr>
                <w:rFonts w:cs="Calibri"/>
                <w:b/>
                <w:bCs/>
              </w:rPr>
            </w:pPr>
            <w:r w:rsidRPr="00FA2C9E">
              <w:rPr>
                <w:rFonts w:cs="Calibri"/>
                <w:b/>
                <w:bCs/>
              </w:rPr>
              <w:t>1 173</w:t>
            </w:r>
          </w:p>
        </w:tc>
        <w:tc>
          <w:tcPr>
            <w:tcW w:w="1737" w:type="dxa"/>
            <w:vAlign w:val="center"/>
          </w:tcPr>
          <w:p w:rsidR="00000A35" w:rsidRPr="00FA2C9E" w:rsidRDefault="00000A35" w:rsidP="00C22126">
            <w:pPr>
              <w:pStyle w:val="Tabletext"/>
              <w:spacing w:before="40" w:after="40"/>
              <w:jc w:val="right"/>
              <w:rPr>
                <w:rFonts w:cs="Calibri"/>
                <w:b/>
                <w:bCs/>
              </w:rPr>
            </w:pPr>
            <w:r w:rsidRPr="00FA2C9E">
              <w:rPr>
                <w:rFonts w:cs="Calibri"/>
                <w:b/>
                <w:bCs/>
              </w:rPr>
              <w:t>1 181</w:t>
            </w:r>
          </w:p>
        </w:tc>
      </w:tr>
    </w:tbl>
    <w:p w:rsidR="00710E5E" w:rsidRPr="00FA2C9E" w:rsidRDefault="00710E5E" w:rsidP="00710E5E">
      <w:pPr>
        <w:rPr>
          <w:sz w:val="10"/>
          <w:szCs w:val="10"/>
        </w:rPr>
      </w:pPr>
    </w:p>
    <w:p w:rsidR="00D75381" w:rsidRPr="007E4F9F" w:rsidRDefault="007E7B96" w:rsidP="00AD6E11">
      <w:pPr>
        <w:pStyle w:val="Headingb"/>
        <w:rPr>
          <w:rFonts w:ascii="Calibri Light" w:eastAsiaTheme="majorEastAsia" w:hAnsi="Calibri Light" w:cs="Calibri Light"/>
          <w:color w:val="365F91" w:themeColor="accent1" w:themeShade="BF"/>
          <w:sz w:val="26"/>
          <w:szCs w:val="26"/>
          <w:lang w:eastAsia="zh-CN"/>
        </w:rPr>
      </w:pPr>
      <w:r w:rsidRPr="007E4F9F">
        <w:rPr>
          <w:rFonts w:ascii="Calibri Light" w:eastAsiaTheme="majorEastAsia" w:hAnsi="Calibri Light" w:cs="Calibri Light"/>
          <w:color w:val="365F91" w:themeColor="accent1" w:themeShade="BF"/>
          <w:sz w:val="26"/>
          <w:szCs w:val="26"/>
          <w:lang w:eastAsia="zh-CN"/>
        </w:rPr>
        <w:lastRenderedPageBreak/>
        <w:t>UIT-D</w:t>
      </w:r>
    </w:p>
    <w:p w:rsidR="00D75381" w:rsidRPr="007E4F9F" w:rsidRDefault="00D75381" w:rsidP="00AD6E11">
      <w:pPr>
        <w:spacing w:after="24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D.1 Coordinación:</w:t>
      </w:r>
      <w:r w:rsidRPr="007E4F9F">
        <w:rPr>
          <w:rFonts w:ascii="Calibri Light" w:hAnsi="Calibri Light" w:cs="Calibri Light"/>
          <w:color w:val="365F91" w:themeColor="accent1" w:themeShade="BF"/>
          <w:sz w:val="26"/>
          <w:szCs w:val="26"/>
        </w:rPr>
        <w:t xml:space="preserve"> Fomentar la cooperación</w:t>
      </w:r>
      <w:r w:rsidR="007E7B96" w:rsidRPr="007E4F9F">
        <w:rPr>
          <w:rFonts w:ascii="Calibri Light" w:hAnsi="Calibri Light" w:cs="Calibri Light"/>
          <w:color w:val="365F91" w:themeColor="accent1" w:themeShade="BF"/>
          <w:sz w:val="26"/>
          <w:szCs w:val="26"/>
        </w:rPr>
        <w:t xml:space="preserve"> y el acuerdo </w:t>
      </w:r>
      <w:r w:rsidRPr="007E4F9F">
        <w:rPr>
          <w:rFonts w:ascii="Calibri Light" w:hAnsi="Calibri Light" w:cs="Calibri Light"/>
          <w:color w:val="365F91" w:themeColor="accent1" w:themeShade="BF"/>
          <w:sz w:val="26"/>
          <w:szCs w:val="26"/>
        </w:rPr>
        <w:t>internacional</w:t>
      </w:r>
      <w:r w:rsidR="007E7B96" w:rsidRPr="007E4F9F">
        <w:rPr>
          <w:rFonts w:ascii="Calibri Light" w:hAnsi="Calibri Light" w:cs="Calibri Light"/>
          <w:color w:val="365F91" w:themeColor="accent1" w:themeShade="BF"/>
          <w:sz w:val="26"/>
          <w:szCs w:val="26"/>
        </w:rPr>
        <w:t>es</w:t>
      </w:r>
      <w:r w:rsidRPr="007E4F9F">
        <w:rPr>
          <w:rFonts w:ascii="Calibri Light" w:hAnsi="Calibri Light" w:cs="Calibri Light"/>
          <w:color w:val="365F91" w:themeColor="accent1" w:themeShade="BF"/>
          <w:sz w:val="26"/>
          <w:szCs w:val="26"/>
        </w:rPr>
        <w:t xml:space="preserve"> sobre cuestiones de desarrollo de las telecomunicaciones/TIC</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111"/>
        <w:gridCol w:w="4985"/>
      </w:tblGrid>
      <w:tr w:rsidR="00D75381" w:rsidRPr="00FA2C9E" w:rsidTr="00AD6E1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31" w:type="dxa"/>
          </w:tcPr>
          <w:p w:rsidR="00D75381" w:rsidRPr="00FA2C9E" w:rsidRDefault="00D75381" w:rsidP="00C22126">
            <w:pPr>
              <w:pStyle w:val="Tablehead"/>
              <w:spacing w:before="80" w:after="80"/>
              <w:rPr>
                <w:b/>
                <w:bCs w:val="0"/>
              </w:rPr>
            </w:pPr>
            <w:r w:rsidRPr="00FA2C9E">
              <w:rPr>
                <w:b/>
                <w:bCs w:val="0"/>
              </w:rPr>
              <w:t>Resultados</w:t>
            </w:r>
          </w:p>
        </w:tc>
        <w:tc>
          <w:tcPr>
            <w:tcW w:w="4111" w:type="dxa"/>
          </w:tcPr>
          <w:p w:rsidR="00D75381" w:rsidRPr="00FA2C9E" w:rsidRDefault="00D75381" w:rsidP="00C22126">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Indicadores de rendimiento</w:t>
            </w:r>
          </w:p>
        </w:tc>
        <w:tc>
          <w:tcPr>
            <w:tcW w:w="4985" w:type="dxa"/>
          </w:tcPr>
          <w:p w:rsidR="00D75381" w:rsidRPr="00FA2C9E" w:rsidRDefault="00D75381" w:rsidP="00C22126">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2018</w:t>
            </w:r>
          </w:p>
        </w:tc>
      </w:tr>
      <w:tr w:rsidR="00D75381" w:rsidRPr="00FA2C9E" w:rsidTr="00C86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D75381" w:rsidRPr="00FA2C9E" w:rsidRDefault="00D75381" w:rsidP="00C22126">
            <w:pPr>
              <w:pStyle w:val="Tabletext"/>
              <w:spacing w:before="40" w:after="40"/>
              <w:rPr>
                <w:b w:val="0"/>
                <w:bCs w:val="0"/>
              </w:rPr>
            </w:pPr>
            <w:r w:rsidRPr="00FA2C9E">
              <w:rPr>
                <w:rFonts w:eastAsiaTheme="minorEastAsia" w:cs="Calibri"/>
                <w:color w:val="4F81BD"/>
                <w:lang w:eastAsia="zh-CN"/>
              </w:rPr>
              <w:t>D.1.a</w:t>
            </w:r>
            <w:r w:rsidRPr="00FA2C9E">
              <w:rPr>
                <w:b w:val="0"/>
                <w:bCs w:val="0"/>
              </w:rPr>
              <w:t xml:space="preserve"> Mejora del proceso de examen y mayor nivel de acuerdo sobre el proyecto de contribución del UIT-D al proyecto de Plan Estratégico de la UIT, la Declaración de la </w:t>
            </w:r>
            <w:r w:rsidR="007E7B96" w:rsidRPr="00FA2C9E">
              <w:rPr>
                <w:b w:val="0"/>
                <w:bCs w:val="0"/>
              </w:rPr>
              <w:t>Conferencia Mundial de Desarrollo de las Telecomunicaciones (</w:t>
            </w:r>
            <w:r w:rsidRPr="00FA2C9E">
              <w:rPr>
                <w:b w:val="0"/>
                <w:bCs w:val="0"/>
              </w:rPr>
              <w:t>CMDT</w:t>
            </w:r>
            <w:r w:rsidR="007E7B96" w:rsidRPr="00FA2C9E">
              <w:rPr>
                <w:b w:val="0"/>
                <w:bCs w:val="0"/>
              </w:rPr>
              <w:t>)</w:t>
            </w:r>
            <w:r w:rsidRPr="00FA2C9E">
              <w:rPr>
                <w:b w:val="0"/>
                <w:bCs w:val="0"/>
              </w:rPr>
              <w:t xml:space="preserve"> y el Plan de Acción de la CMDT.</w:t>
            </w:r>
          </w:p>
        </w:tc>
        <w:tc>
          <w:tcPr>
            <w:tcW w:w="4111" w:type="dxa"/>
          </w:tcPr>
          <w:p w:rsidR="007E7B96" w:rsidRPr="00FA2C9E" w:rsidRDefault="00AD6E11"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 xml:space="preserve">– </w:t>
            </w:r>
            <w:r w:rsidRPr="00FA2C9E">
              <w:tab/>
            </w:r>
            <w:r w:rsidR="007E7B96" w:rsidRPr="00FA2C9E">
              <w:t xml:space="preserve">Nivel de comprensión y </w:t>
            </w:r>
            <w:r w:rsidR="00C862EF" w:rsidRPr="00FA2C9E">
              <w:t>compartición</w:t>
            </w:r>
            <w:r w:rsidR="007E7B96" w:rsidRPr="00FA2C9E">
              <w:t xml:space="preserve"> de los objetivos y result</w:t>
            </w:r>
            <w:r w:rsidRPr="00FA2C9E">
              <w:t>ados del UIT-D por los Miembros.</w:t>
            </w:r>
          </w:p>
          <w:p w:rsidR="00D75381" w:rsidRPr="00FA2C9E" w:rsidRDefault="00AD6E11"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 xml:space="preserve">– </w:t>
            </w:r>
            <w:r w:rsidRPr="00FA2C9E">
              <w:tab/>
            </w:r>
            <w:r w:rsidR="007E7B96" w:rsidRPr="00FA2C9E">
              <w:t>Declaración aprobada</w:t>
            </w:r>
            <w:r w:rsidR="00D75381" w:rsidRPr="00FA2C9E">
              <w:t xml:space="preserve"> </w:t>
            </w:r>
            <w:r w:rsidR="007E7B96" w:rsidRPr="00FA2C9E">
              <w:t>–</w:t>
            </w:r>
            <w:r w:rsidR="00D75381" w:rsidRPr="00FA2C9E">
              <w:t xml:space="preserve"> </w:t>
            </w:r>
            <w:r w:rsidR="007E7B96" w:rsidRPr="00FA2C9E">
              <w:t>nivel de apoyo</w:t>
            </w:r>
            <w:r w:rsidR="00D75381" w:rsidRPr="00FA2C9E">
              <w:t xml:space="preserve">/ </w:t>
            </w:r>
            <w:r w:rsidR="007E7B96" w:rsidRPr="00FA2C9E">
              <w:t>acuerdo</w:t>
            </w:r>
          </w:p>
        </w:tc>
        <w:tc>
          <w:tcPr>
            <w:tcW w:w="4985" w:type="dxa"/>
          </w:tcPr>
          <w:p w:rsidR="00C862EF" w:rsidRPr="00FA2C9E" w:rsidRDefault="00D75381"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r>
            <w:r w:rsidR="00C862EF" w:rsidRPr="00FA2C9E">
              <w:t>La CMDT -17 aprobó la Declaración, el Plan de Acción, las contribuciones del UIT-D al Plan Estratégico de la UIT, inici</w:t>
            </w:r>
            <w:r w:rsidR="00E838DA" w:rsidRPr="00FA2C9E">
              <w:t>ativas regionales, entre otros.</w:t>
            </w:r>
            <w:r w:rsidR="00C862EF" w:rsidRPr="00FA2C9E">
              <w:t xml:space="preserve"> </w:t>
            </w:r>
          </w:p>
          <w:p w:rsidR="00D75381" w:rsidRPr="00FA2C9E" w:rsidRDefault="00D75381"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Calibri"/>
              </w:rPr>
            </w:pPr>
            <w:r w:rsidRPr="00FA2C9E">
              <w:t>–</w:t>
            </w:r>
            <w:r w:rsidRPr="00FA2C9E">
              <w:tab/>
            </w:r>
            <w:r w:rsidRPr="00FA2C9E">
              <w:rPr>
                <w:rFonts w:cs="Calibri"/>
              </w:rPr>
              <w:t xml:space="preserve">La 23ª reunión del Grupo Asesor de Desarrollo de las Telecomunicaciones (GADT) se celebró del 9 al 11 de abril de 2018 </w:t>
            </w:r>
            <w:r w:rsidR="00C862EF" w:rsidRPr="00FA2C9E">
              <w:rPr>
                <w:rFonts w:cs="Calibri"/>
              </w:rPr>
              <w:t>y revisó</w:t>
            </w:r>
            <w:r w:rsidR="006B4246" w:rsidRPr="00FA2C9E">
              <w:rPr>
                <w:rFonts w:cs="Calibri"/>
              </w:rPr>
              <w:t xml:space="preserve">, entre otros, </w:t>
            </w:r>
            <w:r w:rsidR="00C862EF" w:rsidRPr="00FA2C9E">
              <w:rPr>
                <w:rFonts w:cs="Calibri"/>
              </w:rPr>
              <w:t>los siguientes puntos:</w:t>
            </w:r>
          </w:p>
          <w:p w:rsidR="00D75381" w:rsidRPr="00FA2C9E" w:rsidRDefault="00D75381" w:rsidP="00C22126">
            <w:pPr>
              <w:pStyle w:val="Tabletext"/>
              <w:spacing w:before="40" w:after="40"/>
              <w:ind w:left="720" w:hanging="403"/>
              <w:cnfStyle w:val="000000100000" w:firstRow="0" w:lastRow="0" w:firstColumn="0" w:lastColumn="0" w:oddVBand="0" w:evenVBand="0" w:oddHBand="1" w:evenHBand="0" w:firstRowFirstColumn="0" w:firstRowLastColumn="0" w:lastRowFirstColumn="0" w:lastRowLastColumn="0"/>
              <w:rPr>
                <w:rFonts w:cs="Calibri"/>
              </w:rPr>
            </w:pPr>
            <w:r w:rsidRPr="00FA2C9E">
              <w:t>–</w:t>
            </w:r>
            <w:r w:rsidRPr="00FA2C9E">
              <w:tab/>
            </w:r>
            <w:r w:rsidR="00C862EF" w:rsidRPr="00FA2C9E">
              <w:rPr>
                <w:rFonts w:cs="Calibri"/>
              </w:rPr>
              <w:t xml:space="preserve">Resultados de la CMDT-17 y repercusiones </w:t>
            </w:r>
            <w:r w:rsidR="006B4246" w:rsidRPr="00FA2C9E">
              <w:rPr>
                <w:rFonts w:cs="Calibri"/>
              </w:rPr>
              <w:t xml:space="preserve">de los mismos </w:t>
            </w:r>
            <w:r w:rsidR="00C862EF" w:rsidRPr="00FA2C9E">
              <w:rPr>
                <w:rFonts w:cs="Calibri"/>
              </w:rPr>
              <w:t>en los trabajos del</w:t>
            </w:r>
            <w:r w:rsidRPr="00FA2C9E">
              <w:rPr>
                <w:rFonts w:cs="Calibri"/>
              </w:rPr>
              <w:t xml:space="preserve"> </w:t>
            </w:r>
            <w:r w:rsidR="00C862EF" w:rsidRPr="00FA2C9E">
              <w:rPr>
                <w:rFonts w:cs="Calibri"/>
              </w:rPr>
              <w:t>UIT</w:t>
            </w:r>
            <w:r w:rsidRPr="00FA2C9E">
              <w:rPr>
                <w:rFonts w:cs="Calibri"/>
              </w:rPr>
              <w:t>-D</w:t>
            </w:r>
          </w:p>
          <w:p w:rsidR="00D75381" w:rsidRPr="00FA2C9E" w:rsidRDefault="00D75381" w:rsidP="00C22126">
            <w:pPr>
              <w:pStyle w:val="Tabletext"/>
              <w:spacing w:before="40" w:after="40"/>
              <w:ind w:left="720" w:hanging="403"/>
              <w:cnfStyle w:val="000000100000" w:firstRow="0" w:lastRow="0" w:firstColumn="0" w:lastColumn="0" w:oddVBand="0" w:evenVBand="0" w:oddHBand="1" w:evenHBand="0" w:firstRowFirstColumn="0" w:firstRowLastColumn="0" w:lastRowFirstColumn="0" w:lastRowLastColumn="0"/>
              <w:rPr>
                <w:rFonts w:cs="Calibri"/>
              </w:rPr>
            </w:pPr>
            <w:r w:rsidRPr="00FA2C9E">
              <w:t>–</w:t>
            </w:r>
            <w:r w:rsidRPr="00FA2C9E">
              <w:rPr>
                <w:rFonts w:cs="Calibri"/>
              </w:rPr>
              <w:tab/>
              <w:t>Implantación del Plan Estratégico y el Plan Operacional del UIT-D para 2017 y del Plan Operacional cuadrienal renovable del UIT-D para 2019-2022.</w:t>
            </w:r>
          </w:p>
          <w:p w:rsidR="00D75381" w:rsidRPr="00FA2C9E" w:rsidRDefault="00D75381" w:rsidP="00C22126">
            <w:pPr>
              <w:pStyle w:val="Tabletext"/>
              <w:spacing w:before="40" w:after="40"/>
              <w:ind w:left="720" w:hanging="403"/>
              <w:cnfStyle w:val="000000100000" w:firstRow="0" w:lastRow="0" w:firstColumn="0" w:lastColumn="0" w:oddVBand="0" w:evenVBand="0" w:oddHBand="1" w:evenHBand="0" w:firstRowFirstColumn="0" w:firstRowLastColumn="0" w:lastRowFirstColumn="0" w:lastRowLastColumn="0"/>
              <w:rPr>
                <w:rFonts w:cs="Calibri"/>
              </w:rPr>
            </w:pPr>
            <w:r w:rsidRPr="00FA2C9E">
              <w:rPr>
                <w:rFonts w:cs="Calibri"/>
              </w:rPr>
              <w:t>–</w:t>
            </w:r>
            <w:r w:rsidRPr="00FA2C9E">
              <w:rPr>
                <w:rFonts w:cs="Calibri"/>
              </w:rPr>
              <w:tab/>
              <w:t xml:space="preserve">Contribución del UIT-D a la aplicación de los resultados </w:t>
            </w:r>
            <w:r w:rsidR="006B4246" w:rsidRPr="00FA2C9E">
              <w:rPr>
                <w:rFonts w:cs="Calibri"/>
              </w:rPr>
              <w:t xml:space="preserve">de la </w:t>
            </w:r>
            <w:r w:rsidRPr="00FA2C9E">
              <w:rPr>
                <w:rFonts w:cs="Calibri"/>
              </w:rPr>
              <w:t>CMSI y de la Agenda 2030 para el Desarrollo Sostenible.</w:t>
            </w:r>
          </w:p>
          <w:p w:rsidR="00D75381" w:rsidRPr="00FA2C9E" w:rsidRDefault="00D75381" w:rsidP="00C22126">
            <w:pPr>
              <w:pStyle w:val="Tabletext"/>
              <w:spacing w:before="40" w:after="40"/>
              <w:ind w:left="284" w:firstLine="33"/>
              <w:cnfStyle w:val="000000100000" w:firstRow="0" w:lastRow="0" w:firstColumn="0" w:lastColumn="0" w:oddVBand="0" w:evenVBand="0" w:oddHBand="1" w:evenHBand="0" w:firstRowFirstColumn="0" w:firstRowLastColumn="0" w:lastRowFirstColumn="0" w:lastRowLastColumn="0"/>
            </w:pPr>
            <w:r w:rsidRPr="00FA2C9E">
              <w:rPr>
                <w:rFonts w:cs="Calibri"/>
              </w:rPr>
              <w:t>–</w:t>
            </w:r>
            <w:r w:rsidRPr="00FA2C9E">
              <w:rPr>
                <w:rFonts w:cs="Calibri"/>
              </w:rPr>
              <w:tab/>
              <w:t>Foros Regionales de Desarrollo (FRD).</w:t>
            </w:r>
          </w:p>
        </w:tc>
      </w:tr>
      <w:tr w:rsidR="00D75381" w:rsidRPr="00FA2C9E" w:rsidTr="00C862EF">
        <w:tc>
          <w:tcPr>
            <w:cnfStyle w:val="001000000000" w:firstRow="0" w:lastRow="0" w:firstColumn="1" w:lastColumn="0" w:oddVBand="0" w:evenVBand="0" w:oddHBand="0" w:evenHBand="0" w:firstRowFirstColumn="0" w:firstRowLastColumn="0" w:lastRowFirstColumn="0" w:lastRowLastColumn="0"/>
            <w:tcW w:w="4531" w:type="dxa"/>
          </w:tcPr>
          <w:p w:rsidR="00D75381" w:rsidRPr="00FA2C9E" w:rsidRDefault="00DB0072" w:rsidP="00C22126">
            <w:pPr>
              <w:pStyle w:val="Tabletext"/>
              <w:spacing w:before="40" w:after="40"/>
              <w:rPr>
                <w:b w:val="0"/>
                <w:bCs w:val="0"/>
              </w:rPr>
            </w:pPr>
            <w:r w:rsidRPr="00FA2C9E">
              <w:rPr>
                <w:rFonts w:eastAsiaTheme="minorEastAsia" w:cs="Calibri"/>
                <w:color w:val="4F81BD"/>
                <w:lang w:eastAsia="zh-CN"/>
              </w:rPr>
              <w:t>D</w:t>
            </w:r>
            <w:r w:rsidR="00D75381" w:rsidRPr="00FA2C9E">
              <w:rPr>
                <w:rFonts w:eastAsiaTheme="minorEastAsia" w:cs="Calibri"/>
                <w:color w:val="4F81BD"/>
                <w:lang w:eastAsia="zh-CN"/>
              </w:rPr>
              <w:t>.</w:t>
            </w:r>
            <w:r w:rsidRPr="00FA2C9E">
              <w:rPr>
                <w:rFonts w:eastAsiaTheme="minorEastAsia" w:cs="Calibri"/>
                <w:color w:val="4F81BD"/>
                <w:lang w:eastAsia="zh-CN"/>
              </w:rPr>
              <w:t>1.b</w:t>
            </w:r>
            <w:r w:rsidR="00E838DA" w:rsidRPr="00FA2C9E">
              <w:rPr>
                <w:b w:val="0"/>
                <w:bCs w:val="0"/>
              </w:rPr>
              <w:t xml:space="preserve"> </w:t>
            </w:r>
            <w:r w:rsidR="00D75381" w:rsidRPr="00FA2C9E">
              <w:rPr>
                <w:b w:val="0"/>
                <w:bCs w:val="0"/>
              </w:rPr>
              <w:t>Evaluación de la ejecución del Plan de Acción de la CMDT y del Plan de Acción de la CMSI.</w:t>
            </w:r>
          </w:p>
        </w:tc>
        <w:tc>
          <w:tcPr>
            <w:tcW w:w="4111" w:type="dxa"/>
          </w:tcPr>
          <w:p w:rsidR="00D75381" w:rsidRPr="00FA2C9E" w:rsidRDefault="00AD6E11"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r>
            <w:r w:rsidR="00D75381" w:rsidRPr="00FA2C9E">
              <w:t>Indicadores de cooperación regional – Nivel de consenso.</w:t>
            </w:r>
          </w:p>
        </w:tc>
        <w:tc>
          <w:tcPr>
            <w:tcW w:w="4985" w:type="dxa"/>
          </w:tcPr>
          <w:p w:rsidR="00DB0072" w:rsidRPr="00FA2C9E" w:rsidRDefault="00DB0072"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w:t>
            </w:r>
            <w:r w:rsidRPr="00FA2C9E">
              <w:rPr>
                <w:rFonts w:cs="Calibri"/>
              </w:rPr>
              <w:tab/>
              <w:t xml:space="preserve">Con el fin de facilitar la implementación de las iniciativas regionales, se celebraron los siguientes Foros Regionales de Desarrollo en 2018: </w:t>
            </w:r>
          </w:p>
          <w:p w:rsidR="00DB0072" w:rsidRPr="00FA2C9E" w:rsidRDefault="00DB0072"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w:t>
            </w:r>
            <w:r w:rsidRPr="00FA2C9E">
              <w:rPr>
                <w:rFonts w:cs="Calibri"/>
              </w:rPr>
              <w:tab/>
              <w:t xml:space="preserve">Foro Regional de Desarrollo de la UIT para África en </w:t>
            </w:r>
            <w:r w:rsidR="006648F4" w:rsidRPr="00FA2C9E">
              <w:rPr>
                <w:rFonts w:cs="Calibri"/>
              </w:rPr>
              <w:t>Accra</w:t>
            </w:r>
            <w:r w:rsidRPr="00FA2C9E">
              <w:rPr>
                <w:rFonts w:cs="Calibri"/>
              </w:rPr>
              <w:t xml:space="preserve"> (Ghana</w:t>
            </w:r>
            <w:r w:rsidR="00FC1153">
              <w:rPr>
                <w:rFonts w:cs="Calibri"/>
              </w:rPr>
              <w:t>), los días 19 y 20 de julio de </w:t>
            </w:r>
            <w:r w:rsidRPr="00FA2C9E">
              <w:rPr>
                <w:rFonts w:cs="Calibri"/>
              </w:rPr>
              <w:t>2018.</w:t>
            </w:r>
          </w:p>
          <w:p w:rsidR="00DB0072" w:rsidRPr="00FA2C9E" w:rsidRDefault="00DB0072"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w:t>
            </w:r>
            <w:r w:rsidRPr="00FA2C9E">
              <w:rPr>
                <w:rFonts w:cs="Calibri"/>
              </w:rPr>
              <w:tab/>
              <w:t>Foro Regional de Desarrollo de la UIT para los Estados Árabes en Argel (Argelia), los días 12 y 13 de febrero de 2018.</w:t>
            </w:r>
          </w:p>
          <w:p w:rsidR="00DB0072" w:rsidRPr="00FA2C9E" w:rsidRDefault="00DB0072"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lastRenderedPageBreak/>
              <w:t>–</w:t>
            </w:r>
            <w:r w:rsidRPr="00FA2C9E">
              <w:rPr>
                <w:rFonts w:cs="Calibri"/>
              </w:rPr>
              <w:tab/>
              <w:t>Foro Regional de Desarrollo de la UIT para la Región de las Américas en Lima (Perú), el 25 de mayo de 2018.</w:t>
            </w:r>
          </w:p>
          <w:p w:rsidR="00DB0072" w:rsidRPr="00FA2C9E" w:rsidRDefault="00DB0072"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w:t>
            </w:r>
            <w:r w:rsidRPr="00FA2C9E">
              <w:rPr>
                <w:rFonts w:cs="Calibri"/>
              </w:rPr>
              <w:tab/>
              <w:t>Foro Regional de Desarrollo de la UIT para la Región de Asia y el Pacífico en Bangkok (Tailandia), los días 21 y 22 de mayo de 2018.</w:t>
            </w:r>
          </w:p>
          <w:p w:rsidR="00D75381" w:rsidRPr="00FA2C9E" w:rsidRDefault="00DB0072"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rPr>
                <w:rFonts w:cs="Calibri"/>
              </w:rPr>
              <w:t>–</w:t>
            </w:r>
            <w:r w:rsidRPr="00FA2C9E">
              <w:rPr>
                <w:rFonts w:cs="Calibri"/>
              </w:rPr>
              <w:tab/>
              <w:t>Foro Regional de Desarrollo de la UIT para Europa en Praga (Repú</w:t>
            </w:r>
            <w:r w:rsidR="003A3AB1">
              <w:rPr>
                <w:rFonts w:cs="Calibri"/>
              </w:rPr>
              <w:t>blica Checa), el 11 de junio de </w:t>
            </w:r>
            <w:r w:rsidRPr="00FA2C9E">
              <w:rPr>
                <w:rFonts w:cs="Calibri"/>
              </w:rPr>
              <w:t>2018.</w:t>
            </w:r>
          </w:p>
        </w:tc>
      </w:tr>
      <w:tr w:rsidR="00D75381" w:rsidRPr="00FA2C9E" w:rsidTr="00C86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D75381" w:rsidRPr="00FA2C9E" w:rsidRDefault="001E274F" w:rsidP="00C22126">
            <w:pPr>
              <w:pStyle w:val="Tabletext"/>
              <w:spacing w:before="40" w:after="40"/>
              <w:rPr>
                <w:b w:val="0"/>
                <w:bCs w:val="0"/>
              </w:rPr>
            </w:pPr>
            <w:r w:rsidRPr="00E91B09">
              <w:rPr>
                <w:rFonts w:eastAsiaTheme="minorEastAsia" w:cs="Calibri"/>
                <w:color w:val="4F81BD"/>
                <w:lang w:eastAsia="zh-CN"/>
              </w:rPr>
              <w:lastRenderedPageBreak/>
              <w:t>D.</w:t>
            </w:r>
            <w:r w:rsidR="00D75381" w:rsidRPr="00E91B09">
              <w:rPr>
                <w:rFonts w:eastAsiaTheme="minorEastAsia" w:cs="Calibri"/>
                <w:color w:val="4F81BD"/>
                <w:lang w:eastAsia="zh-CN"/>
              </w:rPr>
              <w:t>1.</w:t>
            </w:r>
            <w:r w:rsidRPr="00E91B09">
              <w:rPr>
                <w:rFonts w:eastAsiaTheme="minorEastAsia" w:cs="Calibri"/>
                <w:color w:val="4F81BD"/>
                <w:lang w:eastAsia="zh-CN"/>
              </w:rPr>
              <w:t>c</w:t>
            </w:r>
            <w:r w:rsidR="00D75381" w:rsidRPr="00E91B09">
              <w:rPr>
                <w:b w:val="0"/>
                <w:bCs w:val="0"/>
              </w:rPr>
              <w:t xml:space="preserve"> Mejora</w:t>
            </w:r>
            <w:r w:rsidR="00D75381" w:rsidRPr="00FA2C9E">
              <w:rPr>
                <w:b w:val="0"/>
                <w:bCs w:val="0"/>
              </w:rPr>
              <w:t xml:space="preserve"> del intercambio de conocimientos, del diálogo y las asociaciones entre los </w:t>
            </w:r>
            <w:r w:rsidR="00612D23" w:rsidRPr="00FA2C9E">
              <w:rPr>
                <w:b w:val="0"/>
                <w:bCs w:val="0"/>
              </w:rPr>
              <w:t>Miembros</w:t>
            </w:r>
            <w:r w:rsidR="00D75381" w:rsidRPr="00FA2C9E">
              <w:rPr>
                <w:b w:val="0"/>
                <w:bCs w:val="0"/>
              </w:rPr>
              <w:t xml:space="preserve"> de la UIT sobre cuestiones de telecomunicaciones/TIC.</w:t>
            </w:r>
          </w:p>
        </w:tc>
        <w:tc>
          <w:tcPr>
            <w:tcW w:w="4111" w:type="dxa"/>
          </w:tcPr>
          <w:p w:rsidR="00D75381" w:rsidRPr="00FA2C9E" w:rsidRDefault="00D75381"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Programas de trabajo emprendidos en respuesta a la Resolución 2 (Rev. Buenos Aires, 2017), trabajos asignados por la CMDT, Resoluciones del UIT-D que tratan sobre ámbitos de estudio específicos a través de las Comisiones de Estudio del UIT-D.</w:t>
            </w:r>
          </w:p>
          <w:p w:rsidR="00D75381" w:rsidRPr="00FA2C9E" w:rsidRDefault="00D75381"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Reuniones y documentación para las reuniones tratadas de conformidad con la Resolución 1 (Rev. Buenos Aires, 2017) (y directrices de trabajo) y de confo</w:t>
            </w:r>
            <w:r w:rsidR="003A3AB1">
              <w:t>rmidad con las decisiones de la </w:t>
            </w:r>
            <w:r w:rsidRPr="00FA2C9E">
              <w:t>CMDT.</w:t>
            </w:r>
          </w:p>
        </w:tc>
        <w:tc>
          <w:tcPr>
            <w:tcW w:w="4985" w:type="dxa"/>
          </w:tcPr>
          <w:p w:rsidR="00E91B09" w:rsidRPr="00E91B09" w:rsidRDefault="00E91B09"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Calibri"/>
              </w:rPr>
            </w:pPr>
            <w:r w:rsidRPr="00E91B09">
              <w:rPr>
                <w:rFonts w:cs="Calibri"/>
              </w:rPr>
              <w:t>–</w:t>
            </w:r>
            <w:r>
              <w:rPr>
                <w:rFonts w:cs="Calibri"/>
              </w:rPr>
              <w:tab/>
            </w:r>
            <w:r w:rsidRPr="00E91B09">
              <w:rPr>
                <w:rFonts w:cs="Calibri"/>
              </w:rPr>
              <w:t>Reuniones anuales de la CE 1 y la CE 2 del UIT-D: unos 130 participantes de cerca de 60 países en cada una de las reuniones celebradas en marzo de 2019</w:t>
            </w:r>
            <w:r>
              <w:rPr>
                <w:rFonts w:cs="Calibri"/>
              </w:rPr>
              <w:t xml:space="preserve"> con más de 250 contribuciones.</w:t>
            </w:r>
          </w:p>
          <w:p w:rsidR="00E91B09" w:rsidRPr="00E91B09" w:rsidRDefault="00E91B09"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Calibri"/>
              </w:rPr>
            </w:pPr>
            <w:r w:rsidRPr="00E91B09">
              <w:rPr>
                <w:rFonts w:cs="Calibri"/>
              </w:rPr>
              <w:t>–</w:t>
            </w:r>
            <w:r>
              <w:rPr>
                <w:rFonts w:cs="Calibri"/>
              </w:rPr>
              <w:tab/>
            </w:r>
            <w:r w:rsidRPr="00E91B09">
              <w:rPr>
                <w:rFonts w:cs="Calibri"/>
              </w:rPr>
              <w:t>Reuniones de Grupo de Relator: aproximadamente 130 participantes en 201</w:t>
            </w:r>
            <w:r>
              <w:rPr>
                <w:rFonts w:cs="Calibri"/>
              </w:rPr>
              <w:t>8.</w:t>
            </w:r>
          </w:p>
          <w:p w:rsidR="00D75381" w:rsidRPr="00E91B09" w:rsidRDefault="00D75381" w:rsidP="00C22126">
            <w:pPr>
              <w:pStyle w:val="Tabletext"/>
              <w:spacing w:before="40" w:after="40" w:line="480" w:lineRule="auto"/>
              <w:ind w:left="284" w:hanging="284"/>
              <w:cnfStyle w:val="000000100000" w:firstRow="0" w:lastRow="0" w:firstColumn="0" w:lastColumn="0" w:oddVBand="0" w:evenVBand="0" w:oddHBand="1" w:evenHBand="0" w:firstRowFirstColumn="0" w:firstRowLastColumn="0" w:lastRowFirstColumn="0" w:lastRowLastColumn="0"/>
              <w:rPr>
                <w:rFonts w:cs="Calibri"/>
              </w:rPr>
            </w:pPr>
          </w:p>
        </w:tc>
      </w:tr>
      <w:tr w:rsidR="00D75381" w:rsidRPr="00FA2C9E" w:rsidTr="00C862EF">
        <w:tc>
          <w:tcPr>
            <w:cnfStyle w:val="001000000000" w:firstRow="0" w:lastRow="0" w:firstColumn="1" w:lastColumn="0" w:oddVBand="0" w:evenVBand="0" w:oddHBand="0" w:evenHBand="0" w:firstRowFirstColumn="0" w:firstRowLastColumn="0" w:lastRowFirstColumn="0" w:lastRowLastColumn="0"/>
            <w:tcW w:w="4531" w:type="dxa"/>
          </w:tcPr>
          <w:p w:rsidR="00D75381" w:rsidRPr="00FA2C9E" w:rsidRDefault="001E274F" w:rsidP="00C22126">
            <w:pPr>
              <w:pStyle w:val="Tabletext"/>
              <w:spacing w:before="40" w:after="40"/>
              <w:rPr>
                <w:b w:val="0"/>
                <w:bCs w:val="0"/>
              </w:rPr>
            </w:pPr>
            <w:r w:rsidRPr="00FA2C9E">
              <w:rPr>
                <w:rFonts w:eastAsiaTheme="minorEastAsia" w:cs="Calibri"/>
                <w:color w:val="4F81BD"/>
                <w:lang w:eastAsia="zh-CN"/>
              </w:rPr>
              <w:t>D.</w:t>
            </w:r>
            <w:r w:rsidR="00D75381" w:rsidRPr="00FA2C9E">
              <w:rPr>
                <w:rFonts w:eastAsiaTheme="minorEastAsia" w:cs="Calibri"/>
                <w:color w:val="4F81BD"/>
                <w:lang w:eastAsia="zh-CN"/>
              </w:rPr>
              <w:t>1.</w:t>
            </w:r>
            <w:r w:rsidRPr="00FA2C9E">
              <w:rPr>
                <w:rFonts w:eastAsiaTheme="minorEastAsia" w:cs="Calibri"/>
                <w:color w:val="4F81BD"/>
                <w:lang w:eastAsia="zh-CN"/>
              </w:rPr>
              <w:t>d</w:t>
            </w:r>
            <w:r w:rsidR="00D75381" w:rsidRPr="00FA2C9E">
              <w:rPr>
                <w:b w:val="0"/>
                <w:bCs w:val="0"/>
              </w:rPr>
              <w:t xml:space="preserve"> Mejor procesamiento y ejecución de los proyectos e Iniciativas Regionales de desarrollo de las telecomunicaciones/TIC.</w:t>
            </w:r>
          </w:p>
        </w:tc>
        <w:tc>
          <w:tcPr>
            <w:tcW w:w="4111" w:type="dxa"/>
          </w:tcPr>
          <w:p w:rsidR="00D75381" w:rsidRPr="00FA2C9E" w:rsidRDefault="00D75381"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Mayor utilización de herramientas electrónicas para avanzar los trabajos sobre los programas de trabajo de las Comisiones de Estudio.</w:t>
            </w:r>
          </w:p>
          <w:p w:rsidR="00D75381" w:rsidRPr="00FA2C9E" w:rsidRDefault="00E838DA"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t xml:space="preserve">– </w:t>
            </w:r>
            <w:r w:rsidRPr="00FA2C9E">
              <w:tab/>
            </w:r>
            <w:r w:rsidR="00D75381" w:rsidRPr="00FA2C9E">
              <w:t>Número de asociaciones formalizadas y recursos movilizados.</w:t>
            </w:r>
          </w:p>
          <w:p w:rsidR="00D75381" w:rsidRPr="00FA2C9E" w:rsidRDefault="00D75381"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Número de proyectos de desarrollo y proyectos relacionados con Iniciativas Regionales ejecutados por región.</w:t>
            </w:r>
          </w:p>
          <w:p w:rsidR="00D75381" w:rsidRPr="00FA2C9E" w:rsidRDefault="00D75381"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lastRenderedPageBreak/>
              <w:t>–</w:t>
            </w:r>
            <w:r w:rsidRPr="00FA2C9E">
              <w:tab/>
              <w:t>Número de Estados Miembros que han recibido asistencia de la BDT para ejecutar proyectos relacionados con Iniciativas Regionales.</w:t>
            </w:r>
          </w:p>
        </w:tc>
        <w:tc>
          <w:tcPr>
            <w:tcW w:w="4985" w:type="dxa"/>
          </w:tcPr>
          <w:p w:rsidR="001E274F" w:rsidRPr="00FA2C9E" w:rsidRDefault="001E274F"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lastRenderedPageBreak/>
              <w:t>–</w:t>
            </w:r>
            <w:r w:rsidRPr="00FA2C9E">
              <w:rPr>
                <w:rFonts w:cs="Calibri"/>
              </w:rPr>
              <w:tab/>
            </w:r>
            <w:r w:rsidR="009C75CA" w:rsidRPr="00FA2C9E">
              <w:rPr>
                <w:rFonts w:cs="Calibri"/>
              </w:rPr>
              <w:t>Herramientas electrónicas existentes, como la plataforma de colabor</w:t>
            </w:r>
            <w:r w:rsidR="006B4246" w:rsidRPr="00FA2C9E">
              <w:rPr>
                <w:rFonts w:cs="Calibri"/>
              </w:rPr>
              <w:t>ación para intercambiar ideas</w:t>
            </w:r>
            <w:r w:rsidR="009C75CA" w:rsidRPr="00FA2C9E">
              <w:rPr>
                <w:rFonts w:cs="Calibri"/>
              </w:rPr>
              <w:t xml:space="preserve">, el </w:t>
            </w:r>
            <w:r w:rsidRPr="00FA2C9E">
              <w:rPr>
                <w:rFonts w:cs="Calibri"/>
              </w:rPr>
              <w:t xml:space="preserve">CRM, </w:t>
            </w:r>
            <w:r w:rsidR="009C75CA" w:rsidRPr="00FA2C9E">
              <w:rPr>
                <w:rFonts w:cs="Calibri"/>
              </w:rPr>
              <w:t>la plataforma de participación a distancia, el escritorio de eventos y aplicaciones móviles se han mejorado</w:t>
            </w:r>
            <w:r w:rsidR="006B4246" w:rsidRPr="00FA2C9E">
              <w:rPr>
                <w:rFonts w:cs="Calibri"/>
              </w:rPr>
              <w:t>,</w:t>
            </w:r>
            <w:r w:rsidR="009C75CA" w:rsidRPr="00FA2C9E">
              <w:rPr>
                <w:rFonts w:cs="Calibri"/>
              </w:rPr>
              <w:t xml:space="preserve"> lo que facilita la colaboración activa durante las reuniones y entre ellas para avanzar en los trabajos</w:t>
            </w:r>
            <w:r w:rsidRPr="00FA2C9E">
              <w:rPr>
                <w:rFonts w:cs="Calibri"/>
              </w:rPr>
              <w:t>.</w:t>
            </w:r>
          </w:p>
          <w:p w:rsidR="001E274F" w:rsidRPr="00FA2C9E" w:rsidRDefault="001E274F"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w:t>
            </w:r>
            <w:r w:rsidRPr="00FA2C9E">
              <w:rPr>
                <w:rFonts w:cs="Calibri"/>
              </w:rPr>
              <w:tab/>
              <w:t xml:space="preserve">43 </w:t>
            </w:r>
            <w:r w:rsidR="009C75CA" w:rsidRPr="00FA2C9E">
              <w:rPr>
                <w:rFonts w:cs="Calibri"/>
              </w:rPr>
              <w:t>nuevos acuerdos de asociación</w:t>
            </w:r>
            <w:r w:rsidRPr="00FA2C9E">
              <w:rPr>
                <w:rFonts w:cs="Calibri"/>
              </w:rPr>
              <w:t>.</w:t>
            </w:r>
          </w:p>
          <w:p w:rsidR="001E274F" w:rsidRPr="00FA2C9E" w:rsidRDefault="001E274F"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Calibri"/>
              </w:rPr>
            </w:pPr>
            <w:r w:rsidRPr="00FA2C9E">
              <w:rPr>
                <w:rFonts w:cs="Calibri"/>
              </w:rPr>
              <w:t>–</w:t>
            </w:r>
            <w:r w:rsidRPr="00FA2C9E">
              <w:rPr>
                <w:rFonts w:cs="Calibri"/>
              </w:rPr>
              <w:tab/>
            </w:r>
            <w:r w:rsidR="009C75CA" w:rsidRPr="00FA2C9E">
              <w:rPr>
                <w:rFonts w:cs="Calibri"/>
              </w:rPr>
              <w:t>Número de proyectos técnicos por Región</w:t>
            </w:r>
            <w:r w:rsidRPr="00FA2C9E">
              <w:rPr>
                <w:rFonts w:cs="Calibri"/>
              </w:rPr>
              <w:t>:</w:t>
            </w:r>
          </w:p>
          <w:p w:rsidR="001E274F" w:rsidRPr="00D904BF" w:rsidRDefault="001E274F"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Calibri"/>
                <w:lang w:val="en-GB"/>
              </w:rPr>
            </w:pPr>
            <w:r w:rsidRPr="00D904BF">
              <w:rPr>
                <w:rFonts w:cs="Calibri"/>
                <w:lang w:val="en-GB"/>
              </w:rPr>
              <w:lastRenderedPageBreak/>
              <w:t>–</w:t>
            </w:r>
            <w:r w:rsidRPr="00D904BF">
              <w:rPr>
                <w:rFonts w:cs="Calibri"/>
                <w:lang w:val="en-GB"/>
              </w:rPr>
              <w:tab/>
              <w:t>AFR: 13, AMS 12, ARB: 5, ASP: 10, EUR: 2.</w:t>
            </w:r>
          </w:p>
          <w:p w:rsidR="00D75381" w:rsidRPr="00FA2C9E" w:rsidRDefault="001E274F"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rPr>
                <w:rFonts w:cs="Calibri"/>
              </w:rPr>
              <w:t>–</w:t>
            </w:r>
            <w:r w:rsidRPr="00FA2C9E">
              <w:rPr>
                <w:rFonts w:cs="Calibri"/>
              </w:rPr>
              <w:tab/>
            </w:r>
            <w:r w:rsidR="009C75CA" w:rsidRPr="00FA2C9E">
              <w:rPr>
                <w:rFonts w:cs="Calibri"/>
              </w:rPr>
              <w:t>Las Regiones beneficiarias son Mundial</w:t>
            </w:r>
            <w:r w:rsidRPr="00FA2C9E">
              <w:rPr>
                <w:rFonts w:cs="Calibri"/>
              </w:rPr>
              <w:t xml:space="preserve"> (19), Am</w:t>
            </w:r>
            <w:r w:rsidR="009C75CA" w:rsidRPr="00FA2C9E">
              <w:rPr>
                <w:rFonts w:cs="Calibri"/>
              </w:rPr>
              <w:t>é</w:t>
            </w:r>
            <w:r w:rsidRPr="00FA2C9E">
              <w:rPr>
                <w:rFonts w:cs="Calibri"/>
              </w:rPr>
              <w:t xml:space="preserve">ricas </w:t>
            </w:r>
            <w:r w:rsidR="009C75CA" w:rsidRPr="00FA2C9E">
              <w:rPr>
                <w:rFonts w:cs="Calibri"/>
              </w:rPr>
              <w:t>y</w:t>
            </w:r>
            <w:r w:rsidRPr="00FA2C9E">
              <w:rPr>
                <w:rFonts w:cs="Calibri"/>
              </w:rPr>
              <w:t xml:space="preserve"> Asia-Pac</w:t>
            </w:r>
            <w:r w:rsidR="009C75CA" w:rsidRPr="00FA2C9E">
              <w:rPr>
                <w:rFonts w:cs="Calibri"/>
              </w:rPr>
              <w:t>í</w:t>
            </w:r>
            <w:r w:rsidRPr="00FA2C9E">
              <w:rPr>
                <w:rFonts w:cs="Calibri"/>
              </w:rPr>
              <w:t>fic</w:t>
            </w:r>
            <w:r w:rsidR="009C75CA" w:rsidRPr="00FA2C9E">
              <w:rPr>
                <w:rFonts w:cs="Calibri"/>
              </w:rPr>
              <w:t>o</w:t>
            </w:r>
            <w:r w:rsidRPr="00FA2C9E">
              <w:rPr>
                <w:rFonts w:cs="Calibri"/>
              </w:rPr>
              <w:t xml:space="preserve"> (5 </w:t>
            </w:r>
            <w:r w:rsidR="009C75CA" w:rsidRPr="00FA2C9E">
              <w:rPr>
                <w:rFonts w:cs="Calibri"/>
              </w:rPr>
              <w:t>cada una</w:t>
            </w:r>
            <w:r w:rsidRPr="00FA2C9E">
              <w:rPr>
                <w:rFonts w:cs="Calibri"/>
              </w:rPr>
              <w:t xml:space="preserve">), </w:t>
            </w:r>
            <w:r w:rsidR="009C75CA" w:rsidRPr="00FA2C9E">
              <w:rPr>
                <w:rFonts w:cs="Calibri"/>
              </w:rPr>
              <w:t>África</w:t>
            </w:r>
            <w:r w:rsidRPr="00FA2C9E">
              <w:rPr>
                <w:rFonts w:cs="Calibri"/>
              </w:rPr>
              <w:t xml:space="preserve"> (4), </w:t>
            </w:r>
            <w:r w:rsidR="009C75CA" w:rsidRPr="00FA2C9E">
              <w:rPr>
                <w:rFonts w:cs="Calibri"/>
              </w:rPr>
              <w:t>Estados Árabes</w:t>
            </w:r>
            <w:r w:rsidRPr="00FA2C9E">
              <w:rPr>
                <w:rFonts w:cs="Calibri"/>
              </w:rPr>
              <w:t xml:space="preserve"> (3) </w:t>
            </w:r>
            <w:r w:rsidR="009C75CA" w:rsidRPr="00FA2C9E">
              <w:rPr>
                <w:rFonts w:cs="Calibri"/>
              </w:rPr>
              <w:t>y Europa y Región CEI</w:t>
            </w:r>
            <w:r w:rsidRPr="00FA2C9E">
              <w:rPr>
                <w:rFonts w:cs="Calibri"/>
              </w:rPr>
              <w:t xml:space="preserve"> (1 </w:t>
            </w:r>
            <w:r w:rsidR="009C75CA" w:rsidRPr="00FA2C9E">
              <w:rPr>
                <w:rFonts w:cs="Calibri"/>
              </w:rPr>
              <w:t>cada una</w:t>
            </w:r>
            <w:r w:rsidRPr="00FA2C9E">
              <w:rPr>
                <w:rFonts w:cs="Calibri"/>
              </w:rPr>
              <w:t>).</w:t>
            </w:r>
          </w:p>
        </w:tc>
      </w:tr>
      <w:tr w:rsidR="00D75381" w:rsidRPr="00FA2C9E" w:rsidTr="00C862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D75381" w:rsidRPr="00FA2C9E" w:rsidRDefault="001E274F" w:rsidP="00C22126">
            <w:pPr>
              <w:pStyle w:val="Tabletext"/>
              <w:spacing w:before="40" w:after="40"/>
              <w:rPr>
                <w:b w:val="0"/>
                <w:bCs w:val="0"/>
              </w:rPr>
            </w:pPr>
            <w:r w:rsidRPr="00FA2C9E">
              <w:rPr>
                <w:rFonts w:eastAsiaTheme="minorEastAsia" w:cs="Calibri"/>
                <w:color w:val="4F81BD"/>
                <w:lang w:eastAsia="zh-CN"/>
              </w:rPr>
              <w:lastRenderedPageBreak/>
              <w:t>D.</w:t>
            </w:r>
            <w:r w:rsidR="00D75381" w:rsidRPr="00FA2C9E">
              <w:rPr>
                <w:rFonts w:eastAsiaTheme="minorEastAsia" w:cs="Calibri"/>
                <w:color w:val="4F81BD"/>
                <w:lang w:eastAsia="zh-CN"/>
              </w:rPr>
              <w:t>1.</w:t>
            </w:r>
            <w:r w:rsidRPr="00FA2C9E">
              <w:rPr>
                <w:rFonts w:eastAsiaTheme="minorEastAsia" w:cs="Calibri"/>
                <w:color w:val="4F81BD"/>
                <w:lang w:eastAsia="zh-CN"/>
              </w:rPr>
              <w:t>e</w:t>
            </w:r>
            <w:r w:rsidR="00D75381" w:rsidRPr="00FA2C9E">
              <w:rPr>
                <w:b w:val="0"/>
                <w:bCs w:val="0"/>
              </w:rPr>
              <w:t xml:space="preserve"> Facilitación de los acuerdos de cooperación para programas de desarrollo de las telecomunicaciones/TIC entre los Estados Miembros y entre los Estados Miembros y otras partes interesadas del ecosistema de las TIC a instancias de los Estados Miembros de la UIT implicados.</w:t>
            </w:r>
          </w:p>
        </w:tc>
        <w:tc>
          <w:tcPr>
            <w:tcW w:w="4111" w:type="dxa"/>
          </w:tcPr>
          <w:p w:rsidR="00D75381" w:rsidRPr="00FA2C9E" w:rsidRDefault="00E838DA"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 xml:space="preserve">– </w:t>
            </w:r>
            <w:r w:rsidRPr="00FA2C9E">
              <w:tab/>
            </w:r>
            <w:r w:rsidR="00D75381" w:rsidRPr="00FA2C9E">
              <w:t>Número de alianzas firmadas y recursos movilizados.</w:t>
            </w:r>
          </w:p>
          <w:p w:rsidR="00D75381" w:rsidRPr="00FA2C9E" w:rsidRDefault="00D75381"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solicitudes de administraciones a la UIT para facilitar acuerdos.</w:t>
            </w:r>
          </w:p>
          <w:p w:rsidR="00D75381" w:rsidRPr="00FA2C9E" w:rsidRDefault="00D75381"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w:t>
            </w:r>
            <w:r w:rsidR="003A3AB1">
              <w:t xml:space="preserve"> de acuerdos facilitados por la </w:t>
            </w:r>
            <w:r w:rsidRPr="00FA2C9E">
              <w:t>UIT.</w:t>
            </w:r>
          </w:p>
        </w:tc>
        <w:tc>
          <w:tcPr>
            <w:tcW w:w="4985" w:type="dxa"/>
          </w:tcPr>
          <w:p w:rsidR="001E274F" w:rsidRPr="00FA2C9E" w:rsidRDefault="001E274F"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Calibri"/>
              </w:rPr>
            </w:pPr>
            <w:r w:rsidRPr="00FA2C9E">
              <w:rPr>
                <w:rFonts w:cs="Calibri"/>
              </w:rPr>
              <w:t>–</w:t>
            </w:r>
            <w:r w:rsidRPr="00FA2C9E">
              <w:rPr>
                <w:rFonts w:cs="Calibri"/>
              </w:rPr>
              <w:tab/>
              <w:t xml:space="preserve">43 </w:t>
            </w:r>
            <w:r w:rsidR="009C75CA" w:rsidRPr="00FA2C9E">
              <w:rPr>
                <w:rFonts w:cs="Calibri"/>
              </w:rPr>
              <w:t>nuevos acuerdos de asociación</w:t>
            </w:r>
            <w:r w:rsidRPr="00FA2C9E">
              <w:rPr>
                <w:rFonts w:cs="Calibri"/>
              </w:rPr>
              <w:t>.</w:t>
            </w:r>
          </w:p>
          <w:p w:rsidR="00D75381" w:rsidRPr="00FA2C9E" w:rsidRDefault="00D75381" w:rsidP="00C22126">
            <w:pPr>
              <w:pStyle w:val="Tabletext"/>
              <w:spacing w:before="40" w:after="40"/>
              <w:cnfStyle w:val="000000100000" w:firstRow="0" w:lastRow="0" w:firstColumn="0" w:lastColumn="0" w:oddVBand="0" w:evenVBand="0" w:oddHBand="1" w:evenHBand="0" w:firstRowFirstColumn="0" w:firstRowLastColumn="0" w:lastRowFirstColumn="0" w:lastRowLastColumn="0"/>
            </w:pPr>
          </w:p>
        </w:tc>
      </w:tr>
    </w:tbl>
    <w:p w:rsidR="00AD6E11" w:rsidRPr="00FA2C9E" w:rsidRDefault="00AD6E11" w:rsidP="00C22126">
      <w:pPr>
        <w:spacing w:before="240"/>
      </w:pPr>
    </w:p>
    <w:tbl>
      <w:tblPr>
        <w:tblStyle w:val="TableGrid"/>
        <w:tblW w:w="0" w:type="auto"/>
        <w:tblLook w:val="04A0" w:firstRow="1" w:lastRow="0" w:firstColumn="1" w:lastColumn="0" w:noHBand="0" w:noVBand="1"/>
      </w:tblPr>
      <w:tblGrid>
        <w:gridCol w:w="8217"/>
        <w:gridCol w:w="1276"/>
        <w:gridCol w:w="1417"/>
        <w:gridCol w:w="1276"/>
        <w:gridCol w:w="1441"/>
      </w:tblGrid>
      <w:tr w:rsidR="00D75381" w:rsidRPr="00FA2C9E" w:rsidTr="000343F1">
        <w:tc>
          <w:tcPr>
            <w:tcW w:w="8217" w:type="dxa"/>
            <w:shd w:val="clear" w:color="auto" w:fill="548DD4" w:themeFill="text2" w:themeFillTint="99"/>
          </w:tcPr>
          <w:p w:rsidR="00D75381" w:rsidRPr="00FA2C9E" w:rsidRDefault="00D75381" w:rsidP="009C75CA">
            <w:pPr>
              <w:pStyle w:val="Tablehead"/>
              <w:rPr>
                <w:rFonts w:asciiTheme="minorHAnsi" w:hAnsiTheme="minorHAnsi" w:cstheme="minorHAnsi"/>
                <w:color w:val="FFFFFF" w:themeColor="background1"/>
                <w:szCs w:val="22"/>
              </w:rPr>
            </w:pPr>
            <w:r w:rsidRPr="00FA2C9E">
              <w:rPr>
                <w:rFonts w:asciiTheme="minorHAnsi" w:hAnsiTheme="minorHAnsi" w:cstheme="minorHAnsi"/>
                <w:color w:val="FFFFFF" w:themeColor="background1"/>
                <w:szCs w:val="22"/>
              </w:rPr>
              <w:t>Producto</w:t>
            </w:r>
          </w:p>
        </w:tc>
        <w:tc>
          <w:tcPr>
            <w:tcW w:w="5410" w:type="dxa"/>
            <w:gridSpan w:val="4"/>
            <w:shd w:val="clear" w:color="auto" w:fill="548DD4" w:themeFill="text2" w:themeFillTint="99"/>
          </w:tcPr>
          <w:p w:rsidR="00D75381" w:rsidRPr="00FA2C9E" w:rsidRDefault="00D75381" w:rsidP="009C75CA">
            <w:pPr>
              <w:pStyle w:val="Tablehead"/>
              <w:rPr>
                <w:rFonts w:asciiTheme="minorHAnsi" w:hAnsiTheme="minorHAnsi" w:cstheme="minorHAnsi"/>
                <w:color w:val="FFFFFF" w:themeColor="background1"/>
                <w:szCs w:val="22"/>
              </w:rPr>
            </w:pPr>
            <w:r w:rsidRPr="00FA2C9E">
              <w:rPr>
                <w:rFonts w:asciiTheme="minorHAnsi" w:hAnsiTheme="minorHAnsi" w:cstheme="minorHAnsi"/>
                <w:color w:val="FFFFFF" w:themeColor="background1"/>
                <w:szCs w:val="22"/>
              </w:rPr>
              <w:t>Recursos financieros (</w:t>
            </w:r>
            <w:r w:rsidR="006939F4" w:rsidRPr="00FA2C9E">
              <w:rPr>
                <w:rFonts w:asciiTheme="minorHAnsi" w:hAnsiTheme="minorHAnsi" w:cstheme="minorHAnsi"/>
                <w:color w:val="FFFFFF" w:themeColor="background1"/>
                <w:szCs w:val="22"/>
              </w:rPr>
              <w:t>en miles de CHF</w:t>
            </w:r>
            <w:r w:rsidRPr="00FA2C9E">
              <w:rPr>
                <w:rFonts w:asciiTheme="minorHAnsi" w:hAnsiTheme="minorHAnsi" w:cstheme="minorHAnsi"/>
                <w:color w:val="FFFFFF" w:themeColor="background1"/>
                <w:szCs w:val="22"/>
              </w:rPr>
              <w:t>)</w:t>
            </w:r>
          </w:p>
        </w:tc>
      </w:tr>
      <w:tr w:rsidR="00D75381" w:rsidRPr="00FA2C9E" w:rsidTr="000343F1">
        <w:tc>
          <w:tcPr>
            <w:tcW w:w="8217" w:type="dxa"/>
          </w:tcPr>
          <w:p w:rsidR="00D75381" w:rsidRPr="00FA2C9E" w:rsidRDefault="00D75381" w:rsidP="00C22126">
            <w:pPr>
              <w:spacing w:before="40" w:after="40"/>
              <w:rPr>
                <w:rFonts w:asciiTheme="minorHAnsi" w:hAnsiTheme="minorHAnsi" w:cstheme="minorHAnsi"/>
                <w:sz w:val="22"/>
                <w:szCs w:val="22"/>
              </w:rPr>
            </w:pPr>
          </w:p>
        </w:tc>
        <w:tc>
          <w:tcPr>
            <w:tcW w:w="1276" w:type="dxa"/>
            <w:tcBorders>
              <w:bottom w:val="single" w:sz="4" w:space="0" w:color="auto"/>
            </w:tcBorders>
          </w:tcPr>
          <w:p w:rsidR="00D75381" w:rsidRPr="00FA2C9E" w:rsidRDefault="00D75381" w:rsidP="00C22126">
            <w:pPr>
              <w:pStyle w:val="Tabletext"/>
              <w:spacing w:before="40" w:after="40"/>
              <w:jc w:val="right"/>
              <w:rPr>
                <w:rFonts w:asciiTheme="minorHAnsi" w:eastAsiaTheme="minorEastAsia" w:hAnsiTheme="minorHAnsi" w:cstheme="minorHAnsi"/>
                <w:b/>
                <w:bCs/>
                <w:color w:val="2E74B5"/>
                <w:szCs w:val="22"/>
                <w:lang w:eastAsia="zh-CN"/>
              </w:rPr>
            </w:pPr>
            <w:r w:rsidRPr="00FA2C9E">
              <w:rPr>
                <w:rFonts w:asciiTheme="minorHAnsi" w:eastAsiaTheme="minorEastAsia" w:hAnsiTheme="minorHAnsi" w:cstheme="minorHAnsi"/>
                <w:b/>
                <w:bCs/>
                <w:color w:val="2E74B5"/>
                <w:szCs w:val="22"/>
                <w:lang w:eastAsia="zh-CN"/>
              </w:rPr>
              <w:t>2020</w:t>
            </w:r>
          </w:p>
        </w:tc>
        <w:tc>
          <w:tcPr>
            <w:tcW w:w="1417" w:type="dxa"/>
            <w:tcBorders>
              <w:bottom w:val="single" w:sz="4" w:space="0" w:color="auto"/>
            </w:tcBorders>
          </w:tcPr>
          <w:p w:rsidR="00D75381" w:rsidRPr="00FA2C9E" w:rsidRDefault="00D75381" w:rsidP="00C22126">
            <w:pPr>
              <w:pStyle w:val="Tabletext"/>
              <w:spacing w:before="40" w:after="40"/>
              <w:jc w:val="right"/>
              <w:rPr>
                <w:rFonts w:asciiTheme="minorHAnsi" w:eastAsiaTheme="minorEastAsia" w:hAnsiTheme="minorHAnsi" w:cstheme="minorHAnsi"/>
                <w:b/>
                <w:bCs/>
                <w:color w:val="2E74B5"/>
                <w:szCs w:val="22"/>
                <w:lang w:eastAsia="zh-CN"/>
              </w:rPr>
            </w:pPr>
            <w:r w:rsidRPr="00FA2C9E">
              <w:rPr>
                <w:rFonts w:asciiTheme="minorHAnsi" w:eastAsiaTheme="minorEastAsia" w:hAnsiTheme="minorHAnsi" w:cstheme="minorHAnsi"/>
                <w:b/>
                <w:bCs/>
                <w:color w:val="2E74B5"/>
                <w:szCs w:val="22"/>
                <w:lang w:eastAsia="zh-CN"/>
              </w:rPr>
              <w:t>2021</w:t>
            </w:r>
          </w:p>
        </w:tc>
        <w:tc>
          <w:tcPr>
            <w:tcW w:w="1276" w:type="dxa"/>
            <w:tcBorders>
              <w:bottom w:val="single" w:sz="4" w:space="0" w:color="auto"/>
            </w:tcBorders>
          </w:tcPr>
          <w:p w:rsidR="00D75381" w:rsidRPr="00FA2C9E" w:rsidRDefault="00D75381" w:rsidP="00C22126">
            <w:pPr>
              <w:pStyle w:val="Tabletext"/>
              <w:spacing w:before="40" w:after="40"/>
              <w:jc w:val="right"/>
              <w:rPr>
                <w:rFonts w:asciiTheme="minorHAnsi" w:eastAsiaTheme="minorEastAsia" w:hAnsiTheme="minorHAnsi" w:cstheme="minorHAnsi"/>
                <w:b/>
                <w:bCs/>
                <w:color w:val="2E74B5"/>
                <w:szCs w:val="22"/>
                <w:lang w:eastAsia="zh-CN"/>
              </w:rPr>
            </w:pPr>
            <w:r w:rsidRPr="00FA2C9E">
              <w:rPr>
                <w:rFonts w:asciiTheme="minorHAnsi" w:eastAsiaTheme="minorEastAsia" w:hAnsiTheme="minorHAnsi" w:cstheme="minorHAnsi"/>
                <w:b/>
                <w:bCs/>
                <w:color w:val="2E74B5"/>
                <w:szCs w:val="22"/>
                <w:lang w:eastAsia="zh-CN"/>
              </w:rPr>
              <w:t>2022</w:t>
            </w:r>
          </w:p>
        </w:tc>
        <w:tc>
          <w:tcPr>
            <w:tcW w:w="1441" w:type="dxa"/>
            <w:tcBorders>
              <w:bottom w:val="single" w:sz="4" w:space="0" w:color="auto"/>
            </w:tcBorders>
          </w:tcPr>
          <w:p w:rsidR="00D75381" w:rsidRPr="00FA2C9E" w:rsidRDefault="00D75381" w:rsidP="00C22126">
            <w:pPr>
              <w:pStyle w:val="Tabletext"/>
              <w:spacing w:before="40" w:after="40"/>
              <w:jc w:val="right"/>
              <w:rPr>
                <w:rFonts w:asciiTheme="minorHAnsi" w:eastAsiaTheme="minorEastAsia" w:hAnsiTheme="minorHAnsi" w:cstheme="minorHAnsi"/>
                <w:b/>
                <w:bCs/>
                <w:color w:val="2E74B5"/>
                <w:szCs w:val="22"/>
                <w:lang w:eastAsia="zh-CN"/>
              </w:rPr>
            </w:pPr>
            <w:r w:rsidRPr="00FA2C9E">
              <w:rPr>
                <w:rFonts w:asciiTheme="minorHAnsi" w:eastAsiaTheme="minorEastAsia" w:hAnsiTheme="minorHAnsi" w:cstheme="minorHAnsi"/>
                <w:b/>
                <w:bCs/>
                <w:color w:val="2E74B5"/>
                <w:szCs w:val="22"/>
                <w:lang w:eastAsia="zh-CN"/>
              </w:rPr>
              <w:t>2023</w:t>
            </w:r>
          </w:p>
        </w:tc>
      </w:tr>
      <w:tr w:rsidR="00D75381" w:rsidRPr="00FA2C9E" w:rsidTr="000343F1">
        <w:tc>
          <w:tcPr>
            <w:tcW w:w="8217" w:type="dxa"/>
            <w:tcBorders>
              <w:right w:val="single" w:sz="4" w:space="0" w:color="auto"/>
            </w:tcBorders>
          </w:tcPr>
          <w:p w:rsidR="00D75381" w:rsidRPr="00FA2C9E" w:rsidRDefault="001E274F" w:rsidP="00C22126">
            <w:pPr>
              <w:pStyle w:val="Tabletext"/>
              <w:spacing w:before="40" w:after="40"/>
              <w:rPr>
                <w:rFonts w:asciiTheme="minorHAnsi" w:hAnsiTheme="minorHAnsi" w:cstheme="minorHAnsi"/>
                <w:szCs w:val="22"/>
              </w:rPr>
            </w:pPr>
            <w:r w:rsidRPr="00FA2C9E">
              <w:rPr>
                <w:rFonts w:asciiTheme="minorHAnsi" w:eastAsiaTheme="minorEastAsia" w:hAnsiTheme="minorHAnsi" w:cstheme="minorHAnsi"/>
                <w:b/>
                <w:bCs/>
                <w:color w:val="2E74B5"/>
                <w:szCs w:val="22"/>
                <w:lang w:eastAsia="zh-CN"/>
              </w:rPr>
              <w:t>D.</w:t>
            </w:r>
            <w:r w:rsidR="00D75381" w:rsidRPr="00FA2C9E">
              <w:rPr>
                <w:rFonts w:asciiTheme="minorHAnsi" w:eastAsiaTheme="minorEastAsia" w:hAnsiTheme="minorHAnsi" w:cstheme="minorHAnsi"/>
                <w:b/>
                <w:bCs/>
                <w:color w:val="2E74B5"/>
                <w:szCs w:val="22"/>
                <w:lang w:eastAsia="zh-CN"/>
              </w:rPr>
              <w:t>1</w:t>
            </w:r>
            <w:r w:rsidRPr="00FA2C9E">
              <w:rPr>
                <w:rFonts w:asciiTheme="minorHAnsi" w:eastAsiaTheme="minorEastAsia" w:hAnsiTheme="minorHAnsi" w:cstheme="minorHAnsi"/>
                <w:b/>
                <w:bCs/>
                <w:color w:val="2E74B5"/>
                <w:szCs w:val="22"/>
                <w:lang w:eastAsia="zh-CN"/>
              </w:rPr>
              <w:t>-</w:t>
            </w:r>
            <w:r w:rsidR="00D75381" w:rsidRPr="00FA2C9E">
              <w:rPr>
                <w:rFonts w:asciiTheme="minorHAnsi" w:eastAsiaTheme="minorEastAsia" w:hAnsiTheme="minorHAnsi" w:cstheme="minorHAnsi"/>
                <w:b/>
                <w:bCs/>
                <w:color w:val="2E74B5"/>
                <w:szCs w:val="22"/>
                <w:lang w:eastAsia="zh-CN"/>
              </w:rPr>
              <w:t xml:space="preserve">1 </w:t>
            </w:r>
            <w:r w:rsidR="00D75381" w:rsidRPr="00FA2C9E">
              <w:rPr>
                <w:rFonts w:asciiTheme="minorHAnsi" w:eastAsia="Calibri" w:hAnsiTheme="minorHAnsi" w:cstheme="minorHAnsi"/>
                <w:szCs w:val="22"/>
              </w:rPr>
              <w:t>Conferencia Mundial de Desarrollo de las Telecomunicaciones (CMDT) e Informe Final de la CMDT.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991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6 </w:t>
            </w:r>
            <w:r w:rsidR="001E274F" w:rsidRPr="00FA2C9E">
              <w:rPr>
                <w:rFonts w:asciiTheme="minorHAnsi" w:hAnsiTheme="minorHAnsi" w:cstheme="minorHAnsi"/>
                <w:szCs w:val="22"/>
              </w:rPr>
              <w:t>516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867</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143</w:t>
            </w:r>
          </w:p>
        </w:tc>
      </w:tr>
      <w:tr w:rsidR="00D75381" w:rsidRPr="00FA2C9E" w:rsidTr="000343F1">
        <w:tc>
          <w:tcPr>
            <w:tcW w:w="8217" w:type="dxa"/>
            <w:tcBorders>
              <w:right w:val="single" w:sz="4" w:space="0" w:color="auto"/>
            </w:tcBorders>
          </w:tcPr>
          <w:p w:rsidR="00D75381" w:rsidRPr="00FA2C9E" w:rsidRDefault="001E274F" w:rsidP="00C22126">
            <w:pPr>
              <w:pStyle w:val="Tabletext"/>
              <w:spacing w:before="40" w:after="40"/>
              <w:rPr>
                <w:rFonts w:asciiTheme="minorHAnsi" w:hAnsiTheme="minorHAnsi" w:cstheme="minorHAnsi"/>
                <w:szCs w:val="22"/>
              </w:rPr>
            </w:pPr>
            <w:r w:rsidRPr="00FA2C9E">
              <w:rPr>
                <w:rFonts w:asciiTheme="minorHAnsi" w:eastAsiaTheme="minorEastAsia" w:hAnsiTheme="minorHAnsi" w:cstheme="minorHAnsi"/>
                <w:b/>
                <w:bCs/>
                <w:color w:val="2E74B5"/>
                <w:szCs w:val="22"/>
                <w:lang w:eastAsia="zh-CN"/>
              </w:rPr>
              <w:t>D.</w:t>
            </w:r>
            <w:r w:rsidR="00D75381" w:rsidRPr="00FA2C9E">
              <w:rPr>
                <w:rFonts w:asciiTheme="minorHAnsi" w:eastAsiaTheme="minorEastAsia" w:hAnsiTheme="minorHAnsi" w:cstheme="minorHAnsi"/>
                <w:b/>
                <w:bCs/>
                <w:color w:val="2E74B5"/>
                <w:szCs w:val="22"/>
                <w:lang w:eastAsia="zh-CN"/>
              </w:rPr>
              <w:t>1</w:t>
            </w:r>
            <w:r w:rsidRPr="00FA2C9E">
              <w:rPr>
                <w:rFonts w:asciiTheme="minorHAnsi" w:eastAsiaTheme="minorEastAsia" w:hAnsiTheme="minorHAnsi" w:cstheme="minorHAnsi"/>
                <w:b/>
                <w:bCs/>
                <w:color w:val="2E74B5"/>
                <w:szCs w:val="22"/>
                <w:lang w:eastAsia="zh-CN"/>
              </w:rPr>
              <w:t>-</w:t>
            </w:r>
            <w:r w:rsidR="00D75381" w:rsidRPr="00FA2C9E">
              <w:rPr>
                <w:rFonts w:asciiTheme="minorHAnsi" w:eastAsiaTheme="minorEastAsia" w:hAnsiTheme="minorHAnsi" w:cstheme="minorHAnsi"/>
                <w:b/>
                <w:bCs/>
                <w:color w:val="2E74B5"/>
                <w:szCs w:val="22"/>
                <w:lang w:eastAsia="zh-CN"/>
              </w:rPr>
              <w:t xml:space="preserve">2 </w:t>
            </w:r>
            <w:r w:rsidR="00D75381" w:rsidRPr="00FA2C9E">
              <w:rPr>
                <w:rFonts w:asciiTheme="minorHAnsi" w:eastAsia="Calibri" w:hAnsiTheme="minorHAnsi" w:cstheme="minorHAnsi"/>
                <w:szCs w:val="22"/>
              </w:rPr>
              <w:t>Reuniones Preparatorias Regionales (RPR) e Informes Finales de las RPR.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2 </w:t>
            </w:r>
            <w:r w:rsidR="001E274F" w:rsidRPr="00FA2C9E">
              <w:rPr>
                <w:rFonts w:asciiTheme="minorHAnsi" w:hAnsiTheme="minorHAnsi" w:cstheme="minorHAnsi"/>
                <w:szCs w:val="22"/>
              </w:rPr>
              <w:t>453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3 </w:t>
            </w:r>
            <w:r w:rsidR="001E274F" w:rsidRPr="00FA2C9E">
              <w:rPr>
                <w:rFonts w:asciiTheme="minorHAnsi" w:hAnsiTheme="minorHAnsi" w:cstheme="minorHAnsi"/>
                <w:szCs w:val="22"/>
              </w:rPr>
              <w:t>906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270</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223</w:t>
            </w:r>
          </w:p>
        </w:tc>
      </w:tr>
      <w:tr w:rsidR="00D75381" w:rsidRPr="00FA2C9E" w:rsidTr="000343F1">
        <w:tc>
          <w:tcPr>
            <w:tcW w:w="8217" w:type="dxa"/>
            <w:tcBorders>
              <w:right w:val="single" w:sz="4" w:space="0" w:color="auto"/>
            </w:tcBorders>
          </w:tcPr>
          <w:p w:rsidR="00D75381" w:rsidRPr="00FA2C9E" w:rsidRDefault="001E274F" w:rsidP="00C22126">
            <w:pPr>
              <w:pStyle w:val="Tabletext"/>
              <w:spacing w:before="40" w:after="40"/>
              <w:rPr>
                <w:rFonts w:asciiTheme="minorHAnsi" w:hAnsiTheme="minorHAnsi" w:cstheme="minorHAnsi"/>
                <w:szCs w:val="22"/>
              </w:rPr>
            </w:pPr>
            <w:r w:rsidRPr="00FA2C9E">
              <w:rPr>
                <w:rFonts w:asciiTheme="minorHAnsi" w:eastAsiaTheme="minorEastAsia" w:hAnsiTheme="minorHAnsi" w:cstheme="minorHAnsi"/>
                <w:b/>
                <w:bCs/>
                <w:color w:val="2E74B5"/>
                <w:szCs w:val="22"/>
                <w:lang w:eastAsia="zh-CN"/>
              </w:rPr>
              <w:t>D.</w:t>
            </w:r>
            <w:r w:rsidR="00D75381" w:rsidRPr="00FA2C9E">
              <w:rPr>
                <w:rFonts w:asciiTheme="minorHAnsi" w:eastAsiaTheme="minorEastAsia" w:hAnsiTheme="minorHAnsi" w:cstheme="minorHAnsi"/>
                <w:b/>
                <w:bCs/>
                <w:color w:val="2E74B5"/>
                <w:szCs w:val="22"/>
                <w:lang w:eastAsia="zh-CN"/>
              </w:rPr>
              <w:t>1</w:t>
            </w:r>
            <w:r w:rsidRPr="00FA2C9E">
              <w:rPr>
                <w:rFonts w:asciiTheme="minorHAnsi" w:eastAsiaTheme="minorEastAsia" w:hAnsiTheme="minorHAnsi" w:cstheme="minorHAnsi"/>
                <w:b/>
                <w:bCs/>
                <w:color w:val="2E74B5"/>
                <w:szCs w:val="22"/>
                <w:lang w:eastAsia="zh-CN"/>
              </w:rPr>
              <w:t>-</w:t>
            </w:r>
            <w:r w:rsidR="00D75381" w:rsidRPr="00FA2C9E">
              <w:rPr>
                <w:rFonts w:asciiTheme="minorHAnsi" w:eastAsiaTheme="minorEastAsia" w:hAnsiTheme="minorHAnsi" w:cstheme="minorHAnsi"/>
                <w:b/>
                <w:bCs/>
                <w:color w:val="2E74B5"/>
                <w:szCs w:val="22"/>
                <w:lang w:eastAsia="zh-CN"/>
              </w:rPr>
              <w:t xml:space="preserve">3 </w:t>
            </w:r>
            <w:r w:rsidR="00D75381" w:rsidRPr="00FA2C9E">
              <w:rPr>
                <w:rFonts w:asciiTheme="minorHAnsi" w:eastAsia="Calibri" w:hAnsiTheme="minorHAnsi" w:cstheme="minorHAnsi"/>
                <w:szCs w:val="22"/>
              </w:rPr>
              <w:t>GADT e Informe del GADT para el Director de la BDT y la CMDT.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2 </w:t>
            </w:r>
            <w:r w:rsidR="001E274F" w:rsidRPr="00FA2C9E">
              <w:rPr>
                <w:rFonts w:asciiTheme="minorHAnsi" w:hAnsiTheme="minorHAnsi" w:cstheme="minorHAnsi"/>
                <w:szCs w:val="22"/>
              </w:rPr>
              <w:t>991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2 </w:t>
            </w:r>
            <w:r w:rsidR="001E274F" w:rsidRPr="00FA2C9E">
              <w:rPr>
                <w:rFonts w:asciiTheme="minorHAnsi" w:hAnsiTheme="minorHAnsi" w:cstheme="minorHAnsi"/>
                <w:szCs w:val="22"/>
              </w:rPr>
              <w:t>783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3 107</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3 046</w:t>
            </w:r>
          </w:p>
        </w:tc>
      </w:tr>
      <w:tr w:rsidR="00D75381" w:rsidRPr="00FA2C9E" w:rsidTr="000343F1">
        <w:tc>
          <w:tcPr>
            <w:tcW w:w="8217" w:type="dxa"/>
            <w:tcBorders>
              <w:right w:val="single" w:sz="4" w:space="0" w:color="auto"/>
            </w:tcBorders>
          </w:tcPr>
          <w:p w:rsidR="00D75381" w:rsidRPr="00FA2C9E" w:rsidRDefault="001E274F" w:rsidP="00C22126">
            <w:pPr>
              <w:pStyle w:val="Tabletext"/>
              <w:spacing w:before="40" w:after="40"/>
              <w:rPr>
                <w:rFonts w:asciiTheme="minorHAnsi" w:hAnsiTheme="minorHAnsi" w:cstheme="minorHAnsi"/>
                <w:szCs w:val="22"/>
              </w:rPr>
            </w:pPr>
            <w:r w:rsidRPr="00FA2C9E">
              <w:rPr>
                <w:rFonts w:asciiTheme="minorHAnsi" w:hAnsiTheme="minorHAnsi" w:cstheme="minorHAnsi"/>
                <w:szCs w:val="22"/>
              </w:rPr>
              <w:t>D</w:t>
            </w:r>
            <w:r w:rsidRPr="00FA2C9E">
              <w:rPr>
                <w:rFonts w:asciiTheme="minorHAnsi" w:eastAsiaTheme="minorEastAsia" w:hAnsiTheme="minorHAnsi" w:cstheme="minorHAnsi"/>
                <w:b/>
                <w:bCs/>
                <w:color w:val="2E74B5"/>
                <w:szCs w:val="22"/>
                <w:lang w:eastAsia="zh-CN"/>
              </w:rPr>
              <w:t>.</w:t>
            </w:r>
            <w:r w:rsidR="00D75381" w:rsidRPr="00FA2C9E">
              <w:rPr>
                <w:rFonts w:asciiTheme="minorHAnsi" w:eastAsiaTheme="minorEastAsia" w:hAnsiTheme="minorHAnsi" w:cstheme="minorHAnsi"/>
                <w:b/>
                <w:bCs/>
                <w:color w:val="2E74B5"/>
                <w:szCs w:val="22"/>
                <w:lang w:eastAsia="zh-CN"/>
              </w:rPr>
              <w:t>1</w:t>
            </w:r>
            <w:r w:rsidRPr="00FA2C9E">
              <w:rPr>
                <w:rFonts w:asciiTheme="minorHAnsi" w:eastAsiaTheme="minorEastAsia" w:hAnsiTheme="minorHAnsi" w:cstheme="minorHAnsi"/>
                <w:b/>
                <w:bCs/>
                <w:color w:val="2E74B5"/>
                <w:szCs w:val="22"/>
                <w:lang w:eastAsia="zh-CN"/>
              </w:rPr>
              <w:t>-</w:t>
            </w:r>
            <w:r w:rsidR="00D75381" w:rsidRPr="00FA2C9E">
              <w:rPr>
                <w:rFonts w:asciiTheme="minorHAnsi" w:eastAsiaTheme="minorEastAsia" w:hAnsiTheme="minorHAnsi" w:cstheme="minorHAnsi"/>
                <w:b/>
                <w:bCs/>
                <w:color w:val="2E74B5"/>
                <w:szCs w:val="22"/>
                <w:lang w:eastAsia="zh-CN"/>
              </w:rPr>
              <w:t xml:space="preserve">4 </w:t>
            </w:r>
            <w:r w:rsidR="00D75381" w:rsidRPr="00FA2C9E">
              <w:rPr>
                <w:rFonts w:asciiTheme="minorHAnsi" w:eastAsia="Calibri" w:hAnsiTheme="minorHAnsi" w:cstheme="minorHAnsi"/>
                <w:szCs w:val="22"/>
              </w:rPr>
              <w:t>Comisiones de Estudio y Directrices, Recomendaciones e Informes de las Comisiones de Estudio.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4 </w:t>
            </w:r>
            <w:r w:rsidR="001E274F" w:rsidRPr="00FA2C9E">
              <w:rPr>
                <w:rFonts w:asciiTheme="minorHAnsi" w:hAnsiTheme="minorHAnsi" w:cstheme="minorHAnsi"/>
                <w:szCs w:val="22"/>
              </w:rPr>
              <w:t>365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4 </w:t>
            </w:r>
            <w:r w:rsidR="001E274F" w:rsidRPr="00FA2C9E">
              <w:rPr>
                <w:rFonts w:asciiTheme="minorHAnsi" w:hAnsiTheme="minorHAnsi" w:cstheme="minorHAnsi"/>
                <w:szCs w:val="22"/>
              </w:rPr>
              <w:t>451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4 685</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4 530</w:t>
            </w:r>
          </w:p>
        </w:tc>
      </w:tr>
      <w:tr w:rsidR="00D75381" w:rsidRPr="00FA2C9E" w:rsidTr="000343F1">
        <w:tc>
          <w:tcPr>
            <w:tcW w:w="8217" w:type="dxa"/>
            <w:tcBorders>
              <w:right w:val="single" w:sz="4" w:space="0" w:color="auto"/>
            </w:tcBorders>
          </w:tcPr>
          <w:p w:rsidR="00D75381" w:rsidRPr="00FA2C9E" w:rsidRDefault="001E274F" w:rsidP="00C22126">
            <w:pPr>
              <w:pStyle w:val="Tabletext"/>
              <w:spacing w:before="40" w:after="40"/>
              <w:rPr>
                <w:rFonts w:asciiTheme="minorHAnsi" w:hAnsiTheme="minorHAnsi" w:cstheme="minorHAnsi"/>
                <w:szCs w:val="22"/>
              </w:rPr>
            </w:pPr>
            <w:r w:rsidRPr="00FA2C9E">
              <w:rPr>
                <w:rFonts w:asciiTheme="minorHAnsi" w:eastAsiaTheme="minorEastAsia" w:hAnsiTheme="minorHAnsi" w:cstheme="minorHAnsi"/>
                <w:b/>
                <w:bCs/>
                <w:color w:val="2E74B5"/>
                <w:szCs w:val="22"/>
                <w:lang w:eastAsia="zh-CN"/>
              </w:rPr>
              <w:t>D.</w:t>
            </w:r>
            <w:r w:rsidR="00D75381" w:rsidRPr="00FA2C9E">
              <w:rPr>
                <w:rFonts w:asciiTheme="minorHAnsi" w:eastAsiaTheme="minorEastAsia" w:hAnsiTheme="minorHAnsi" w:cstheme="minorHAnsi"/>
                <w:b/>
                <w:bCs/>
                <w:color w:val="2E74B5"/>
                <w:szCs w:val="22"/>
                <w:lang w:eastAsia="zh-CN"/>
              </w:rPr>
              <w:t>1</w:t>
            </w:r>
            <w:r w:rsidRPr="00FA2C9E">
              <w:rPr>
                <w:rFonts w:asciiTheme="minorHAnsi" w:eastAsiaTheme="minorEastAsia" w:hAnsiTheme="minorHAnsi" w:cstheme="minorHAnsi"/>
                <w:b/>
                <w:bCs/>
                <w:color w:val="2E74B5"/>
                <w:szCs w:val="22"/>
                <w:lang w:eastAsia="zh-CN"/>
              </w:rPr>
              <w:t>-</w:t>
            </w:r>
            <w:r w:rsidR="00D75381" w:rsidRPr="00FA2C9E">
              <w:rPr>
                <w:rFonts w:asciiTheme="minorHAnsi" w:eastAsiaTheme="minorEastAsia" w:hAnsiTheme="minorHAnsi" w:cstheme="minorHAnsi"/>
                <w:b/>
                <w:bCs/>
                <w:color w:val="2E74B5"/>
                <w:szCs w:val="22"/>
                <w:lang w:eastAsia="zh-CN"/>
              </w:rPr>
              <w:t xml:space="preserve">5 </w:t>
            </w:r>
            <w:r w:rsidR="00D75381" w:rsidRPr="00FA2C9E">
              <w:rPr>
                <w:rFonts w:asciiTheme="minorHAnsi" w:eastAsia="Calibri" w:hAnsiTheme="minorHAnsi" w:cstheme="minorHAnsi"/>
                <w:szCs w:val="22"/>
              </w:rPr>
              <w:t>Plataformas para la coordinación regional, incluidos los Foros Regionales de Desarrollo (FRD).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2 </w:t>
            </w:r>
            <w:r w:rsidR="001E274F" w:rsidRPr="00FA2C9E">
              <w:rPr>
                <w:rFonts w:asciiTheme="minorHAnsi" w:hAnsiTheme="minorHAnsi" w:cstheme="minorHAnsi"/>
                <w:szCs w:val="22"/>
              </w:rPr>
              <w:t>772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2 </w:t>
            </w:r>
            <w:r w:rsidR="001E274F" w:rsidRPr="00FA2C9E">
              <w:rPr>
                <w:rFonts w:asciiTheme="minorHAnsi" w:hAnsiTheme="minorHAnsi" w:cstheme="minorHAnsi"/>
                <w:szCs w:val="22"/>
              </w:rPr>
              <w:t>446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2 223</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2 264</w:t>
            </w:r>
          </w:p>
        </w:tc>
      </w:tr>
      <w:tr w:rsidR="00D75381" w:rsidRPr="00FA2C9E" w:rsidTr="000343F1">
        <w:tc>
          <w:tcPr>
            <w:tcW w:w="8217" w:type="dxa"/>
            <w:tcBorders>
              <w:right w:val="single" w:sz="4" w:space="0" w:color="auto"/>
            </w:tcBorders>
          </w:tcPr>
          <w:p w:rsidR="00D75381" w:rsidRPr="00FA2C9E" w:rsidRDefault="001E274F" w:rsidP="00C22126">
            <w:pPr>
              <w:pStyle w:val="Tabletext"/>
              <w:spacing w:before="40" w:after="40"/>
              <w:rPr>
                <w:rFonts w:asciiTheme="minorHAnsi" w:hAnsiTheme="minorHAnsi" w:cstheme="minorHAnsi"/>
                <w:szCs w:val="22"/>
              </w:rPr>
            </w:pPr>
            <w:r w:rsidRPr="00FA2C9E">
              <w:rPr>
                <w:rFonts w:asciiTheme="minorHAnsi" w:eastAsiaTheme="minorEastAsia" w:hAnsiTheme="minorHAnsi" w:cstheme="minorHAnsi"/>
                <w:b/>
                <w:bCs/>
                <w:color w:val="2E74B5"/>
                <w:szCs w:val="22"/>
                <w:lang w:eastAsia="zh-CN"/>
              </w:rPr>
              <w:t>D.</w:t>
            </w:r>
            <w:r w:rsidR="00D75381" w:rsidRPr="00FA2C9E">
              <w:rPr>
                <w:rFonts w:asciiTheme="minorHAnsi" w:eastAsiaTheme="minorEastAsia" w:hAnsiTheme="minorHAnsi" w:cstheme="minorHAnsi"/>
                <w:b/>
                <w:bCs/>
                <w:color w:val="2E74B5"/>
                <w:szCs w:val="22"/>
                <w:lang w:eastAsia="zh-CN"/>
              </w:rPr>
              <w:t>1</w:t>
            </w:r>
            <w:r w:rsidRPr="00FA2C9E">
              <w:rPr>
                <w:rFonts w:asciiTheme="minorHAnsi" w:eastAsiaTheme="minorEastAsia" w:hAnsiTheme="minorHAnsi" w:cstheme="minorHAnsi"/>
                <w:b/>
                <w:bCs/>
                <w:color w:val="2E74B5"/>
                <w:szCs w:val="22"/>
                <w:lang w:eastAsia="zh-CN"/>
              </w:rPr>
              <w:t>-</w:t>
            </w:r>
            <w:r w:rsidR="00D75381" w:rsidRPr="00FA2C9E">
              <w:rPr>
                <w:rFonts w:asciiTheme="minorHAnsi" w:eastAsiaTheme="minorEastAsia" w:hAnsiTheme="minorHAnsi" w:cstheme="minorHAnsi"/>
                <w:b/>
                <w:bCs/>
                <w:color w:val="2E74B5"/>
                <w:szCs w:val="22"/>
                <w:lang w:eastAsia="zh-CN"/>
              </w:rPr>
              <w:t>6</w:t>
            </w:r>
            <w:r w:rsidR="00D75381" w:rsidRPr="00FA2C9E">
              <w:rPr>
                <w:rFonts w:asciiTheme="minorHAnsi" w:hAnsiTheme="minorHAnsi" w:cstheme="minorHAnsi"/>
                <w:szCs w:val="22"/>
              </w:rPr>
              <w:t xml:space="preserve"> Proyectos de desarrollo </w:t>
            </w:r>
            <w:r w:rsidR="000343F1" w:rsidRPr="00FA2C9E">
              <w:rPr>
                <w:rFonts w:asciiTheme="minorHAnsi" w:hAnsiTheme="minorHAnsi" w:cstheme="minorHAnsi"/>
                <w:szCs w:val="22"/>
              </w:rPr>
              <w:t>de telecomunicaciones</w:t>
            </w:r>
            <w:r w:rsidR="00D75381" w:rsidRPr="00FA2C9E">
              <w:rPr>
                <w:rFonts w:asciiTheme="minorHAnsi" w:hAnsiTheme="minorHAnsi" w:cstheme="minorHAnsi"/>
                <w:szCs w:val="22"/>
              </w:rPr>
              <w:t xml:space="preserve">/TIC ejecutados </w:t>
            </w:r>
            <w:r w:rsidR="000343F1" w:rsidRPr="00FA2C9E">
              <w:rPr>
                <w:rFonts w:asciiTheme="minorHAnsi" w:hAnsiTheme="minorHAnsi" w:cstheme="minorHAnsi"/>
                <w:szCs w:val="22"/>
              </w:rPr>
              <w:t>y</w:t>
            </w:r>
            <w:r w:rsidR="00D75381" w:rsidRPr="00FA2C9E">
              <w:rPr>
                <w:rFonts w:asciiTheme="minorHAnsi" w:hAnsiTheme="minorHAnsi" w:cstheme="minorHAnsi"/>
                <w:szCs w:val="22"/>
              </w:rPr>
              <w:t xml:space="preserve"> servicios relacionados con las Iniciativas Regionales.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3 </w:t>
            </w:r>
            <w:r w:rsidR="001E274F" w:rsidRPr="00FA2C9E">
              <w:rPr>
                <w:rFonts w:asciiTheme="minorHAnsi" w:hAnsiTheme="minorHAnsi" w:cstheme="minorHAnsi"/>
                <w:szCs w:val="22"/>
              </w:rPr>
              <w:t>959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3 </w:t>
            </w:r>
            <w:r w:rsidR="001E274F" w:rsidRPr="006D0530">
              <w:rPr>
                <w:rFonts w:asciiTheme="minorHAnsi" w:hAnsiTheme="minorHAnsi" w:cstheme="minorHAnsi"/>
                <w:szCs w:val="22"/>
              </w:rPr>
              <w:t>29</w:t>
            </w:r>
            <w:r w:rsidR="006D0530" w:rsidRPr="00E91B09">
              <w:rPr>
                <w:rFonts w:asciiTheme="minorHAnsi" w:hAnsiTheme="minorHAnsi" w:cstheme="minorHAnsi"/>
                <w:szCs w:val="22"/>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3 934</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4 284</w:t>
            </w:r>
          </w:p>
        </w:tc>
      </w:tr>
      <w:tr w:rsidR="00D75381" w:rsidRPr="00FA2C9E" w:rsidTr="000343F1">
        <w:tc>
          <w:tcPr>
            <w:tcW w:w="8217" w:type="dxa"/>
            <w:tcBorders>
              <w:right w:val="single" w:sz="4" w:space="0" w:color="auto"/>
            </w:tcBorders>
          </w:tcPr>
          <w:p w:rsidR="00D75381" w:rsidRPr="00FA2C9E" w:rsidRDefault="00D75381" w:rsidP="00C22126">
            <w:pPr>
              <w:pStyle w:val="Tabletext"/>
              <w:spacing w:before="40" w:after="40"/>
              <w:rPr>
                <w:rFonts w:asciiTheme="minorHAnsi" w:eastAsiaTheme="minorEastAsia" w:hAnsiTheme="minorHAnsi" w:cstheme="minorHAnsi"/>
                <w:b/>
                <w:bCs/>
                <w:color w:val="2E74B5"/>
                <w:szCs w:val="22"/>
                <w:lang w:eastAsia="zh-CN"/>
              </w:rPr>
            </w:pPr>
            <w:r w:rsidRPr="00FA2C9E">
              <w:rPr>
                <w:rFonts w:asciiTheme="minorHAnsi" w:eastAsiaTheme="minorEastAsia" w:hAnsiTheme="minorHAnsi" w:cstheme="minorHAnsi"/>
                <w:b/>
                <w:bCs/>
                <w:color w:val="2E74B5"/>
                <w:szCs w:val="22"/>
                <w:lang w:eastAsia="zh-CN"/>
              </w:rPr>
              <w:t>Total para el Objetivo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 xml:space="preserve">17 </w:t>
            </w:r>
            <w:r w:rsidR="001E274F" w:rsidRPr="00FA2C9E">
              <w:rPr>
                <w:rFonts w:asciiTheme="minorHAnsi" w:hAnsiTheme="minorHAnsi" w:cstheme="minorHAnsi"/>
                <w:b/>
                <w:bCs/>
                <w:szCs w:val="22"/>
              </w:rPr>
              <w:t>531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 xml:space="preserve">23 </w:t>
            </w:r>
            <w:r w:rsidR="001E274F" w:rsidRPr="00FA2C9E">
              <w:rPr>
                <w:rFonts w:asciiTheme="minorHAnsi" w:hAnsiTheme="minorHAnsi" w:cstheme="minorHAnsi"/>
                <w:b/>
                <w:bCs/>
                <w:szCs w:val="22"/>
              </w:rPr>
              <w:t>397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15 086</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D75381" w:rsidRPr="00FA2C9E" w:rsidRDefault="00D75381" w:rsidP="00C22126">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14 489</w:t>
            </w:r>
          </w:p>
        </w:tc>
      </w:tr>
    </w:tbl>
    <w:p w:rsidR="00D75381" w:rsidRPr="001F7F74" w:rsidRDefault="00D75381" w:rsidP="001F7F74">
      <w:pPr>
        <w:overflowPunct/>
        <w:autoSpaceDE/>
        <w:autoSpaceDN/>
        <w:adjustRightInd/>
        <w:spacing w:before="0" w:after="120"/>
        <w:textAlignment w:val="auto"/>
        <w:rPr>
          <w:sz w:val="22"/>
          <w:szCs w:val="22"/>
        </w:rPr>
      </w:pPr>
      <w:r w:rsidRPr="001F7F74">
        <w:rPr>
          <w:sz w:val="22"/>
          <w:szCs w:val="22"/>
        </w:rPr>
        <w:br w:type="page"/>
      </w:r>
    </w:p>
    <w:p w:rsidR="00D75381" w:rsidRPr="007E4F9F" w:rsidRDefault="00AC4C72" w:rsidP="00AD6E11">
      <w:pPr>
        <w:spacing w:after="24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lastRenderedPageBreak/>
        <w:t>D.</w:t>
      </w:r>
      <w:r w:rsidR="00D75381" w:rsidRPr="007E4F9F">
        <w:rPr>
          <w:rFonts w:ascii="Calibri Light" w:hAnsi="Calibri Light" w:cs="Calibri Light"/>
          <w:b/>
          <w:bCs/>
          <w:color w:val="365F91" w:themeColor="accent1" w:themeShade="BF"/>
          <w:sz w:val="26"/>
          <w:szCs w:val="26"/>
        </w:rPr>
        <w:t>2 Infraestructura de telecomunicaciones/TIC moderna y segura:</w:t>
      </w:r>
      <w:r w:rsidR="00D75381" w:rsidRPr="007E4F9F">
        <w:rPr>
          <w:rFonts w:ascii="Calibri Light" w:hAnsi="Calibri Light" w:cs="Calibri Light"/>
          <w:color w:val="365F91" w:themeColor="accent1" w:themeShade="BF"/>
          <w:sz w:val="26"/>
          <w:szCs w:val="26"/>
        </w:rPr>
        <w:t xml:space="preserve"> Fomentar el desarrollo de la infraestructura y los servicios, incluida la instauración de confianza y seguridad en la utilización de las telecomunicaciones/TIC</w:t>
      </w:r>
    </w:p>
    <w:tbl>
      <w:tblPr>
        <w:tblStyle w:val="ListTable3-Accent1"/>
        <w:tblW w:w="0" w:type="auto"/>
        <w:tblBorders>
          <w:insideH w:val="single" w:sz="4" w:space="0" w:color="4F81BD" w:themeColor="accent1"/>
          <w:insideV w:val="single" w:sz="4" w:space="0" w:color="4F81BD" w:themeColor="accent1"/>
        </w:tblBorders>
        <w:tblLook w:val="04A0" w:firstRow="1" w:lastRow="0" w:firstColumn="1" w:lastColumn="0" w:noHBand="0" w:noVBand="1"/>
      </w:tblPr>
      <w:tblGrid>
        <w:gridCol w:w="4965"/>
        <w:gridCol w:w="4993"/>
        <w:gridCol w:w="4030"/>
      </w:tblGrid>
      <w:tr w:rsidR="006939F4" w:rsidRPr="00FA2C9E" w:rsidTr="009E5D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65" w:type="dxa"/>
            <w:tcBorders>
              <w:top w:val="single" w:sz="4" w:space="0" w:color="auto"/>
              <w:left w:val="single" w:sz="4" w:space="0" w:color="auto"/>
              <w:bottom w:val="single" w:sz="4" w:space="0" w:color="auto"/>
              <w:right w:val="single" w:sz="4" w:space="0" w:color="auto"/>
            </w:tcBorders>
          </w:tcPr>
          <w:p w:rsidR="00AC4C72" w:rsidRPr="00FA2C9E" w:rsidRDefault="00AC4C72" w:rsidP="000343F1">
            <w:pPr>
              <w:pStyle w:val="Tablehead"/>
              <w:rPr>
                <w:b/>
                <w:bCs w:val="0"/>
              </w:rPr>
            </w:pPr>
            <w:r w:rsidRPr="00FA2C9E">
              <w:rPr>
                <w:b/>
                <w:bCs w:val="0"/>
              </w:rPr>
              <w:t>Resultados</w:t>
            </w:r>
          </w:p>
        </w:tc>
        <w:tc>
          <w:tcPr>
            <w:tcW w:w="4993" w:type="dxa"/>
            <w:tcBorders>
              <w:top w:val="single" w:sz="4" w:space="0" w:color="auto"/>
              <w:left w:val="single" w:sz="4" w:space="0" w:color="auto"/>
              <w:bottom w:val="single" w:sz="4" w:space="0" w:color="auto"/>
              <w:right w:val="single" w:sz="4" w:space="0" w:color="auto"/>
            </w:tcBorders>
          </w:tcPr>
          <w:p w:rsidR="00AC4C72" w:rsidRPr="00FA2C9E" w:rsidRDefault="00AC4C72" w:rsidP="000343F1">
            <w:pPr>
              <w:pStyle w:val="Tablehead"/>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Indicadores de rendimiento</w:t>
            </w:r>
          </w:p>
        </w:tc>
        <w:tc>
          <w:tcPr>
            <w:tcW w:w="4030" w:type="dxa"/>
            <w:tcBorders>
              <w:top w:val="single" w:sz="4" w:space="0" w:color="auto"/>
              <w:left w:val="single" w:sz="4" w:space="0" w:color="auto"/>
              <w:bottom w:val="single" w:sz="4" w:space="0" w:color="auto"/>
              <w:right w:val="single" w:sz="4" w:space="0" w:color="auto"/>
            </w:tcBorders>
          </w:tcPr>
          <w:p w:rsidR="00AC4C72" w:rsidRPr="00FA2C9E" w:rsidRDefault="00AC4C72" w:rsidP="000343F1">
            <w:pPr>
              <w:pStyle w:val="Tablehead"/>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2018</w:t>
            </w:r>
          </w:p>
        </w:tc>
      </w:tr>
      <w:tr w:rsidR="006939F4" w:rsidRPr="00FA2C9E" w:rsidTr="00034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5" w:type="dxa"/>
            <w:tcBorders>
              <w:top w:val="single" w:sz="4" w:space="0" w:color="auto"/>
              <w:left w:val="single" w:sz="4" w:space="0" w:color="auto"/>
              <w:bottom w:val="single" w:sz="4" w:space="0" w:color="auto"/>
              <w:right w:val="single" w:sz="4" w:space="0" w:color="auto"/>
            </w:tcBorders>
          </w:tcPr>
          <w:p w:rsidR="00AC4C72" w:rsidRPr="00FA2C9E" w:rsidRDefault="00AC4C72" w:rsidP="001D7BE6">
            <w:pPr>
              <w:pStyle w:val="Tabletext"/>
              <w:rPr>
                <w:b w:val="0"/>
                <w:bCs w:val="0"/>
              </w:rPr>
            </w:pPr>
            <w:r w:rsidRPr="00FA2C9E">
              <w:rPr>
                <w:rFonts w:asciiTheme="minorHAnsi" w:eastAsiaTheme="minorEastAsia" w:hAnsiTheme="minorHAnsi" w:cstheme="minorHAnsi"/>
                <w:color w:val="2E74B5"/>
                <w:lang w:eastAsia="zh-CN"/>
              </w:rPr>
              <w:t>D.2.a</w:t>
            </w:r>
            <w:r w:rsidRPr="00FA2C9E">
              <w:rPr>
                <w:b w:val="0"/>
                <w:bCs w:val="0"/>
              </w:rPr>
              <w:t xml:space="preserve"> Mayor capacidad de los </w:t>
            </w:r>
            <w:r w:rsidR="00612D23" w:rsidRPr="00FA2C9E">
              <w:rPr>
                <w:b w:val="0"/>
                <w:bCs w:val="0"/>
              </w:rPr>
              <w:t>Miembros</w:t>
            </w:r>
            <w:r w:rsidRPr="00FA2C9E">
              <w:rPr>
                <w:b w:val="0"/>
                <w:bCs w:val="0"/>
              </w:rPr>
              <w:t xml:space="preserve"> de la UIT para poner a disposición infraestructuras y servicios de telecomunicaciones/TIC resilientes.</w:t>
            </w:r>
          </w:p>
        </w:tc>
        <w:tc>
          <w:tcPr>
            <w:tcW w:w="4993" w:type="dxa"/>
            <w:tcBorders>
              <w:top w:val="single" w:sz="4" w:space="0" w:color="auto"/>
              <w:left w:val="single" w:sz="4" w:space="0" w:color="auto"/>
              <w:bottom w:val="single" w:sz="4" w:space="0" w:color="auto"/>
              <w:right w:val="single" w:sz="4" w:space="0" w:color="auto"/>
            </w:tcBorders>
          </w:tcPr>
          <w:p w:rsidR="00AC4C72" w:rsidRPr="00FA2C9E" w:rsidRDefault="00AC4C72" w:rsidP="000343F1">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Directrices/Manuales y publicaciones finalizadas sobre los temas pertinentes en países en los que la BDT contribuyó a su desarrollo.</w:t>
            </w:r>
          </w:p>
          <w:p w:rsidR="00AC4C72" w:rsidRPr="00FA2C9E" w:rsidRDefault="00AC4C72" w:rsidP="000343F1">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usuarios/suscriptores que acceden a las herramientas disponibles para los asuntos pertinentes en países en los que la BDT contribuyó a su desarrollo.</w:t>
            </w:r>
          </w:p>
          <w:p w:rsidR="00AC4C72" w:rsidRPr="00FA2C9E" w:rsidRDefault="00AC4C72" w:rsidP="000343F1">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expertos que participan en la formación, seminarios, talleres y otros asuntos pertinentes y su grado de satisfacción en países en los que la BDT contribuyó a su desarrollo.</w:t>
            </w:r>
          </w:p>
        </w:tc>
        <w:tc>
          <w:tcPr>
            <w:tcW w:w="4030" w:type="dxa"/>
            <w:tcBorders>
              <w:top w:val="single" w:sz="4" w:space="0" w:color="auto"/>
              <w:left w:val="single" w:sz="4" w:space="0" w:color="auto"/>
              <w:bottom w:val="single" w:sz="4" w:space="0" w:color="auto"/>
              <w:right w:val="single" w:sz="4" w:space="0" w:color="auto"/>
            </w:tcBorders>
          </w:tcPr>
          <w:p w:rsidR="00AC4C72"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tab/>
            </w:r>
            <w:r w:rsidR="009F45C3" w:rsidRPr="00FA2C9E">
              <w:rPr>
                <w:rFonts w:cs="Times New Roman"/>
              </w:rPr>
              <w:t>P</w:t>
            </w:r>
            <w:r w:rsidR="000343F1" w:rsidRPr="00FA2C9E">
              <w:rPr>
                <w:rFonts w:cs="Times New Roman"/>
              </w:rPr>
              <w:t xml:space="preserve">ublicados </w:t>
            </w:r>
            <w:r w:rsidR="00AC4C72" w:rsidRPr="00FA2C9E">
              <w:rPr>
                <w:rFonts w:cs="Times New Roman"/>
              </w:rPr>
              <w:t>3</w:t>
            </w:r>
            <w:r w:rsidR="000343F1" w:rsidRPr="00FA2C9E">
              <w:rPr>
                <w:rFonts w:cs="Times New Roman"/>
              </w:rPr>
              <w:t xml:space="preserve"> Manuales/conjuntos de herramientas para el desarrollo </w:t>
            </w:r>
            <w:r w:rsidR="001D7BE6" w:rsidRPr="00FA2C9E">
              <w:rPr>
                <w:rFonts w:cs="Times New Roman"/>
              </w:rPr>
              <w:t xml:space="preserve">de las TIC </w:t>
            </w:r>
            <w:r w:rsidR="000343F1" w:rsidRPr="00FA2C9E">
              <w:rPr>
                <w:rFonts w:cs="Times New Roman"/>
              </w:rPr>
              <w:t xml:space="preserve">relativos a salud móvil y ciberagricultura. </w:t>
            </w:r>
          </w:p>
          <w:p w:rsidR="000343F1"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0343F1" w:rsidRPr="00FA2C9E">
              <w:t xml:space="preserve">Asistencia prestada a </w:t>
            </w:r>
            <w:r w:rsidR="00AC4C72" w:rsidRPr="00FA2C9E">
              <w:rPr>
                <w:rFonts w:cs="Times New Roman"/>
              </w:rPr>
              <w:t xml:space="preserve">2 </w:t>
            </w:r>
            <w:r w:rsidR="000343F1" w:rsidRPr="00FA2C9E">
              <w:rPr>
                <w:rFonts w:cs="Times New Roman"/>
              </w:rPr>
              <w:t xml:space="preserve">países en Asia Pacífico para la elaboración de estrategias de ciberagricultura. </w:t>
            </w:r>
          </w:p>
          <w:p w:rsidR="000343F1"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tab/>
            </w:r>
            <w:r w:rsidR="000343F1" w:rsidRPr="00FA2C9E">
              <w:t>Asistencia prestada a 2</w:t>
            </w:r>
            <w:r w:rsidR="001D7BE6" w:rsidRPr="00FA2C9E">
              <w:t xml:space="preserve"> </w:t>
            </w:r>
            <w:r w:rsidR="000343F1" w:rsidRPr="00FA2C9E">
              <w:t>países de África para estrategias de cibersalud.</w:t>
            </w:r>
          </w:p>
          <w:p w:rsidR="000343F1"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tab/>
            </w:r>
            <w:r w:rsidR="000343F1" w:rsidRPr="00FA2C9E">
              <w:t xml:space="preserve">2 talleres regionales sobre estrategias </w:t>
            </w:r>
            <w:r w:rsidR="001D7BE6" w:rsidRPr="00FA2C9E">
              <w:t xml:space="preserve">de </w:t>
            </w:r>
            <w:r w:rsidR="000343F1" w:rsidRPr="00FA2C9E">
              <w:t xml:space="preserve">cibersalud y ciberagricultura. </w:t>
            </w:r>
          </w:p>
          <w:p w:rsidR="00AC4C72"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tab/>
            </w:r>
            <w:r w:rsidR="009F45C3" w:rsidRPr="00FA2C9E">
              <w:t>2 países donde se han lanzado proyectos de salud móvil.</w:t>
            </w:r>
          </w:p>
          <w:p w:rsidR="00AC4C72"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tab/>
            </w:r>
            <w:r w:rsidR="00AC4C72" w:rsidRPr="00FA2C9E">
              <w:rPr>
                <w:rFonts w:cs="Times New Roman"/>
              </w:rPr>
              <w:t xml:space="preserve">2 </w:t>
            </w:r>
            <w:r w:rsidR="009F45C3" w:rsidRPr="00FA2C9E">
              <w:rPr>
                <w:rFonts w:cs="Times New Roman"/>
              </w:rPr>
              <w:t>eventos de alto nivel sobre cibersalud celebr</w:t>
            </w:r>
            <w:r w:rsidR="006D0530">
              <w:rPr>
                <w:rFonts w:cs="Times New Roman"/>
              </w:rPr>
              <w:t>ados con la OMS y la UNESCO con </w:t>
            </w:r>
            <w:r w:rsidR="009F45C3" w:rsidRPr="00FA2C9E">
              <w:rPr>
                <w:rFonts w:cs="Times New Roman"/>
              </w:rPr>
              <w:t xml:space="preserve">500 participantes. </w:t>
            </w:r>
          </w:p>
          <w:p w:rsidR="00AC4C72"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tab/>
            </w:r>
            <w:r w:rsidR="00AC4C72" w:rsidRPr="00FA2C9E">
              <w:rPr>
                <w:rFonts w:cs="Times New Roman"/>
              </w:rPr>
              <w:t xml:space="preserve">1 </w:t>
            </w:r>
            <w:r w:rsidR="009F45C3" w:rsidRPr="00FA2C9E">
              <w:rPr>
                <w:rFonts w:cs="Times New Roman"/>
              </w:rPr>
              <w:t xml:space="preserve">evento regional sobre </w:t>
            </w:r>
            <w:r w:rsidR="001D7BE6" w:rsidRPr="00FA2C9E">
              <w:rPr>
                <w:rFonts w:cs="Times New Roman"/>
              </w:rPr>
              <w:t>ciberagricultura</w:t>
            </w:r>
            <w:r w:rsidR="009F45C3" w:rsidRPr="00FA2C9E">
              <w:rPr>
                <w:rFonts w:cs="Times New Roman"/>
              </w:rPr>
              <w:t xml:space="preserve"> organizado con</w:t>
            </w:r>
            <w:r w:rsidR="001D7BE6" w:rsidRPr="00FA2C9E">
              <w:rPr>
                <w:rFonts w:cs="Times New Roman"/>
              </w:rPr>
              <w:t xml:space="preserve"> la</w:t>
            </w:r>
            <w:r w:rsidR="009F45C3" w:rsidRPr="00FA2C9E">
              <w:rPr>
                <w:rFonts w:cs="Times New Roman"/>
              </w:rPr>
              <w:t xml:space="preserve"> FAO con 250 participantes de la Región ASP. </w:t>
            </w:r>
          </w:p>
          <w:p w:rsidR="00AC4C72"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rPr>
                <w:rFonts w:cs="Times New Roman"/>
              </w:rPr>
              <w:tab/>
            </w:r>
            <w:r w:rsidR="00AC4C72" w:rsidRPr="00FA2C9E">
              <w:rPr>
                <w:rFonts w:cs="Times New Roman"/>
              </w:rPr>
              <w:t xml:space="preserve">92 </w:t>
            </w:r>
            <w:r w:rsidR="009F45C3" w:rsidRPr="00FA2C9E">
              <w:rPr>
                <w:rFonts w:cs="Times New Roman"/>
              </w:rPr>
              <w:t xml:space="preserve">cursos de formación realizados en todas las regiones con </w:t>
            </w:r>
            <w:r w:rsidR="00AC4C72" w:rsidRPr="00FA2C9E">
              <w:rPr>
                <w:rFonts w:cs="Times New Roman"/>
              </w:rPr>
              <w:t>3 723 participant</w:t>
            </w:r>
            <w:r w:rsidR="009F45C3" w:rsidRPr="00FA2C9E">
              <w:rPr>
                <w:rFonts w:cs="Times New Roman"/>
              </w:rPr>
              <w:t>e</w:t>
            </w:r>
            <w:r w:rsidR="00AC4C72" w:rsidRPr="00FA2C9E">
              <w:rPr>
                <w:rFonts w:cs="Times New Roman"/>
              </w:rPr>
              <w:t>s.</w:t>
            </w:r>
          </w:p>
        </w:tc>
      </w:tr>
      <w:tr w:rsidR="006939F4" w:rsidRPr="00FA2C9E" w:rsidTr="000343F1">
        <w:tc>
          <w:tcPr>
            <w:cnfStyle w:val="001000000000" w:firstRow="0" w:lastRow="0" w:firstColumn="1" w:lastColumn="0" w:oddVBand="0" w:evenVBand="0" w:oddHBand="0" w:evenHBand="0" w:firstRowFirstColumn="0" w:firstRowLastColumn="0" w:lastRowFirstColumn="0" w:lastRowLastColumn="0"/>
            <w:tcW w:w="4965" w:type="dxa"/>
            <w:tcBorders>
              <w:top w:val="single" w:sz="4" w:space="0" w:color="auto"/>
              <w:left w:val="single" w:sz="4" w:space="0" w:color="auto"/>
              <w:bottom w:val="single" w:sz="4" w:space="0" w:color="auto"/>
              <w:right w:val="single" w:sz="4" w:space="0" w:color="auto"/>
            </w:tcBorders>
          </w:tcPr>
          <w:p w:rsidR="00AC4C72" w:rsidRPr="00FA2C9E" w:rsidRDefault="00AC4C72" w:rsidP="001D7BE6">
            <w:pPr>
              <w:pStyle w:val="Tabletext"/>
              <w:rPr>
                <w:b w:val="0"/>
                <w:bCs w:val="0"/>
              </w:rPr>
            </w:pPr>
            <w:r w:rsidRPr="00FA2C9E">
              <w:rPr>
                <w:rFonts w:asciiTheme="minorHAnsi" w:eastAsiaTheme="minorEastAsia" w:hAnsiTheme="minorHAnsi" w:cstheme="minorHAnsi"/>
                <w:color w:val="2E74B5"/>
                <w:lang w:eastAsia="zh-CN"/>
              </w:rPr>
              <w:t>D.2.b</w:t>
            </w:r>
            <w:r w:rsidRPr="00FA2C9E">
              <w:rPr>
                <w:b w:val="0"/>
                <w:bCs w:val="0"/>
              </w:rPr>
              <w:t xml:space="preserve"> Fortalecimiento de la capacidad de los Estados </w:t>
            </w:r>
            <w:r w:rsidR="00612D23" w:rsidRPr="00FA2C9E">
              <w:rPr>
                <w:b w:val="0"/>
                <w:bCs w:val="0"/>
              </w:rPr>
              <w:t>Miembros</w:t>
            </w:r>
            <w:r w:rsidRPr="00FA2C9E">
              <w:rPr>
                <w:b w:val="0"/>
                <w:bCs w:val="0"/>
              </w:rPr>
              <w:t xml:space="preserve"> para compartir información, encontrar soluciones y responder de manera efectiva a las ciberamenazas y para desarrollar y poner en práctica estrategias y capacidades nacionales, incluidas </w:t>
            </w:r>
            <w:r w:rsidRPr="00FA2C9E">
              <w:rPr>
                <w:b w:val="0"/>
                <w:bCs w:val="0"/>
              </w:rPr>
              <w:lastRenderedPageBreak/>
              <w:t>actividades de capacitación y fomento de la cooperación nacional, regional e internacional para aumentar el compromiso de los Estados Miembros y los actores pertinentes.</w:t>
            </w:r>
          </w:p>
        </w:tc>
        <w:tc>
          <w:tcPr>
            <w:tcW w:w="4993" w:type="dxa"/>
            <w:tcBorders>
              <w:top w:val="single" w:sz="4" w:space="0" w:color="auto"/>
              <w:left w:val="single" w:sz="4" w:space="0" w:color="auto"/>
              <w:bottom w:val="single" w:sz="4" w:space="0" w:color="auto"/>
              <w:right w:val="single" w:sz="4" w:space="0" w:color="auto"/>
            </w:tcBorders>
          </w:tcPr>
          <w:p w:rsidR="00AC4C72" w:rsidRPr="00FA2C9E" w:rsidRDefault="00AC4C72" w:rsidP="000343F1">
            <w:pPr>
              <w:pStyle w:val="Tabletext"/>
              <w:ind w:left="284" w:hanging="284"/>
              <w:cnfStyle w:val="000000000000" w:firstRow="0" w:lastRow="0" w:firstColumn="0" w:lastColumn="0" w:oddVBand="0" w:evenVBand="0" w:oddHBand="0" w:evenHBand="0" w:firstRowFirstColumn="0" w:firstRowLastColumn="0" w:lastRowFirstColumn="0" w:lastRowLastColumn="0"/>
            </w:pPr>
            <w:r w:rsidRPr="00FA2C9E">
              <w:lastRenderedPageBreak/>
              <w:t>–</w:t>
            </w:r>
            <w:r w:rsidRPr="00FA2C9E">
              <w:tab/>
              <w:t>Número de estrategias nacionales de ciberseguridad aplicadas en países y a cuyo desarrollo ha contribuido la BDT.</w:t>
            </w:r>
          </w:p>
          <w:p w:rsidR="00AC4C72" w:rsidRPr="00FA2C9E" w:rsidRDefault="009F45C3" w:rsidP="009F45C3">
            <w:pPr>
              <w:pStyle w:val="Tabletext"/>
              <w:tabs>
                <w:tab w:val="left" w:pos="303"/>
              </w:tabs>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r>
            <w:r w:rsidR="00AC4C72" w:rsidRPr="00FA2C9E">
              <w:t>Número de EIII que la BDT ha contribuido a crear.</w:t>
            </w:r>
          </w:p>
          <w:p w:rsidR="00AC4C72" w:rsidRPr="00FA2C9E" w:rsidRDefault="00AC4C72" w:rsidP="000343F1">
            <w:pPr>
              <w:pStyle w:val="Tabletext"/>
              <w:ind w:left="284" w:hanging="284"/>
              <w:cnfStyle w:val="000000000000" w:firstRow="0" w:lastRow="0" w:firstColumn="0" w:lastColumn="0" w:oddVBand="0" w:evenVBand="0" w:oddHBand="0" w:evenHBand="0" w:firstRowFirstColumn="0" w:firstRowLastColumn="0" w:lastRowFirstColumn="0" w:lastRowLastColumn="0"/>
            </w:pPr>
            <w:r w:rsidRPr="00FA2C9E">
              <w:lastRenderedPageBreak/>
              <w:t>–</w:t>
            </w:r>
            <w:r w:rsidRPr="00FA2C9E">
              <w:tab/>
              <w:t>Número de países en los que la BDT ha prestado asistencia técnica y ha mejorado la capacidad y concienciación sobre ciberseguridad.</w:t>
            </w:r>
          </w:p>
          <w:p w:rsidR="00AC4C72" w:rsidRPr="00FA2C9E" w:rsidRDefault="00AC4C72" w:rsidP="000343F1">
            <w:pPr>
              <w:pStyle w:val="Tabletext"/>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Número de ciberataques repelidos por los EIII creados con la ayuda de la BDT.</w:t>
            </w:r>
          </w:p>
        </w:tc>
        <w:tc>
          <w:tcPr>
            <w:tcW w:w="4030" w:type="dxa"/>
            <w:tcBorders>
              <w:top w:val="single" w:sz="4" w:space="0" w:color="auto"/>
              <w:left w:val="single" w:sz="4" w:space="0" w:color="auto"/>
              <w:bottom w:val="single" w:sz="4" w:space="0" w:color="auto"/>
              <w:right w:val="single" w:sz="4" w:space="0" w:color="auto"/>
            </w:tcBorders>
          </w:tcPr>
          <w:p w:rsidR="00AC4C72" w:rsidRPr="00FA2C9E" w:rsidRDefault="009E5D70"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lastRenderedPageBreak/>
              <w:t>–</w:t>
            </w:r>
            <w:r w:rsidR="00F308B6">
              <w:rPr>
                <w:rFonts w:cs="Times New Roman"/>
              </w:rPr>
              <w:tab/>
            </w:r>
            <w:r w:rsidR="001D7BE6" w:rsidRPr="00FA2C9E">
              <w:rPr>
                <w:rFonts w:cs="Times New Roman"/>
              </w:rPr>
              <w:t>230 participantes de unos 14 países asistieron a</w:t>
            </w:r>
            <w:r w:rsidR="009F45C3" w:rsidRPr="00FA2C9E">
              <w:rPr>
                <w:rFonts w:cs="Times New Roman"/>
              </w:rPr>
              <w:t xml:space="preserve"> los eventos regionales de creación de capacidad en la región de los Estados Árabes</w:t>
            </w:r>
            <w:r w:rsidR="00AC4C72" w:rsidRPr="00FA2C9E">
              <w:rPr>
                <w:rFonts w:cs="Times New Roman"/>
              </w:rPr>
              <w:t>.</w:t>
            </w:r>
          </w:p>
          <w:p w:rsidR="00AC4C72" w:rsidRPr="00FA2C9E" w:rsidRDefault="009E5D70"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lastRenderedPageBreak/>
              <w:t>–</w:t>
            </w:r>
            <w:r w:rsidR="00F308B6">
              <w:rPr>
                <w:rFonts w:cs="Times New Roman"/>
              </w:rPr>
              <w:tab/>
            </w:r>
            <w:r w:rsidR="00AC4C72" w:rsidRPr="00FA2C9E">
              <w:rPr>
                <w:rFonts w:cs="Times New Roman"/>
              </w:rPr>
              <w:t xml:space="preserve">13 </w:t>
            </w:r>
            <w:r w:rsidR="009F45C3" w:rsidRPr="00FA2C9E">
              <w:rPr>
                <w:rFonts w:cs="Times New Roman"/>
              </w:rPr>
              <w:t>Estados Árabes tiene</w:t>
            </w:r>
            <w:r w:rsidR="00AC4C72" w:rsidRPr="00FA2C9E">
              <w:rPr>
                <w:rFonts w:cs="Times New Roman"/>
              </w:rPr>
              <w:t xml:space="preserve"> </w:t>
            </w:r>
            <w:r w:rsidR="006939F4" w:rsidRPr="00FA2C9E">
              <w:rPr>
                <w:rFonts w:cs="Times New Roman"/>
              </w:rPr>
              <w:t>EIII</w:t>
            </w:r>
            <w:r w:rsidR="00AC4C72" w:rsidRPr="00FA2C9E">
              <w:rPr>
                <w:rFonts w:cs="Times New Roman"/>
              </w:rPr>
              <w:t xml:space="preserve"> </w:t>
            </w:r>
            <w:r w:rsidR="009F45C3" w:rsidRPr="00FA2C9E">
              <w:rPr>
                <w:rFonts w:cs="Times New Roman"/>
              </w:rPr>
              <w:t>establecidos</w:t>
            </w:r>
            <w:r w:rsidR="00AC4C72" w:rsidRPr="00FA2C9E">
              <w:rPr>
                <w:rFonts w:cs="Times New Roman"/>
              </w:rPr>
              <w:t>.</w:t>
            </w:r>
          </w:p>
          <w:p w:rsidR="009F45C3" w:rsidRPr="00FA2C9E" w:rsidRDefault="009E5D70"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9F45C3" w:rsidRPr="00FA2C9E">
              <w:rPr>
                <w:rFonts w:cs="Times New Roman"/>
              </w:rPr>
              <w:t xml:space="preserve">Más de 30 países de África se han beneficiado de los talleres de formación para la evaluación de la preparación para la ciberseguridad </w:t>
            </w:r>
          </w:p>
          <w:p w:rsidR="009E5D70" w:rsidRPr="00FA2C9E" w:rsidRDefault="009E5D70"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tab/>
            </w:r>
            <w:r w:rsidR="009F45C3" w:rsidRPr="00FA2C9E">
              <w:rPr>
                <w:rFonts w:cs="Times New Roman"/>
              </w:rPr>
              <w:t xml:space="preserve">Más de 6 </w:t>
            </w:r>
            <w:r w:rsidR="006939F4" w:rsidRPr="00FA2C9E">
              <w:rPr>
                <w:rFonts w:cs="Times New Roman"/>
              </w:rPr>
              <w:t>países</w:t>
            </w:r>
            <w:r w:rsidR="009F45C3" w:rsidRPr="00FA2C9E">
              <w:rPr>
                <w:rFonts w:cs="Times New Roman"/>
              </w:rPr>
              <w:t xml:space="preserve"> de los Estados Árabes se han beneficiado de</w:t>
            </w:r>
            <w:r w:rsidR="009F45C3" w:rsidRPr="00FA2C9E">
              <w:t xml:space="preserve"> </w:t>
            </w:r>
            <w:r w:rsidR="009F45C3" w:rsidRPr="00FA2C9E">
              <w:rPr>
                <w:rFonts w:cs="Times New Roman"/>
              </w:rPr>
              <w:t>los talleres de formación para la evaluación de la preparación para la ciberseguridad</w:t>
            </w:r>
            <w:r w:rsidR="00AC4C72" w:rsidRPr="00FA2C9E">
              <w:rPr>
                <w:rFonts w:cs="Times New Roman"/>
              </w:rPr>
              <w:t>.</w:t>
            </w:r>
          </w:p>
          <w:p w:rsidR="00AC4C72" w:rsidRPr="00FA2C9E" w:rsidRDefault="009E5D70"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9F45C3" w:rsidRPr="00FA2C9E">
              <w:rPr>
                <w:rFonts w:cs="Times New Roman"/>
              </w:rPr>
              <w:t xml:space="preserve">Al menos 14 países árabes tienen EIII establecidos y un mecanismo para asegurar la coordinación entre los EIII árabes. </w:t>
            </w:r>
          </w:p>
        </w:tc>
      </w:tr>
      <w:tr w:rsidR="006939F4" w:rsidRPr="00FA2C9E" w:rsidTr="000343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5" w:type="dxa"/>
            <w:tcBorders>
              <w:top w:val="single" w:sz="4" w:space="0" w:color="auto"/>
              <w:left w:val="single" w:sz="4" w:space="0" w:color="auto"/>
              <w:bottom w:val="single" w:sz="4" w:space="0" w:color="auto"/>
              <w:right w:val="single" w:sz="4" w:space="0" w:color="auto"/>
            </w:tcBorders>
          </w:tcPr>
          <w:p w:rsidR="00AC4C72" w:rsidRPr="00FA2C9E" w:rsidRDefault="00AC4C72" w:rsidP="001D7BE6">
            <w:pPr>
              <w:pStyle w:val="Tabletext"/>
              <w:rPr>
                <w:b w:val="0"/>
                <w:bCs w:val="0"/>
              </w:rPr>
            </w:pPr>
            <w:r w:rsidRPr="00FA2C9E">
              <w:rPr>
                <w:rFonts w:asciiTheme="minorHAnsi" w:eastAsiaTheme="minorEastAsia" w:hAnsiTheme="minorHAnsi" w:cstheme="minorHAnsi"/>
                <w:color w:val="2E74B5"/>
                <w:lang w:eastAsia="zh-CN"/>
              </w:rPr>
              <w:lastRenderedPageBreak/>
              <w:t>D.2.c</w:t>
            </w:r>
            <w:r w:rsidRPr="00FA2C9E">
              <w:rPr>
                <w:b w:val="0"/>
                <w:bCs w:val="0"/>
              </w:rPr>
              <w:t xml:space="preserve"> Mayor capacidad de los Estados Miembros para aprovechar las telecomunicaciones/TIC para la reducción y la gestión del riesgo de catástrofe, con el fin de garantizar la disponibilidad de las telecomunicaciones de emergencia y apoyar la cooperación en esta esfera.</w:t>
            </w:r>
          </w:p>
        </w:tc>
        <w:tc>
          <w:tcPr>
            <w:tcW w:w="4993" w:type="dxa"/>
            <w:tcBorders>
              <w:top w:val="single" w:sz="4" w:space="0" w:color="auto"/>
              <w:left w:val="single" w:sz="4" w:space="0" w:color="auto"/>
              <w:bottom w:val="single" w:sz="4" w:space="0" w:color="auto"/>
              <w:right w:val="single" w:sz="4" w:space="0" w:color="auto"/>
            </w:tcBorders>
          </w:tcPr>
          <w:p w:rsidR="00AC4C72" w:rsidRPr="00FA2C9E" w:rsidRDefault="00AC4C72" w:rsidP="000343F1">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Estados Miembros que reciben asistencia de la BDT con medios de socorro en caso de catástrofe mediante la provisión de equipos y la evaluación de los daños en las infraestructuras tras una catástrofe.</w:t>
            </w:r>
          </w:p>
          <w:p w:rsidR="00AC4C72" w:rsidRPr="00FA2C9E" w:rsidRDefault="00AC4C72" w:rsidP="000343F1">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Estados Miembros que reciben asistencia de la BDT para el desarrollo e instalación de sistemas de alerta temprana.</w:t>
            </w:r>
          </w:p>
          <w:p w:rsidR="00AC4C72" w:rsidRPr="00FA2C9E" w:rsidRDefault="00AC4C72" w:rsidP="000343F1">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Estados Miembros que reciben asistencia de la BDT para el desarrollo de planes nacionales de comunicaciones de emergencia.</w:t>
            </w:r>
          </w:p>
        </w:tc>
        <w:tc>
          <w:tcPr>
            <w:tcW w:w="4030" w:type="dxa"/>
            <w:tcBorders>
              <w:top w:val="single" w:sz="4" w:space="0" w:color="auto"/>
              <w:left w:val="single" w:sz="4" w:space="0" w:color="auto"/>
              <w:bottom w:val="single" w:sz="4" w:space="0" w:color="auto"/>
              <w:right w:val="single" w:sz="4" w:space="0" w:color="auto"/>
            </w:tcBorders>
          </w:tcPr>
          <w:p w:rsidR="00AC4C72"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tab/>
            </w:r>
            <w:r w:rsidR="006939F4" w:rsidRPr="00FA2C9E">
              <w:t>Tres</w:t>
            </w:r>
            <w:r w:rsidR="00AC4C72" w:rsidRPr="00FA2C9E">
              <w:t xml:space="preserve"> (3) </w:t>
            </w:r>
            <w:r w:rsidR="006939F4" w:rsidRPr="00FA2C9E">
              <w:t xml:space="preserve">países recibieron asistencia para la elaboración de su Plan Nacional de telecomunicaciones de </w:t>
            </w:r>
            <w:r w:rsidR="001D7BE6" w:rsidRPr="00FA2C9E">
              <w:t>e</w:t>
            </w:r>
            <w:r w:rsidR="006939F4" w:rsidRPr="00FA2C9E">
              <w:t>mergencia: Guatemala, Samoa y</w:t>
            </w:r>
            <w:r w:rsidR="00AC4C72" w:rsidRPr="00FA2C9E">
              <w:t xml:space="preserve"> Vanuatu.</w:t>
            </w:r>
          </w:p>
          <w:p w:rsidR="00AC4C72" w:rsidRPr="00FA2C9E" w:rsidRDefault="009E5D70"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tab/>
            </w:r>
            <w:r w:rsidR="006939F4" w:rsidRPr="00FA2C9E">
              <w:t xml:space="preserve">Tres (3) países recibieron asistencia para telecomunicaciones de emergencia en respuesta a las solicitudes tras producirse </w:t>
            </w:r>
            <w:r w:rsidR="001D7BE6" w:rsidRPr="00FA2C9E">
              <w:t xml:space="preserve">una </w:t>
            </w:r>
            <w:r w:rsidR="006939F4" w:rsidRPr="00FA2C9E">
              <w:t xml:space="preserve">catástrofe: </w:t>
            </w:r>
            <w:r w:rsidR="00AC4C72" w:rsidRPr="00FA2C9E">
              <w:t xml:space="preserve">Dominica, Papua </w:t>
            </w:r>
            <w:r w:rsidR="006939F4" w:rsidRPr="00FA2C9E">
              <w:t xml:space="preserve">Nueva </w:t>
            </w:r>
            <w:r w:rsidR="00AC4C72" w:rsidRPr="00FA2C9E">
              <w:t xml:space="preserve">Guinea, </w:t>
            </w:r>
            <w:r w:rsidR="00370E3C">
              <w:t>y</w:t>
            </w:r>
            <w:r w:rsidR="00AC4C72" w:rsidRPr="00FA2C9E">
              <w:t xml:space="preserve"> Tonga.</w:t>
            </w:r>
          </w:p>
        </w:tc>
      </w:tr>
    </w:tbl>
    <w:p w:rsidR="00D75381" w:rsidRPr="00FA2C9E" w:rsidRDefault="00D75381" w:rsidP="00D75381">
      <w:pPr>
        <w:overflowPunct/>
        <w:autoSpaceDE/>
        <w:autoSpaceDN/>
        <w:adjustRightInd/>
        <w:spacing w:before="0" w:after="200"/>
        <w:textAlignment w:val="auto"/>
      </w:pPr>
      <w:r w:rsidRPr="00FA2C9E">
        <w:br w:type="page"/>
      </w:r>
    </w:p>
    <w:tbl>
      <w:tblPr>
        <w:tblStyle w:val="TableGrid"/>
        <w:tblW w:w="0" w:type="auto"/>
        <w:tblLook w:val="04A0" w:firstRow="1" w:lastRow="0" w:firstColumn="1" w:lastColumn="0" w:noHBand="0" w:noVBand="1"/>
      </w:tblPr>
      <w:tblGrid>
        <w:gridCol w:w="6994"/>
        <w:gridCol w:w="1748"/>
        <w:gridCol w:w="1749"/>
        <w:gridCol w:w="1748"/>
        <w:gridCol w:w="1749"/>
      </w:tblGrid>
      <w:tr w:rsidR="00D75381" w:rsidRPr="00FA2C9E" w:rsidTr="00A84454">
        <w:tc>
          <w:tcPr>
            <w:tcW w:w="6994" w:type="dxa"/>
            <w:shd w:val="clear" w:color="auto" w:fill="548DD4" w:themeFill="text2" w:themeFillTint="99"/>
          </w:tcPr>
          <w:p w:rsidR="00D75381" w:rsidRPr="00FA2C9E" w:rsidRDefault="00D75381" w:rsidP="00C22126">
            <w:pPr>
              <w:pStyle w:val="Tablehead"/>
              <w:tabs>
                <w:tab w:val="clear" w:pos="794"/>
                <w:tab w:val="clear" w:pos="1191"/>
                <w:tab w:val="clear" w:pos="1588"/>
                <w:tab w:val="clear" w:pos="1985"/>
              </w:tabs>
              <w:spacing w:before="60" w:after="60"/>
              <w:rPr>
                <w:rFonts w:cstheme="minorBidi"/>
                <w:color w:val="FFFFFF" w:themeColor="background1"/>
              </w:rPr>
            </w:pPr>
            <w:r w:rsidRPr="00FA2C9E">
              <w:rPr>
                <w:rFonts w:cstheme="minorBidi"/>
                <w:color w:val="FFFFFF" w:themeColor="background1"/>
              </w:rPr>
              <w:lastRenderedPageBreak/>
              <w:t>Producto</w:t>
            </w:r>
          </w:p>
        </w:tc>
        <w:tc>
          <w:tcPr>
            <w:tcW w:w="6994" w:type="dxa"/>
            <w:gridSpan w:val="4"/>
            <w:shd w:val="clear" w:color="auto" w:fill="548DD4" w:themeFill="text2" w:themeFillTint="99"/>
          </w:tcPr>
          <w:p w:rsidR="00D75381" w:rsidRPr="00FA2C9E" w:rsidRDefault="00D75381" w:rsidP="00C22126">
            <w:pPr>
              <w:pStyle w:val="Tablehead"/>
              <w:spacing w:before="60" w:after="60"/>
              <w:rPr>
                <w:rFonts w:asciiTheme="minorHAnsi" w:hAnsiTheme="minorHAnsi" w:cstheme="minorHAnsi"/>
                <w:color w:val="FFFFFF" w:themeColor="background1"/>
              </w:rPr>
            </w:pPr>
            <w:r w:rsidRPr="00FA2C9E">
              <w:rPr>
                <w:rFonts w:asciiTheme="minorHAnsi" w:hAnsiTheme="minorHAnsi" w:cstheme="minorHAnsi"/>
                <w:color w:val="FFFFFF" w:themeColor="background1"/>
              </w:rPr>
              <w:t>Recursos financieros (</w:t>
            </w:r>
            <w:r w:rsidR="006939F4" w:rsidRPr="00FA2C9E">
              <w:rPr>
                <w:rFonts w:asciiTheme="minorHAnsi" w:hAnsiTheme="minorHAnsi" w:cstheme="minorHAnsi"/>
                <w:color w:val="FFFFFF" w:themeColor="background1"/>
              </w:rPr>
              <w:t>en miles de CHF</w:t>
            </w:r>
            <w:r w:rsidRPr="00FA2C9E">
              <w:rPr>
                <w:rFonts w:asciiTheme="minorHAnsi" w:hAnsiTheme="minorHAnsi" w:cstheme="minorHAnsi"/>
                <w:color w:val="FFFFFF" w:themeColor="background1"/>
              </w:rPr>
              <w:t>)</w:t>
            </w:r>
          </w:p>
        </w:tc>
      </w:tr>
      <w:tr w:rsidR="00D75381" w:rsidRPr="00FA2C9E" w:rsidTr="00A84454">
        <w:tc>
          <w:tcPr>
            <w:tcW w:w="6994" w:type="dxa"/>
          </w:tcPr>
          <w:p w:rsidR="00D75381" w:rsidRPr="00FA2C9E" w:rsidRDefault="00D75381" w:rsidP="00C22126">
            <w:pPr>
              <w:spacing w:before="40" w:after="40"/>
              <w:rPr>
                <w:rFonts w:asciiTheme="minorHAnsi" w:hAnsiTheme="minorHAnsi" w:cstheme="minorHAnsi"/>
                <w:sz w:val="22"/>
                <w:szCs w:val="22"/>
              </w:rPr>
            </w:pPr>
          </w:p>
        </w:tc>
        <w:tc>
          <w:tcPr>
            <w:tcW w:w="1748" w:type="dxa"/>
            <w:tcBorders>
              <w:bottom w:val="single" w:sz="4" w:space="0" w:color="auto"/>
            </w:tcBorders>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cstheme="minorHAnsi"/>
                <w:b/>
                <w:bCs/>
                <w:color w:val="2E74B5"/>
                <w:szCs w:val="22"/>
              </w:rPr>
              <w:t>2020</w:t>
            </w:r>
          </w:p>
        </w:tc>
        <w:tc>
          <w:tcPr>
            <w:tcW w:w="1749" w:type="dxa"/>
            <w:tcBorders>
              <w:bottom w:val="single" w:sz="4" w:space="0" w:color="auto"/>
            </w:tcBorders>
          </w:tcPr>
          <w:p w:rsidR="00D75381" w:rsidRPr="00FA2C9E" w:rsidRDefault="00D75381" w:rsidP="00C22126">
            <w:pPr>
              <w:pStyle w:val="Tabletext"/>
              <w:spacing w:before="40" w:after="40"/>
              <w:jc w:val="right"/>
              <w:rPr>
                <w:rFonts w:cstheme="minorHAnsi"/>
                <w:b/>
                <w:bCs/>
                <w:color w:val="2E74B5"/>
                <w:szCs w:val="22"/>
              </w:rPr>
            </w:pPr>
            <w:r w:rsidRPr="00FA2C9E">
              <w:rPr>
                <w:rFonts w:cstheme="minorHAnsi"/>
                <w:b/>
                <w:bCs/>
                <w:color w:val="2E74B5"/>
                <w:szCs w:val="22"/>
              </w:rPr>
              <w:t>2021</w:t>
            </w:r>
          </w:p>
        </w:tc>
        <w:tc>
          <w:tcPr>
            <w:tcW w:w="1748" w:type="dxa"/>
            <w:tcBorders>
              <w:bottom w:val="single" w:sz="4" w:space="0" w:color="auto"/>
            </w:tcBorders>
          </w:tcPr>
          <w:p w:rsidR="00D75381" w:rsidRPr="00FA2C9E" w:rsidRDefault="00D75381" w:rsidP="00C22126">
            <w:pPr>
              <w:pStyle w:val="Tabletext"/>
              <w:spacing w:before="40" w:after="40"/>
              <w:jc w:val="right"/>
              <w:rPr>
                <w:rFonts w:cstheme="minorHAnsi"/>
                <w:b/>
                <w:bCs/>
                <w:color w:val="2E74B5"/>
                <w:szCs w:val="22"/>
              </w:rPr>
            </w:pPr>
            <w:r w:rsidRPr="00FA2C9E">
              <w:rPr>
                <w:rFonts w:cstheme="minorHAnsi"/>
                <w:b/>
                <w:bCs/>
                <w:color w:val="2E74B5"/>
                <w:szCs w:val="22"/>
              </w:rPr>
              <w:t>2022</w:t>
            </w:r>
          </w:p>
        </w:tc>
        <w:tc>
          <w:tcPr>
            <w:tcW w:w="1749" w:type="dxa"/>
            <w:tcBorders>
              <w:bottom w:val="single" w:sz="4" w:space="0" w:color="auto"/>
            </w:tcBorders>
          </w:tcPr>
          <w:p w:rsidR="00D75381" w:rsidRPr="00FA2C9E" w:rsidRDefault="00D75381" w:rsidP="00C22126">
            <w:pPr>
              <w:pStyle w:val="Tabletext"/>
              <w:spacing w:before="40" w:after="40"/>
              <w:jc w:val="right"/>
              <w:rPr>
                <w:rFonts w:cstheme="minorHAnsi"/>
                <w:b/>
                <w:bCs/>
                <w:color w:val="2E74B5"/>
                <w:szCs w:val="22"/>
              </w:rPr>
            </w:pPr>
            <w:r w:rsidRPr="00FA2C9E">
              <w:rPr>
                <w:rFonts w:cstheme="minorHAnsi"/>
                <w:b/>
                <w:bCs/>
                <w:color w:val="2E74B5"/>
                <w:szCs w:val="22"/>
              </w:rPr>
              <w:t>2023</w:t>
            </w:r>
          </w:p>
        </w:tc>
      </w:tr>
      <w:tr w:rsidR="00D75381" w:rsidRPr="00FA2C9E" w:rsidTr="00A84454">
        <w:tc>
          <w:tcPr>
            <w:tcW w:w="6994" w:type="dxa"/>
            <w:tcBorders>
              <w:right w:val="single" w:sz="4" w:space="0" w:color="auto"/>
            </w:tcBorders>
          </w:tcPr>
          <w:p w:rsidR="00D75381" w:rsidRPr="00FA2C9E" w:rsidRDefault="00AC4C72" w:rsidP="00C22126">
            <w:pPr>
              <w:pStyle w:val="Tabletext"/>
              <w:spacing w:before="40" w:after="40"/>
              <w:rPr>
                <w:rFonts w:asciiTheme="minorHAnsi" w:hAnsiTheme="minorHAnsi" w:cstheme="minorHAnsi"/>
                <w:szCs w:val="22"/>
              </w:rPr>
            </w:pPr>
            <w:r w:rsidRPr="00FA2C9E">
              <w:rPr>
                <w:rFonts w:cstheme="minorHAnsi"/>
                <w:b/>
                <w:bCs/>
                <w:color w:val="2E74B5"/>
                <w:szCs w:val="22"/>
              </w:rPr>
              <w:t>D.2-1</w:t>
            </w:r>
            <w:r w:rsidRPr="00FA2C9E">
              <w:rPr>
                <w:rFonts w:cstheme="minorHAnsi"/>
                <w:color w:val="2E74B5"/>
                <w:szCs w:val="22"/>
              </w:rPr>
              <w:t xml:space="preserve"> </w:t>
            </w:r>
            <w:r w:rsidR="006648F4" w:rsidRPr="00FA2C9E">
              <w:rPr>
                <w:rFonts w:cs="Calibri"/>
                <w:szCs w:val="22"/>
              </w:rPr>
              <w:t xml:space="preserve">Productos y servicios relativos a la infraestructura y los servicios de telecomunicaciones/TIC </w:t>
            </w:r>
            <w:r w:rsidRPr="00FA2C9E">
              <w:rPr>
                <w:rFonts w:cs="Calibri"/>
                <w:szCs w:val="22"/>
              </w:rPr>
              <w:t>(…)</w:t>
            </w:r>
          </w:p>
        </w:tc>
        <w:tc>
          <w:tcPr>
            <w:tcW w:w="1748" w:type="dxa"/>
            <w:tcBorders>
              <w:top w:val="single" w:sz="4" w:space="0" w:color="auto"/>
              <w:left w:val="nil"/>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5 </w:t>
            </w:r>
            <w:r w:rsidR="00AC4C72" w:rsidRPr="00FA2C9E">
              <w:rPr>
                <w:rFonts w:asciiTheme="minorHAnsi" w:hAnsiTheme="minorHAnsi" w:cstheme="minorHAnsi"/>
                <w:szCs w:val="22"/>
              </w:rPr>
              <w:t>701</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4 </w:t>
            </w:r>
            <w:r w:rsidR="00AC4C72" w:rsidRPr="00FA2C9E">
              <w:rPr>
                <w:rFonts w:asciiTheme="minorHAnsi" w:hAnsiTheme="minorHAnsi" w:cstheme="minorHAnsi"/>
                <w:szCs w:val="22"/>
              </w:rPr>
              <w:t>358</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5 017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5 050</w:t>
            </w:r>
          </w:p>
        </w:tc>
      </w:tr>
      <w:tr w:rsidR="00D75381" w:rsidRPr="00FA2C9E" w:rsidTr="00A84454">
        <w:tc>
          <w:tcPr>
            <w:tcW w:w="6994" w:type="dxa"/>
            <w:tcBorders>
              <w:right w:val="single" w:sz="4" w:space="0" w:color="auto"/>
            </w:tcBorders>
          </w:tcPr>
          <w:p w:rsidR="00D75381" w:rsidRPr="00FA2C9E" w:rsidRDefault="00AC4C72" w:rsidP="00C22126">
            <w:pPr>
              <w:pStyle w:val="Tabletext"/>
              <w:spacing w:before="40" w:after="40"/>
              <w:rPr>
                <w:rFonts w:asciiTheme="minorHAnsi" w:hAnsiTheme="minorHAnsi" w:cstheme="minorHAnsi"/>
                <w:szCs w:val="22"/>
              </w:rPr>
            </w:pPr>
            <w:r w:rsidRPr="00FA2C9E">
              <w:rPr>
                <w:rFonts w:cstheme="minorHAnsi"/>
                <w:b/>
                <w:bCs/>
                <w:color w:val="2E74B5"/>
                <w:szCs w:val="22"/>
              </w:rPr>
              <w:t>D.</w:t>
            </w:r>
            <w:r w:rsidR="00D75381" w:rsidRPr="00FA2C9E">
              <w:rPr>
                <w:rFonts w:cstheme="minorHAnsi"/>
                <w:b/>
                <w:bCs/>
                <w:color w:val="2E74B5"/>
                <w:szCs w:val="22"/>
              </w:rPr>
              <w:t>2</w:t>
            </w:r>
            <w:r w:rsidRPr="00FA2C9E">
              <w:rPr>
                <w:rFonts w:cstheme="minorHAnsi"/>
                <w:b/>
                <w:bCs/>
                <w:color w:val="2E74B5"/>
                <w:szCs w:val="22"/>
              </w:rPr>
              <w:t>-</w:t>
            </w:r>
            <w:r w:rsidR="00D75381" w:rsidRPr="00FA2C9E">
              <w:rPr>
                <w:rFonts w:cstheme="minorHAnsi"/>
                <w:b/>
                <w:bCs/>
                <w:color w:val="2E74B5"/>
                <w:szCs w:val="22"/>
              </w:rPr>
              <w:t>2</w:t>
            </w:r>
            <w:r w:rsidR="00D75381" w:rsidRPr="00FA2C9E">
              <w:rPr>
                <w:rFonts w:asciiTheme="minorHAnsi" w:hAnsiTheme="minorHAnsi" w:cstheme="minorHAnsi"/>
                <w:szCs w:val="22"/>
              </w:rPr>
              <w:t xml:space="preserve"> </w:t>
            </w:r>
            <w:r w:rsidR="00D75381" w:rsidRPr="00FA2C9E">
              <w:rPr>
                <w:rFonts w:asciiTheme="minorHAnsi" w:eastAsia="Calibri" w:hAnsiTheme="minorHAnsi" w:cstheme="minorHAnsi"/>
                <w:szCs w:val="22"/>
              </w:rPr>
              <w:t>Productos y servicios para el desarrollo de la confianza y la seguridad en el uso de las telecomunicaciones/TIC</w:t>
            </w:r>
            <w:r w:rsidRPr="00FA2C9E">
              <w:rPr>
                <w:rFonts w:asciiTheme="minorHAnsi" w:eastAsia="Calibri" w:hAnsiTheme="minorHAnsi" w:cstheme="minorHAnsi"/>
                <w:szCs w:val="22"/>
              </w:rPr>
              <w:t>.</w:t>
            </w:r>
          </w:p>
        </w:tc>
        <w:tc>
          <w:tcPr>
            <w:tcW w:w="1748" w:type="dxa"/>
            <w:tcBorders>
              <w:top w:val="single" w:sz="4" w:space="0" w:color="auto"/>
              <w:left w:val="nil"/>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4 </w:t>
            </w:r>
            <w:r w:rsidR="00AC4C72" w:rsidRPr="00FA2C9E">
              <w:rPr>
                <w:rFonts w:asciiTheme="minorHAnsi" w:hAnsiTheme="minorHAnsi" w:cstheme="minorHAnsi"/>
                <w:szCs w:val="22"/>
              </w:rPr>
              <w:t>126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3 </w:t>
            </w:r>
            <w:r w:rsidR="00AC4C72" w:rsidRPr="00FA2C9E">
              <w:rPr>
                <w:rFonts w:asciiTheme="minorHAnsi" w:hAnsiTheme="minorHAnsi" w:cstheme="minorHAnsi"/>
                <w:szCs w:val="22"/>
              </w:rPr>
              <w:t>270</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3 927</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3 796</w:t>
            </w:r>
          </w:p>
        </w:tc>
      </w:tr>
      <w:tr w:rsidR="00D75381" w:rsidRPr="00FA2C9E" w:rsidTr="00A84454">
        <w:tc>
          <w:tcPr>
            <w:tcW w:w="6994" w:type="dxa"/>
            <w:tcBorders>
              <w:right w:val="single" w:sz="4" w:space="0" w:color="auto"/>
            </w:tcBorders>
          </w:tcPr>
          <w:p w:rsidR="00D75381" w:rsidRPr="00FA2C9E" w:rsidRDefault="00AC4C72" w:rsidP="00C22126">
            <w:pPr>
              <w:pStyle w:val="Tabletext"/>
              <w:spacing w:before="40" w:after="40"/>
              <w:rPr>
                <w:rFonts w:asciiTheme="minorHAnsi" w:hAnsiTheme="minorHAnsi" w:cstheme="minorHAnsi"/>
                <w:szCs w:val="22"/>
              </w:rPr>
            </w:pPr>
            <w:r w:rsidRPr="00FA2C9E">
              <w:rPr>
                <w:rFonts w:cstheme="minorHAnsi"/>
                <w:b/>
                <w:bCs/>
                <w:color w:val="2E74B5"/>
                <w:szCs w:val="22"/>
              </w:rPr>
              <w:t>D.</w:t>
            </w:r>
            <w:r w:rsidR="00D75381" w:rsidRPr="00FA2C9E">
              <w:rPr>
                <w:rFonts w:cstheme="minorHAnsi"/>
                <w:b/>
                <w:bCs/>
                <w:color w:val="2E74B5"/>
                <w:szCs w:val="22"/>
              </w:rPr>
              <w:t>2</w:t>
            </w:r>
            <w:r w:rsidRPr="00FA2C9E">
              <w:rPr>
                <w:rFonts w:cstheme="minorHAnsi"/>
                <w:b/>
                <w:bCs/>
                <w:color w:val="2E74B5"/>
                <w:szCs w:val="22"/>
              </w:rPr>
              <w:t>-</w:t>
            </w:r>
            <w:r w:rsidR="00D75381" w:rsidRPr="00FA2C9E">
              <w:rPr>
                <w:rFonts w:cstheme="minorHAnsi"/>
                <w:b/>
                <w:bCs/>
                <w:color w:val="2E74B5"/>
                <w:szCs w:val="22"/>
              </w:rPr>
              <w:t>3</w:t>
            </w:r>
            <w:r w:rsidR="00D75381" w:rsidRPr="00FA2C9E">
              <w:rPr>
                <w:rFonts w:asciiTheme="minorHAnsi" w:hAnsiTheme="minorHAnsi" w:cstheme="minorHAnsi"/>
                <w:szCs w:val="22"/>
              </w:rPr>
              <w:t xml:space="preserve"> </w:t>
            </w:r>
            <w:r w:rsidR="00D75381" w:rsidRPr="00FA2C9E">
              <w:rPr>
                <w:rFonts w:asciiTheme="minorHAnsi" w:eastAsia="Calibri" w:hAnsiTheme="minorHAnsi" w:cstheme="minorHAnsi"/>
                <w:szCs w:val="22"/>
              </w:rPr>
              <w:t>Productos y servicios relativos a la reducción y la gestión del riesgo de catástrofe y las telecomunicaciones de emergencia</w:t>
            </w:r>
            <w:r w:rsidRPr="00FA2C9E">
              <w:rPr>
                <w:rFonts w:asciiTheme="minorHAnsi" w:eastAsia="Calibri" w:hAnsiTheme="minorHAnsi" w:cstheme="minorHAnsi"/>
                <w:szCs w:val="22"/>
              </w:rPr>
              <w:t xml:space="preserve"> (...).</w:t>
            </w:r>
          </w:p>
        </w:tc>
        <w:tc>
          <w:tcPr>
            <w:tcW w:w="1748" w:type="dxa"/>
            <w:tcBorders>
              <w:top w:val="single" w:sz="4" w:space="0" w:color="auto"/>
              <w:left w:val="nil"/>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3 </w:t>
            </w:r>
            <w:r w:rsidR="00AC4C72" w:rsidRPr="00FA2C9E">
              <w:rPr>
                <w:rFonts w:asciiTheme="minorHAnsi" w:hAnsiTheme="minorHAnsi" w:cstheme="minorHAnsi"/>
                <w:szCs w:val="22"/>
              </w:rPr>
              <w:t>199</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 xml:space="preserve">2 </w:t>
            </w:r>
            <w:r w:rsidR="00AC4C72" w:rsidRPr="00FA2C9E">
              <w:rPr>
                <w:rFonts w:asciiTheme="minorHAnsi" w:hAnsiTheme="minorHAnsi" w:cstheme="minorHAnsi"/>
                <w:szCs w:val="22"/>
              </w:rPr>
              <w:t>601</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2 884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2 985</w:t>
            </w:r>
          </w:p>
        </w:tc>
      </w:tr>
      <w:tr w:rsidR="00D75381" w:rsidRPr="00FA2C9E" w:rsidTr="00A84454">
        <w:tc>
          <w:tcPr>
            <w:tcW w:w="6994" w:type="dxa"/>
            <w:tcBorders>
              <w:right w:val="single" w:sz="4" w:space="0" w:color="auto"/>
            </w:tcBorders>
          </w:tcPr>
          <w:p w:rsidR="00D75381" w:rsidRPr="00FA2C9E" w:rsidRDefault="00D75381" w:rsidP="00C22126">
            <w:pPr>
              <w:pStyle w:val="Tabletext"/>
              <w:spacing w:before="40" w:after="40"/>
              <w:rPr>
                <w:rFonts w:cstheme="minorHAnsi"/>
                <w:b/>
                <w:bCs/>
                <w:color w:val="2E74B5"/>
                <w:szCs w:val="22"/>
              </w:rPr>
            </w:pPr>
            <w:r w:rsidRPr="00FA2C9E">
              <w:rPr>
                <w:rFonts w:cstheme="minorHAnsi"/>
                <w:b/>
                <w:bCs/>
                <w:color w:val="2E74B5"/>
                <w:szCs w:val="22"/>
              </w:rPr>
              <w:t>Total para el Objetivo 2</w:t>
            </w:r>
          </w:p>
        </w:tc>
        <w:tc>
          <w:tcPr>
            <w:tcW w:w="1748" w:type="dxa"/>
            <w:tcBorders>
              <w:top w:val="single" w:sz="4" w:space="0" w:color="auto"/>
              <w:left w:val="nil"/>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 xml:space="preserve">13 </w:t>
            </w:r>
            <w:r w:rsidR="00AC4C72" w:rsidRPr="00FA2C9E">
              <w:rPr>
                <w:rFonts w:asciiTheme="minorHAnsi" w:hAnsiTheme="minorHAnsi" w:cstheme="minorHAnsi"/>
                <w:b/>
                <w:bCs/>
                <w:szCs w:val="22"/>
              </w:rPr>
              <w:t>026</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 xml:space="preserve">10 </w:t>
            </w:r>
            <w:r w:rsidR="00AC4C72" w:rsidRPr="00FA2C9E">
              <w:rPr>
                <w:rFonts w:asciiTheme="minorHAnsi" w:hAnsiTheme="minorHAnsi" w:cstheme="minorHAnsi"/>
                <w:b/>
                <w:bCs/>
                <w:szCs w:val="22"/>
              </w:rPr>
              <w:t>229</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11 828</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tcPr>
          <w:p w:rsidR="00D75381" w:rsidRPr="00FA2C9E" w:rsidRDefault="00D75381" w:rsidP="00C22126">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11 831</w:t>
            </w:r>
          </w:p>
        </w:tc>
      </w:tr>
    </w:tbl>
    <w:p w:rsidR="00D75381" w:rsidRPr="00FA2C9E" w:rsidRDefault="00D75381" w:rsidP="00533926">
      <w:pPr>
        <w:overflowPunct/>
        <w:autoSpaceDE/>
        <w:autoSpaceDN/>
        <w:adjustRightInd/>
        <w:spacing w:before="0"/>
        <w:textAlignment w:val="auto"/>
      </w:pPr>
    </w:p>
    <w:p w:rsidR="00D75381" w:rsidRPr="007E4F9F" w:rsidRDefault="00AC4C72" w:rsidP="00C22126">
      <w:pPr>
        <w:spacing w:after="12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D.</w:t>
      </w:r>
      <w:r w:rsidR="00D75381" w:rsidRPr="007E4F9F">
        <w:rPr>
          <w:rFonts w:ascii="Calibri Light" w:hAnsi="Calibri Light" w:cs="Calibri Light"/>
          <w:b/>
          <w:bCs/>
          <w:color w:val="365F91" w:themeColor="accent1" w:themeShade="BF"/>
          <w:sz w:val="26"/>
          <w:szCs w:val="26"/>
        </w:rPr>
        <w:t>3 Entorno habilitador:</w:t>
      </w:r>
      <w:r w:rsidR="00D75381" w:rsidRPr="007E4F9F">
        <w:rPr>
          <w:rFonts w:ascii="Calibri Light" w:hAnsi="Calibri Light" w:cs="Calibri Light"/>
          <w:color w:val="365F91" w:themeColor="accent1" w:themeShade="BF"/>
          <w:sz w:val="26"/>
          <w:szCs w:val="26"/>
        </w:rPr>
        <w:t xml:space="preserve"> Fomentar un entorno político y reglamentario habilitador que propicie el desarrollo sostenible de las telecomunicaciones/TIC</w:t>
      </w:r>
    </w:p>
    <w:tbl>
      <w:tblPr>
        <w:tblStyle w:val="List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gridCol w:w="4354"/>
      </w:tblGrid>
      <w:tr w:rsidR="009122B4" w:rsidRPr="00FA2C9E" w:rsidTr="00F361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106" w:type="dxa"/>
          </w:tcPr>
          <w:p w:rsidR="009122B4" w:rsidRPr="00FA2C9E" w:rsidRDefault="009122B4" w:rsidP="00533926">
            <w:pPr>
              <w:pStyle w:val="Tablehead"/>
              <w:spacing w:after="60"/>
              <w:rPr>
                <w:b/>
                <w:bCs w:val="0"/>
              </w:rPr>
            </w:pPr>
            <w:r w:rsidRPr="00FA2C9E">
              <w:rPr>
                <w:b/>
                <w:bCs w:val="0"/>
              </w:rPr>
              <w:t>Resultados</w:t>
            </w:r>
          </w:p>
        </w:tc>
        <w:tc>
          <w:tcPr>
            <w:tcW w:w="5528" w:type="dxa"/>
          </w:tcPr>
          <w:p w:rsidR="009122B4" w:rsidRPr="00FA2C9E" w:rsidRDefault="009122B4" w:rsidP="00533926">
            <w:pPr>
              <w:pStyle w:val="Tablehead"/>
              <w:spacing w:after="6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Indicadores de rendimiento</w:t>
            </w:r>
          </w:p>
        </w:tc>
        <w:tc>
          <w:tcPr>
            <w:tcW w:w="4354" w:type="dxa"/>
          </w:tcPr>
          <w:p w:rsidR="009122B4" w:rsidRPr="00FA2C9E" w:rsidRDefault="009122B4" w:rsidP="00533926">
            <w:pPr>
              <w:pStyle w:val="Tablehead"/>
              <w:spacing w:after="6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2018</w:t>
            </w:r>
          </w:p>
        </w:tc>
      </w:tr>
      <w:tr w:rsidR="009122B4" w:rsidRPr="00FA2C9E" w:rsidTr="00F3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9122B4" w:rsidRPr="00FA2C9E" w:rsidRDefault="009122B4" w:rsidP="00C22126">
            <w:pPr>
              <w:pStyle w:val="Tabletext"/>
              <w:spacing w:before="40" w:after="40"/>
              <w:rPr>
                <w:b w:val="0"/>
                <w:bCs w:val="0"/>
              </w:rPr>
            </w:pPr>
            <w:r w:rsidRPr="00FA2C9E">
              <w:rPr>
                <w:rFonts w:eastAsia="Times New Roman" w:cstheme="minorHAnsi"/>
                <w:color w:val="2E74B5"/>
              </w:rPr>
              <w:t>D.3-a</w:t>
            </w:r>
            <w:r w:rsidRPr="00FA2C9E">
              <w:rPr>
                <w:b w:val="0"/>
                <w:bCs w:val="0"/>
              </w:rPr>
              <w:t xml:space="preserve"> Mayor capacidad de los Estados Miembros para mejorar sus marcos políticos, jurídicos y reglamentarios habilitadores que sean propicios para el desarrollo de las telecomunicaciones/TIC.</w:t>
            </w:r>
          </w:p>
        </w:tc>
        <w:tc>
          <w:tcPr>
            <w:tcW w:w="5528" w:type="dxa"/>
          </w:tcPr>
          <w:p w:rsidR="009122B4" w:rsidRPr="00FA2C9E" w:rsidRDefault="009122B4"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 xml:space="preserve">Distribución oportuna de los cuestionarios anuales a los Estados </w:t>
            </w:r>
            <w:r w:rsidRPr="00FA2C9E">
              <w:rPr>
                <w:rFonts w:cs="Calibri"/>
              </w:rPr>
              <w:t>M</w:t>
            </w:r>
            <w:r w:rsidR="007927F3" w:rsidRPr="00FA2C9E">
              <w:rPr>
                <w:rFonts w:cs="Calibri"/>
              </w:rPr>
              <w:t>iembros</w:t>
            </w:r>
            <w:r w:rsidRPr="00FA2C9E">
              <w:t xml:space="preserve"> (sobre reglamentación, economía y finanzas) y de los datos sobre el Centro de conocimientos de política, reglamentación, economía y finanzas (PREF) y la base de datos ICT Eye.</w:t>
            </w:r>
          </w:p>
          <w:p w:rsidR="009122B4" w:rsidRPr="00FA2C9E" w:rsidRDefault="009122B4"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ICT Eye.</w:t>
            </w:r>
          </w:p>
          <w:p w:rsidR="009122B4" w:rsidRPr="00FA2C9E" w:rsidRDefault="009122B4"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participantes en el Simposio Mundial para Organismos Reguladores, en foros y talleres regionales de carácter reglamentario y económico y en diálogos estratégicos sobre temas políticos y reglamentarios de actualidad; porcentaje de participantes satisfechos.</w:t>
            </w:r>
          </w:p>
        </w:tc>
        <w:tc>
          <w:tcPr>
            <w:tcW w:w="4354" w:type="dxa"/>
          </w:tcPr>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rPr>
                <w:rFonts w:cs="Times New Roman"/>
              </w:rPr>
              <w:tab/>
            </w:r>
            <w:r w:rsidR="00820CAB" w:rsidRPr="00FA2C9E">
              <w:rPr>
                <w:rFonts w:cs="Times New Roman"/>
              </w:rPr>
              <w:t>Actualización y publicación oportuna de la herramienta de seguimiento de la reglamentación de las TIC</w:t>
            </w:r>
            <w:r w:rsidR="009122B4" w:rsidRPr="00FA2C9E">
              <w:rPr>
                <w:rFonts w:cs="Times New Roman"/>
              </w:rPr>
              <w:t>.</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rPr>
                <w:rFonts w:cs="Times New Roman"/>
              </w:rPr>
              <w:tab/>
            </w:r>
            <w:r w:rsidR="00820CAB" w:rsidRPr="00FA2C9E">
              <w:rPr>
                <w:rFonts w:cs="Times New Roman"/>
              </w:rPr>
              <w:t xml:space="preserve">Consulta y adopción </w:t>
            </w:r>
            <w:r w:rsidR="001D7BE6" w:rsidRPr="00FA2C9E">
              <w:rPr>
                <w:rFonts w:cs="Times New Roman"/>
              </w:rPr>
              <w:t xml:space="preserve">con éxito </w:t>
            </w:r>
            <w:r w:rsidR="00820CAB" w:rsidRPr="00FA2C9E">
              <w:rPr>
                <w:rFonts w:cs="Times New Roman"/>
              </w:rPr>
              <w:t>de las Directri</w:t>
            </w:r>
            <w:r w:rsidR="00F308B6">
              <w:rPr>
                <w:rFonts w:cs="Times New Roman"/>
              </w:rPr>
              <w:t>ces sobre prácticas idóneas del </w:t>
            </w:r>
            <w:r w:rsidR="00820CAB" w:rsidRPr="00FA2C9E">
              <w:rPr>
                <w:rFonts w:cs="Times New Roman"/>
              </w:rPr>
              <w:t>GSR</w:t>
            </w:r>
            <w:r w:rsidR="009122B4" w:rsidRPr="00FA2C9E">
              <w:rPr>
                <w:rFonts w:cs="Times New Roman"/>
              </w:rPr>
              <w:t>.</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rPr>
                <w:rFonts w:cs="Times New Roman"/>
              </w:rPr>
              <w:tab/>
            </w:r>
            <w:r w:rsidR="00820CAB" w:rsidRPr="00F308B6">
              <w:t>Publicación</w:t>
            </w:r>
            <w:r w:rsidR="00820CAB" w:rsidRPr="00FA2C9E">
              <w:rPr>
                <w:rFonts w:cs="Times New Roman"/>
              </w:rPr>
              <w:t xml:space="preserve"> oportuna de documentos temáticos de debate para el GSR</w:t>
            </w:r>
            <w:r w:rsidR="009122B4" w:rsidRPr="00FA2C9E">
              <w:rPr>
                <w:rFonts w:cs="Times New Roman"/>
              </w:rPr>
              <w:t xml:space="preserve">, </w:t>
            </w:r>
            <w:r w:rsidR="00820CAB" w:rsidRPr="00FA2C9E">
              <w:rPr>
                <w:rFonts w:cs="Times New Roman"/>
              </w:rPr>
              <w:t>así como de informes reglamentarios y económicos</w:t>
            </w:r>
            <w:r w:rsidR="009122B4" w:rsidRPr="00FA2C9E">
              <w:rPr>
                <w:rFonts w:cs="Times New Roman"/>
              </w:rPr>
              <w:t>.</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rPr>
                <w:rFonts w:cs="Times New Roman"/>
              </w:rPr>
              <w:tab/>
            </w:r>
            <w:r w:rsidR="00820CAB" w:rsidRPr="00F308B6">
              <w:t>Páginas</w:t>
            </w:r>
            <w:r w:rsidR="00820CAB" w:rsidRPr="00FA2C9E">
              <w:rPr>
                <w:rFonts w:cs="Times New Roman"/>
              </w:rPr>
              <w:t xml:space="preserve"> ICT Eye vistas</w:t>
            </w:r>
            <w:r w:rsidR="009122B4" w:rsidRPr="00FA2C9E">
              <w:rPr>
                <w:rFonts w:cs="Times New Roman"/>
              </w:rPr>
              <w:t xml:space="preserve">, </w:t>
            </w:r>
            <w:r w:rsidR="00820CAB" w:rsidRPr="00FA2C9E">
              <w:rPr>
                <w:rFonts w:cs="Times New Roman"/>
              </w:rPr>
              <w:t xml:space="preserve">medidas de 2018 </w:t>
            </w:r>
            <w:r w:rsidR="00820CAB" w:rsidRPr="00F03E2A">
              <w:rPr>
                <w:rFonts w:cs="Times New Roman"/>
              </w:rPr>
              <w:t>de los indicadores de resultados</w:t>
            </w:r>
            <w:r w:rsidR="00F308B6" w:rsidRPr="00F03E2A">
              <w:rPr>
                <w:rFonts w:cs="Times New Roman"/>
              </w:rPr>
              <w:t>: 541 </w:t>
            </w:r>
            <w:r w:rsidR="009122B4" w:rsidRPr="00F03E2A">
              <w:rPr>
                <w:rFonts w:cs="Times New Roman"/>
              </w:rPr>
              <w:t>612.</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BE03AD" w:rsidRPr="00F308B6">
              <w:t>Índice</w:t>
            </w:r>
            <w:r w:rsidR="00BE03AD" w:rsidRPr="00FA2C9E">
              <w:rPr>
                <w:rFonts w:cs="Times New Roman"/>
              </w:rPr>
              <w:t xml:space="preserve"> de respuesta de la e</w:t>
            </w:r>
            <w:r w:rsidR="00716246">
              <w:rPr>
                <w:rFonts w:cs="Times New Roman"/>
              </w:rPr>
              <w:t>ncuesta de la </w:t>
            </w:r>
            <w:r w:rsidR="00820CAB" w:rsidRPr="00FA2C9E">
              <w:rPr>
                <w:rFonts w:cs="Times New Roman"/>
              </w:rPr>
              <w:t xml:space="preserve">UIT sobre reglamentación de las telecomunicaciones/TIC </w:t>
            </w:r>
            <w:r w:rsidR="001D7BE6" w:rsidRPr="00FA2C9E">
              <w:rPr>
                <w:rFonts w:cs="Times New Roman"/>
              </w:rPr>
              <w:t xml:space="preserve">de </w:t>
            </w:r>
            <w:r w:rsidR="00BE03AD" w:rsidRPr="00FA2C9E">
              <w:rPr>
                <w:rFonts w:cs="Times New Roman"/>
              </w:rPr>
              <w:t>2018</w:t>
            </w:r>
            <w:r w:rsidR="009122B4" w:rsidRPr="00FA2C9E">
              <w:rPr>
                <w:rFonts w:cs="Times New Roman"/>
              </w:rPr>
              <w:t>: 69%.</w:t>
            </w:r>
          </w:p>
        </w:tc>
      </w:tr>
      <w:tr w:rsidR="009122B4" w:rsidRPr="00FA2C9E" w:rsidTr="00F36141">
        <w:tc>
          <w:tcPr>
            <w:cnfStyle w:val="001000000000" w:firstRow="0" w:lastRow="0" w:firstColumn="1" w:lastColumn="0" w:oddVBand="0" w:evenVBand="0" w:oddHBand="0" w:evenHBand="0" w:firstRowFirstColumn="0" w:firstRowLastColumn="0" w:lastRowFirstColumn="0" w:lastRowLastColumn="0"/>
            <w:tcW w:w="4106" w:type="dxa"/>
          </w:tcPr>
          <w:p w:rsidR="009122B4" w:rsidRPr="00FA2C9E" w:rsidRDefault="009122B4" w:rsidP="00C22126">
            <w:pPr>
              <w:pStyle w:val="Tabletext"/>
              <w:spacing w:before="40" w:after="40"/>
              <w:rPr>
                <w:b w:val="0"/>
                <w:bCs w:val="0"/>
              </w:rPr>
            </w:pPr>
            <w:r w:rsidRPr="00FA2C9E">
              <w:rPr>
                <w:rFonts w:eastAsia="Times New Roman" w:cstheme="minorHAnsi"/>
                <w:color w:val="2E74B5"/>
              </w:rPr>
              <w:lastRenderedPageBreak/>
              <w:t>D.3b</w:t>
            </w:r>
            <w:r w:rsidRPr="00FA2C9E">
              <w:rPr>
                <w:b w:val="0"/>
                <w:bCs w:val="0"/>
              </w:rPr>
              <w:t xml:space="preserve"> Capacidad reforzada de los Estados Miembros para producir estadísticas de </w:t>
            </w:r>
            <w:r w:rsidR="00BE03AD" w:rsidRPr="00FA2C9E">
              <w:rPr>
                <w:rFonts w:cs="Calibri"/>
                <w:b w:val="0"/>
                <w:bCs w:val="0"/>
              </w:rPr>
              <w:t>telecomunicaciones</w:t>
            </w:r>
            <w:r w:rsidRPr="00FA2C9E">
              <w:rPr>
                <w:b w:val="0"/>
                <w:bCs w:val="0"/>
              </w:rPr>
              <w:t>/TIC de alta calidad y comparables a escala internacional que reflejen la evolución y las tendencias de las</w:t>
            </w:r>
            <w:r w:rsidRPr="00FA2C9E">
              <w:rPr>
                <w:rFonts w:cs="Calibri"/>
              </w:rPr>
              <w:t xml:space="preserve"> </w:t>
            </w:r>
            <w:r w:rsidR="00BE03AD" w:rsidRPr="00FA2C9E">
              <w:rPr>
                <w:rFonts w:cs="Calibri"/>
                <w:b w:val="0"/>
                <w:bCs w:val="0"/>
              </w:rPr>
              <w:t>telecomunicaciones/T</w:t>
            </w:r>
            <w:r w:rsidRPr="00FA2C9E">
              <w:rPr>
                <w:b w:val="0"/>
                <w:bCs w:val="0"/>
              </w:rPr>
              <w:t>IC sobre la base de normas y métodos concertados.</w:t>
            </w:r>
          </w:p>
        </w:tc>
        <w:tc>
          <w:tcPr>
            <w:tcW w:w="5528" w:type="dxa"/>
          </w:tcPr>
          <w:p w:rsidR="009122B4" w:rsidRPr="00FA2C9E" w:rsidRDefault="009122B4"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Publicación puntual de la base de datos de indicadores de las telecomunicaciones/TIC (WTI) de la UIT.</w:t>
            </w:r>
          </w:p>
          <w:p w:rsidR="009122B4" w:rsidRPr="00FA2C9E" w:rsidRDefault="009122B4"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Número de elementos de datos e indicadores disponibles en la base de datos WTI.</w:t>
            </w:r>
          </w:p>
        </w:tc>
        <w:tc>
          <w:tcPr>
            <w:tcW w:w="4354" w:type="dxa"/>
          </w:tcPr>
          <w:p w:rsidR="009122B4" w:rsidRPr="00FA2C9E" w:rsidRDefault="00E63763"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BE03AD" w:rsidRPr="00F308B6">
              <w:t>base</w:t>
            </w:r>
            <w:r w:rsidR="00BE03AD" w:rsidRPr="00FA2C9E">
              <w:rPr>
                <w:rFonts w:cs="Times New Roman"/>
              </w:rPr>
              <w:t xml:space="preserve"> de datos </w:t>
            </w:r>
            <w:r w:rsidR="009122B4" w:rsidRPr="00FA2C9E">
              <w:rPr>
                <w:rFonts w:cs="Times New Roman"/>
              </w:rPr>
              <w:t xml:space="preserve">WTI </w:t>
            </w:r>
            <w:r w:rsidR="00BE03AD" w:rsidRPr="00FA2C9E">
              <w:rPr>
                <w:rFonts w:cs="Times New Roman"/>
              </w:rPr>
              <w:t>publicada según lo previsto</w:t>
            </w:r>
            <w:r w:rsidR="001D7BE6" w:rsidRPr="00FA2C9E">
              <w:rPr>
                <w:rFonts w:cs="Times New Roman"/>
              </w:rPr>
              <w:t>,</w:t>
            </w:r>
            <w:r w:rsidR="00BE03AD" w:rsidRPr="00FA2C9E">
              <w:rPr>
                <w:rFonts w:cs="Times New Roman"/>
              </w:rPr>
              <w:t xml:space="preserve"> en junio de</w:t>
            </w:r>
            <w:r w:rsidR="009122B4" w:rsidRPr="00FA2C9E">
              <w:rPr>
                <w:rFonts w:cs="Times New Roman"/>
              </w:rPr>
              <w:t xml:space="preserve"> 2018 </w:t>
            </w:r>
            <w:r w:rsidR="00716246">
              <w:rPr>
                <w:rFonts w:cs="Times New Roman"/>
              </w:rPr>
              <w:t>y diciembre de </w:t>
            </w:r>
            <w:r w:rsidR="009122B4" w:rsidRPr="00FA2C9E">
              <w:rPr>
                <w:rFonts w:cs="Times New Roman"/>
              </w:rPr>
              <w:t>2018.</w:t>
            </w:r>
          </w:p>
          <w:p w:rsidR="009122B4" w:rsidRPr="00FA2C9E" w:rsidRDefault="00E63763"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BE03AD" w:rsidRPr="00FA2C9E">
              <w:rPr>
                <w:rFonts w:cs="Times New Roman"/>
              </w:rPr>
              <w:t>Unos</w:t>
            </w:r>
            <w:r w:rsidR="009122B4" w:rsidRPr="00FA2C9E">
              <w:rPr>
                <w:rFonts w:cs="Times New Roman"/>
              </w:rPr>
              <w:t xml:space="preserve"> 700 000 </w:t>
            </w:r>
            <w:r w:rsidR="00BE03AD" w:rsidRPr="00FA2C9E">
              <w:rPr>
                <w:rFonts w:cs="Times New Roman"/>
              </w:rPr>
              <w:t xml:space="preserve">puntos de datos incluidos en la versión de 2018 de la base de datos y aproximadamente 200 indicadores. </w:t>
            </w:r>
          </w:p>
          <w:p w:rsidR="009122B4" w:rsidRPr="00FA2C9E" w:rsidRDefault="00E63763"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t>–</w:t>
            </w:r>
            <w:r w:rsidR="00F308B6">
              <w:rPr>
                <w:rFonts w:cs="Times New Roman"/>
              </w:rPr>
              <w:tab/>
            </w:r>
            <w:r w:rsidR="00BE03AD" w:rsidRPr="00FA2C9E">
              <w:rPr>
                <w:rFonts w:cs="Times New Roman"/>
              </w:rPr>
              <w:t>Aproximadamente</w:t>
            </w:r>
            <w:r w:rsidR="009122B4" w:rsidRPr="00FA2C9E">
              <w:rPr>
                <w:rFonts w:cs="Times New Roman"/>
              </w:rPr>
              <w:t xml:space="preserve"> 137 copi</w:t>
            </w:r>
            <w:r w:rsidR="00BE03AD" w:rsidRPr="00FA2C9E">
              <w:rPr>
                <w:rFonts w:cs="Times New Roman"/>
              </w:rPr>
              <w:t>a</w:t>
            </w:r>
            <w:r w:rsidR="001D7BE6" w:rsidRPr="00FA2C9E">
              <w:rPr>
                <w:rFonts w:cs="Times New Roman"/>
              </w:rPr>
              <w:t>s</w:t>
            </w:r>
            <w:r w:rsidR="00BE03AD" w:rsidRPr="00FA2C9E">
              <w:rPr>
                <w:rFonts w:cs="Times New Roman"/>
              </w:rPr>
              <w:t xml:space="preserve"> vendidas en </w:t>
            </w:r>
            <w:r w:rsidR="009122B4" w:rsidRPr="00FA2C9E">
              <w:rPr>
                <w:rFonts w:cs="Times New Roman"/>
              </w:rPr>
              <w:t>2018.</w:t>
            </w:r>
          </w:p>
        </w:tc>
      </w:tr>
      <w:tr w:rsidR="009122B4" w:rsidRPr="00FA2C9E" w:rsidTr="00F3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rsidR="009122B4" w:rsidRPr="00FA2C9E" w:rsidRDefault="009122B4" w:rsidP="00C22126">
            <w:pPr>
              <w:pStyle w:val="Tabletext"/>
              <w:spacing w:before="40" w:after="40"/>
              <w:rPr>
                <w:b w:val="0"/>
                <w:bCs w:val="0"/>
              </w:rPr>
            </w:pPr>
            <w:r w:rsidRPr="00FA2C9E">
              <w:rPr>
                <w:rFonts w:eastAsia="Times New Roman" w:cstheme="minorHAnsi"/>
                <w:color w:val="2E74B5"/>
              </w:rPr>
              <w:t>D.3-c</w:t>
            </w:r>
            <w:r w:rsidRPr="00FA2C9E">
              <w:rPr>
                <w:b w:val="0"/>
                <w:bCs w:val="0"/>
              </w:rPr>
              <w:t xml:space="preserve"> Mayor capacidad humana e institucional de los </w:t>
            </w:r>
            <w:r w:rsidR="00612D23" w:rsidRPr="00FA2C9E">
              <w:rPr>
                <w:b w:val="0"/>
                <w:bCs w:val="0"/>
              </w:rPr>
              <w:t>Miembros</w:t>
            </w:r>
            <w:r w:rsidRPr="00FA2C9E">
              <w:rPr>
                <w:b w:val="0"/>
                <w:bCs w:val="0"/>
              </w:rPr>
              <w:t xml:space="preserve"> de la UIT para aprovechar plenamente el potencial de las telecomunicaciones/TIC.</w:t>
            </w:r>
          </w:p>
        </w:tc>
        <w:tc>
          <w:tcPr>
            <w:tcW w:w="5528" w:type="dxa"/>
          </w:tcPr>
          <w:p w:rsidR="009122B4" w:rsidRPr="00FA2C9E" w:rsidRDefault="009122B4"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personas formadas y nivel alcanzado.</w:t>
            </w:r>
          </w:p>
          <w:p w:rsidR="009122B4" w:rsidRPr="00FA2C9E" w:rsidRDefault="009122B4"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participantes que supera la evaluación de la formación.</w:t>
            </w:r>
          </w:p>
          <w:p w:rsidR="009122B4" w:rsidRPr="00FA2C9E" w:rsidRDefault="009122B4"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participantes satisfechos con la formación.</w:t>
            </w:r>
          </w:p>
          <w:p w:rsidR="009122B4" w:rsidRPr="00FA2C9E" w:rsidRDefault="009122B4"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programas de formación de alto nivel elaborados.</w:t>
            </w:r>
          </w:p>
          <w:p w:rsidR="009122B4" w:rsidRPr="00FA2C9E" w:rsidRDefault="009122B4"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capacitaciones realizadas que están relacionadas con Iniciativas Regionales.</w:t>
            </w:r>
          </w:p>
        </w:tc>
        <w:tc>
          <w:tcPr>
            <w:tcW w:w="4354" w:type="dxa"/>
          </w:tcPr>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9122B4" w:rsidRPr="00F36141">
              <w:rPr>
                <w:rFonts w:cs="Times New Roman"/>
                <w:spacing w:val="-2"/>
              </w:rPr>
              <w:t xml:space="preserve">55 </w:t>
            </w:r>
            <w:r w:rsidR="00BE03AD" w:rsidRPr="00F36141">
              <w:rPr>
                <w:rFonts w:cs="Times New Roman"/>
                <w:spacing w:val="-2"/>
              </w:rPr>
              <w:t xml:space="preserve">cursos de formación realizados por la red </w:t>
            </w:r>
            <w:r w:rsidR="001D7BE6" w:rsidRPr="00F36141">
              <w:rPr>
                <w:rFonts w:cs="Times New Roman"/>
                <w:spacing w:val="-2"/>
              </w:rPr>
              <w:t xml:space="preserve">CoE </w:t>
            </w:r>
            <w:r w:rsidR="00BE03AD" w:rsidRPr="00F36141">
              <w:rPr>
                <w:rFonts w:cs="Times New Roman"/>
                <w:spacing w:val="-2"/>
              </w:rPr>
              <w:t>de Centro</w:t>
            </w:r>
            <w:r w:rsidR="001D7BE6" w:rsidRPr="00F36141">
              <w:rPr>
                <w:rFonts w:cs="Times New Roman"/>
                <w:spacing w:val="-2"/>
              </w:rPr>
              <w:t>s</w:t>
            </w:r>
            <w:r w:rsidR="00F308B6" w:rsidRPr="00F36141">
              <w:rPr>
                <w:rFonts w:cs="Times New Roman"/>
                <w:spacing w:val="-2"/>
              </w:rPr>
              <w:t xml:space="preserve"> de Excelencia de la </w:t>
            </w:r>
            <w:r w:rsidR="00BE03AD" w:rsidRPr="00F36141">
              <w:rPr>
                <w:rFonts w:cs="Times New Roman"/>
                <w:spacing w:val="-2"/>
              </w:rPr>
              <w:t>UIT</w:t>
            </w:r>
            <w:r w:rsidR="009122B4" w:rsidRPr="00F36141">
              <w:rPr>
                <w:rFonts w:cs="Times New Roman"/>
                <w:spacing w:val="-2"/>
              </w:rPr>
              <w:t>.</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9122B4" w:rsidRPr="00FA2C9E">
              <w:rPr>
                <w:rFonts w:cs="Times New Roman"/>
              </w:rPr>
              <w:t xml:space="preserve">37 </w:t>
            </w:r>
            <w:r w:rsidR="00BE03AD" w:rsidRPr="00FA2C9E">
              <w:rPr>
                <w:rFonts w:cs="Times New Roman"/>
              </w:rPr>
              <w:t>cursos realizados por otros socios</w:t>
            </w:r>
            <w:r w:rsidR="009122B4" w:rsidRPr="00FA2C9E">
              <w:rPr>
                <w:rFonts w:cs="Times New Roman"/>
              </w:rPr>
              <w:t>.</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BE03AD" w:rsidRPr="00FA2C9E">
              <w:rPr>
                <w:rFonts w:cs="Times New Roman"/>
              </w:rPr>
              <w:t>Un total de más de</w:t>
            </w:r>
            <w:r w:rsidR="009122B4" w:rsidRPr="00FA2C9E">
              <w:rPr>
                <w:rFonts w:cs="Times New Roman"/>
              </w:rPr>
              <w:t xml:space="preserve"> 700 </w:t>
            </w:r>
            <w:r w:rsidR="00BE03AD" w:rsidRPr="00FA2C9E">
              <w:rPr>
                <w:rFonts w:cs="Times New Roman"/>
              </w:rPr>
              <w:t>personas formadas</w:t>
            </w:r>
            <w:r w:rsidR="009122B4" w:rsidRPr="00FA2C9E">
              <w:rPr>
                <w:rFonts w:cs="Times New Roman"/>
              </w:rPr>
              <w:t>.</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BE03AD" w:rsidRPr="00FA2C9E">
              <w:rPr>
                <w:rFonts w:cs="Times New Roman"/>
              </w:rPr>
              <w:t>Se organizó al menos un evento de creaci</w:t>
            </w:r>
            <w:r w:rsidR="00533926">
              <w:rPr>
                <w:rFonts w:cs="Times New Roman"/>
              </w:rPr>
              <w:t>ón de capacidad en cada Región.</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BE03AD" w:rsidRPr="00FA2C9E">
              <w:rPr>
                <w:rFonts w:cs="Times New Roman"/>
              </w:rPr>
              <w:t xml:space="preserve">Unos </w:t>
            </w:r>
            <w:r w:rsidR="009122B4" w:rsidRPr="00FA2C9E">
              <w:rPr>
                <w:rFonts w:cs="Times New Roman"/>
              </w:rPr>
              <w:t>330 participant</w:t>
            </w:r>
            <w:r w:rsidR="00BE03AD" w:rsidRPr="00FA2C9E">
              <w:rPr>
                <w:rFonts w:cs="Times New Roman"/>
              </w:rPr>
              <w:t>e</w:t>
            </w:r>
            <w:r w:rsidR="009122B4" w:rsidRPr="00FA2C9E">
              <w:rPr>
                <w:rFonts w:cs="Times New Roman"/>
              </w:rPr>
              <w:t xml:space="preserve">s </w:t>
            </w:r>
            <w:r w:rsidR="00BE03AD" w:rsidRPr="00FA2C9E">
              <w:rPr>
                <w:rFonts w:cs="Times New Roman"/>
              </w:rPr>
              <w:t>asistieron al Simposi</w:t>
            </w:r>
            <w:r w:rsidR="00533926">
              <w:rPr>
                <w:rFonts w:cs="Times New Roman"/>
              </w:rPr>
              <w:t>o Mundial sobre Capacitación en </w:t>
            </w:r>
            <w:r w:rsidR="00BE03AD" w:rsidRPr="00FA2C9E">
              <w:rPr>
                <w:rFonts w:cs="Times New Roman"/>
              </w:rPr>
              <w:t>TIC</w:t>
            </w:r>
            <w:r w:rsidR="009122B4" w:rsidRPr="00FA2C9E">
              <w:rPr>
                <w:rFonts w:cs="Times New Roman"/>
              </w:rPr>
              <w:t xml:space="preserve"> 2018.</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BE03AD" w:rsidRPr="00FA2C9E">
              <w:rPr>
                <w:rFonts w:cs="Times New Roman"/>
              </w:rPr>
              <w:t>Se organizó al menos 1 taller de creación de capacidad en cada Región</w:t>
            </w:r>
            <w:r w:rsidR="00533926">
              <w:rPr>
                <w:rFonts w:cs="Times New Roman"/>
              </w:rPr>
              <w:t>.</w:t>
            </w:r>
          </w:p>
          <w:p w:rsidR="009122B4" w:rsidRPr="00FA2C9E" w:rsidRDefault="00E63763" w:rsidP="00C22126">
            <w:pPr>
              <w:pStyle w:val="Tabletext"/>
              <w:spacing w:before="40" w:after="40"/>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tab/>
            </w:r>
            <w:r w:rsidR="00BE03AD" w:rsidRPr="00F308B6">
              <w:t>Unos</w:t>
            </w:r>
            <w:r w:rsidR="00BE03AD" w:rsidRPr="00FA2C9E">
              <w:rPr>
                <w:rFonts w:cs="Times New Roman"/>
              </w:rPr>
              <w:t xml:space="preserve"> 330 participantes asistieron al Simposi</w:t>
            </w:r>
            <w:r w:rsidR="00533926">
              <w:rPr>
                <w:rFonts w:cs="Times New Roman"/>
              </w:rPr>
              <w:t>o Mundial sobre Capacitación en </w:t>
            </w:r>
            <w:r w:rsidR="00BE03AD" w:rsidRPr="00FA2C9E">
              <w:rPr>
                <w:rFonts w:cs="Times New Roman"/>
              </w:rPr>
              <w:t>TIC</w:t>
            </w:r>
            <w:r w:rsidR="009122B4" w:rsidRPr="00FA2C9E">
              <w:rPr>
                <w:rFonts w:cs="Times New Roman"/>
              </w:rPr>
              <w:t>.</w:t>
            </w:r>
          </w:p>
        </w:tc>
      </w:tr>
      <w:tr w:rsidR="009122B4" w:rsidRPr="00FA2C9E" w:rsidTr="00F36141">
        <w:tc>
          <w:tcPr>
            <w:cnfStyle w:val="001000000000" w:firstRow="0" w:lastRow="0" w:firstColumn="1" w:lastColumn="0" w:oddVBand="0" w:evenVBand="0" w:oddHBand="0" w:evenHBand="0" w:firstRowFirstColumn="0" w:firstRowLastColumn="0" w:lastRowFirstColumn="0" w:lastRowLastColumn="0"/>
            <w:tcW w:w="4106" w:type="dxa"/>
          </w:tcPr>
          <w:p w:rsidR="009122B4" w:rsidRPr="00FA2C9E" w:rsidRDefault="009122B4" w:rsidP="00C22126">
            <w:pPr>
              <w:pStyle w:val="Tabletext"/>
              <w:spacing w:before="40" w:after="40"/>
              <w:rPr>
                <w:b w:val="0"/>
                <w:bCs w:val="0"/>
              </w:rPr>
            </w:pPr>
            <w:r w:rsidRPr="00FA2C9E">
              <w:rPr>
                <w:rFonts w:eastAsia="Times New Roman" w:cstheme="minorHAnsi"/>
                <w:color w:val="2E74B5"/>
              </w:rPr>
              <w:t>D.3-d</w:t>
            </w:r>
            <w:r w:rsidRPr="00FA2C9E">
              <w:rPr>
                <w:b w:val="0"/>
                <w:bCs w:val="0"/>
              </w:rPr>
              <w:t xml:space="preserve"> Mayor capacidad de los </w:t>
            </w:r>
            <w:r w:rsidR="00612D23" w:rsidRPr="00FA2C9E">
              <w:rPr>
                <w:b w:val="0"/>
                <w:bCs w:val="0"/>
              </w:rPr>
              <w:t>Miembros</w:t>
            </w:r>
            <w:r w:rsidRPr="00FA2C9E">
              <w:rPr>
                <w:b w:val="0"/>
                <w:bCs w:val="0"/>
              </w:rPr>
              <w:t xml:space="preserve"> de la UIT para integrar la innovación de las</w:t>
            </w:r>
            <w:r w:rsidRPr="00FA2C9E">
              <w:rPr>
                <w:rFonts w:cs="Calibri"/>
              </w:rPr>
              <w:t xml:space="preserve"> </w:t>
            </w:r>
            <w:r w:rsidR="007927F3" w:rsidRPr="00FA2C9E">
              <w:rPr>
                <w:rFonts w:cs="Calibri"/>
                <w:b w:val="0"/>
                <w:bCs w:val="0"/>
              </w:rPr>
              <w:t>telecomunicaciones</w:t>
            </w:r>
            <w:r w:rsidRPr="00FA2C9E">
              <w:rPr>
                <w:rFonts w:cs="Calibri"/>
              </w:rPr>
              <w:t>/</w:t>
            </w:r>
            <w:r w:rsidRPr="00FA2C9E">
              <w:rPr>
                <w:b w:val="0"/>
                <w:bCs w:val="0"/>
              </w:rPr>
              <w:t>TIC en los programas nacionales de desarrollo y elaborar estrategias de promoción de iniciativas innovadoras, incluso mediante asociaciones públicas, privadas y público-privadas.</w:t>
            </w:r>
          </w:p>
        </w:tc>
        <w:tc>
          <w:tcPr>
            <w:tcW w:w="5528" w:type="dxa"/>
          </w:tcPr>
          <w:p w:rsidR="009122B4" w:rsidRPr="00FA2C9E" w:rsidRDefault="009122B4"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 xml:space="preserve">Número de iniciativas (por ejemplo, directrices y recomendaciones, juegos de herramientas de uso autónomo, etc.) proyectos comunitarios que fortalecen los ecosistemas de innovación de los </w:t>
            </w:r>
            <w:r w:rsidR="007927F3" w:rsidRPr="00FA2C9E">
              <w:rPr>
                <w:rFonts w:cs="Calibri"/>
              </w:rPr>
              <w:t>Estados Miembros</w:t>
            </w:r>
            <w:r w:rsidRPr="00FA2C9E">
              <w:t>.</w:t>
            </w:r>
          </w:p>
          <w:p w:rsidR="009122B4" w:rsidRPr="00FA2C9E" w:rsidRDefault="009122B4"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Número de nuevas asociaciones que impulsen ecosistemas de innovación con partes interesadas clave.</w:t>
            </w:r>
          </w:p>
          <w:p w:rsidR="009122B4" w:rsidRPr="00FA2C9E" w:rsidRDefault="009122B4"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pPr>
            <w:r w:rsidRPr="00FA2C9E">
              <w:lastRenderedPageBreak/>
              <w:t>–</w:t>
            </w:r>
            <w:r w:rsidRPr="00FA2C9E">
              <w:tab/>
              <w:t xml:space="preserve">Número de asociaciones, iniciativas y proyectos que se han puesto en práctica para los </w:t>
            </w:r>
            <w:r w:rsidR="007927F3" w:rsidRPr="00FA2C9E">
              <w:t>Miembros</w:t>
            </w:r>
            <w:r w:rsidRPr="00FA2C9E">
              <w:t>.</w:t>
            </w:r>
          </w:p>
        </w:tc>
        <w:tc>
          <w:tcPr>
            <w:tcW w:w="4354" w:type="dxa"/>
          </w:tcPr>
          <w:p w:rsidR="009122B4" w:rsidRPr="00FA2C9E" w:rsidRDefault="00E63763"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lastRenderedPageBreak/>
              <w:t>–</w:t>
            </w:r>
            <w:r w:rsidR="00F308B6">
              <w:rPr>
                <w:rFonts w:cs="Times New Roman"/>
              </w:rPr>
              <w:tab/>
            </w:r>
            <w:r w:rsidR="00BE03AD" w:rsidRPr="00FA2C9E">
              <w:rPr>
                <w:rFonts w:cs="Times New Roman"/>
              </w:rPr>
              <w:t xml:space="preserve">Asistencia técnica sobre evaluación de la innovación prestada a 8 países. </w:t>
            </w:r>
          </w:p>
          <w:p w:rsidR="00E63763" w:rsidRPr="00FA2C9E" w:rsidRDefault="00E63763"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8A7413" w:rsidRPr="00F308B6">
              <w:t>Impartida</w:t>
            </w:r>
            <w:r w:rsidR="00BE03AD" w:rsidRPr="00FA2C9E">
              <w:rPr>
                <w:rFonts w:cs="Times New Roman"/>
              </w:rPr>
              <w:t xml:space="preserve"> creación de capacidad sobre innovación </w:t>
            </w:r>
            <w:r w:rsidR="008A7413" w:rsidRPr="00FA2C9E">
              <w:rPr>
                <w:rFonts w:cs="Times New Roman"/>
              </w:rPr>
              <w:t>para</w:t>
            </w:r>
            <w:r w:rsidR="00BE03AD" w:rsidRPr="00FA2C9E">
              <w:rPr>
                <w:rFonts w:cs="Times New Roman"/>
              </w:rPr>
              <w:t xml:space="preserve"> más de 100 participantes de más de 54 países </w:t>
            </w:r>
            <w:r w:rsidR="008A7413" w:rsidRPr="00FA2C9E">
              <w:rPr>
                <w:rFonts w:cs="Times New Roman"/>
              </w:rPr>
              <w:t xml:space="preserve">que </w:t>
            </w:r>
            <w:r w:rsidR="00BE03AD" w:rsidRPr="00FA2C9E">
              <w:rPr>
                <w:rFonts w:cs="Times New Roman"/>
              </w:rPr>
              <w:t>se formaron y certificaron en conocimientos para construir ecosistemas de innovación centrados en las TIC.</w:t>
            </w:r>
          </w:p>
          <w:p w:rsidR="009122B4" w:rsidRPr="00FA2C9E" w:rsidRDefault="00E63763"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lastRenderedPageBreak/>
              <w:t>–</w:t>
            </w:r>
            <w:r w:rsidR="00F308B6">
              <w:tab/>
            </w:r>
            <w:r w:rsidR="009122B4" w:rsidRPr="001F011D">
              <w:rPr>
                <w:rFonts w:cs="Times New Roman"/>
              </w:rPr>
              <w:t>43</w:t>
            </w:r>
            <w:r w:rsidR="009122B4" w:rsidRPr="00FA2C9E">
              <w:rPr>
                <w:rFonts w:cs="Times New Roman"/>
              </w:rPr>
              <w:t xml:space="preserve"> </w:t>
            </w:r>
            <w:r w:rsidR="007927F3" w:rsidRPr="00FA2C9E">
              <w:rPr>
                <w:rFonts w:cs="Times New Roman"/>
              </w:rPr>
              <w:t>nuevos acuerdos de asociación firmados con varias partes interesadas del ecosistema de las TIC sobre</w:t>
            </w:r>
            <w:r w:rsidR="008A7413" w:rsidRPr="00FA2C9E">
              <w:rPr>
                <w:rFonts w:cs="Times New Roman"/>
              </w:rPr>
              <w:t>:</w:t>
            </w:r>
            <w:r w:rsidR="007927F3" w:rsidRPr="00FA2C9E">
              <w:rPr>
                <w:rFonts w:cs="Times New Roman"/>
              </w:rPr>
              <w:t xml:space="preserve"> entornos facilitadores (14), infraestructura</w:t>
            </w:r>
            <w:r w:rsidR="009122B4" w:rsidRPr="00FA2C9E">
              <w:rPr>
                <w:rFonts w:cs="Times New Roman"/>
              </w:rPr>
              <w:t xml:space="preserve"> (9), </w:t>
            </w:r>
            <w:r w:rsidR="007927F3" w:rsidRPr="00FA2C9E">
              <w:rPr>
                <w:rFonts w:cs="Times New Roman"/>
              </w:rPr>
              <w:t>creación de capacidad</w:t>
            </w:r>
            <w:r w:rsidR="009122B4" w:rsidRPr="00FA2C9E">
              <w:rPr>
                <w:rFonts w:cs="Times New Roman"/>
              </w:rPr>
              <w:t xml:space="preserve"> (3), </w:t>
            </w:r>
            <w:r w:rsidR="007927F3" w:rsidRPr="00FA2C9E">
              <w:rPr>
                <w:rFonts w:cs="Times New Roman"/>
              </w:rPr>
              <w:t>ciberseguridad</w:t>
            </w:r>
            <w:r w:rsidR="009122B4" w:rsidRPr="00FA2C9E">
              <w:rPr>
                <w:rFonts w:cs="Times New Roman"/>
              </w:rPr>
              <w:t xml:space="preserve"> (5), </w:t>
            </w:r>
            <w:r w:rsidR="007927F3" w:rsidRPr="00FA2C9E">
              <w:rPr>
                <w:rFonts w:cs="Times New Roman"/>
              </w:rPr>
              <w:t>múltiples temas</w:t>
            </w:r>
            <w:r w:rsidR="009122B4" w:rsidRPr="00FA2C9E">
              <w:rPr>
                <w:rFonts w:cs="Times New Roman"/>
              </w:rPr>
              <w:t xml:space="preserve"> (3), </w:t>
            </w:r>
            <w:r w:rsidR="007927F3" w:rsidRPr="00FA2C9E">
              <w:rPr>
                <w:rFonts w:cs="Times New Roman"/>
              </w:rPr>
              <w:t>emergencias</w:t>
            </w:r>
            <w:r w:rsidR="009122B4" w:rsidRPr="00FA2C9E">
              <w:rPr>
                <w:rFonts w:cs="Times New Roman"/>
              </w:rPr>
              <w:t xml:space="preserve"> (2),</w:t>
            </w:r>
            <w:r w:rsidR="007927F3" w:rsidRPr="00FA2C9E">
              <w:rPr>
                <w:rFonts w:cs="Times New Roman"/>
              </w:rPr>
              <w:t xml:space="preserve"> aplicaciones TIC</w:t>
            </w:r>
            <w:r w:rsidR="009122B4" w:rsidRPr="00FA2C9E">
              <w:rPr>
                <w:rFonts w:cs="Times New Roman"/>
              </w:rPr>
              <w:t xml:space="preserve"> (3), </w:t>
            </w:r>
            <w:r w:rsidR="007927F3" w:rsidRPr="00FA2C9E">
              <w:rPr>
                <w:rFonts w:cs="Times New Roman"/>
              </w:rPr>
              <w:t>residuos electrónicos</w:t>
            </w:r>
            <w:r w:rsidR="009122B4" w:rsidRPr="00FA2C9E">
              <w:rPr>
                <w:rFonts w:cs="Times New Roman"/>
              </w:rPr>
              <w:t xml:space="preserve"> (2),</w:t>
            </w:r>
            <w:r w:rsidR="007927F3" w:rsidRPr="00FA2C9E">
              <w:rPr>
                <w:rFonts w:cs="Times New Roman"/>
              </w:rPr>
              <w:t xml:space="preserve"> integración digital</w:t>
            </w:r>
            <w:r w:rsidR="009122B4" w:rsidRPr="00FA2C9E">
              <w:rPr>
                <w:rFonts w:cs="Times New Roman"/>
              </w:rPr>
              <w:t xml:space="preserve"> (1) </w:t>
            </w:r>
            <w:r w:rsidR="007927F3" w:rsidRPr="00FA2C9E">
              <w:rPr>
                <w:rFonts w:cs="Times New Roman"/>
              </w:rPr>
              <w:t>e innovación</w:t>
            </w:r>
            <w:r w:rsidR="009122B4" w:rsidRPr="00FA2C9E">
              <w:rPr>
                <w:rFonts w:cs="Times New Roman"/>
              </w:rPr>
              <w:t xml:space="preserve"> (1). </w:t>
            </w:r>
            <w:r w:rsidR="007927F3" w:rsidRPr="00FA2C9E">
              <w:rPr>
                <w:rFonts w:cs="Times New Roman"/>
              </w:rPr>
              <w:t>Las Regiones beneficiadas son mundial</w:t>
            </w:r>
            <w:r w:rsidR="009122B4" w:rsidRPr="00FA2C9E">
              <w:rPr>
                <w:rFonts w:cs="Times New Roman"/>
              </w:rPr>
              <w:t xml:space="preserve"> (21), </w:t>
            </w:r>
            <w:r w:rsidR="007927F3" w:rsidRPr="00FA2C9E">
              <w:rPr>
                <w:rFonts w:cs="Times New Roman"/>
              </w:rPr>
              <w:t>Américas</w:t>
            </w:r>
            <w:r w:rsidR="009122B4" w:rsidRPr="00FA2C9E">
              <w:rPr>
                <w:rFonts w:cs="Times New Roman"/>
              </w:rPr>
              <w:t xml:space="preserve"> (5), Asia-Pac</w:t>
            </w:r>
            <w:r w:rsidR="007927F3" w:rsidRPr="00FA2C9E">
              <w:rPr>
                <w:rFonts w:cs="Times New Roman"/>
              </w:rPr>
              <w:t>í</w:t>
            </w:r>
            <w:r w:rsidR="009122B4" w:rsidRPr="00FA2C9E">
              <w:rPr>
                <w:rFonts w:cs="Times New Roman"/>
              </w:rPr>
              <w:t>fic</w:t>
            </w:r>
            <w:r w:rsidR="007927F3" w:rsidRPr="00FA2C9E">
              <w:rPr>
                <w:rFonts w:cs="Times New Roman"/>
              </w:rPr>
              <w:t>o</w:t>
            </w:r>
            <w:r w:rsidR="009122B4" w:rsidRPr="00FA2C9E">
              <w:rPr>
                <w:rFonts w:cs="Times New Roman"/>
              </w:rPr>
              <w:t xml:space="preserve"> (7), </w:t>
            </w:r>
            <w:r w:rsidR="007927F3" w:rsidRPr="00FA2C9E">
              <w:rPr>
                <w:rFonts w:cs="Times New Roman"/>
              </w:rPr>
              <w:t>Á</w:t>
            </w:r>
            <w:r w:rsidR="009122B4" w:rsidRPr="00FA2C9E">
              <w:rPr>
                <w:rFonts w:cs="Times New Roman"/>
              </w:rPr>
              <w:t xml:space="preserve">frica (4), </w:t>
            </w:r>
            <w:r w:rsidR="007927F3" w:rsidRPr="00FA2C9E">
              <w:rPr>
                <w:rFonts w:cs="Times New Roman"/>
              </w:rPr>
              <w:t>Estados Árabes</w:t>
            </w:r>
            <w:r w:rsidR="009122B4" w:rsidRPr="00FA2C9E">
              <w:rPr>
                <w:rFonts w:cs="Times New Roman"/>
              </w:rPr>
              <w:t xml:space="preserve"> (3), </w:t>
            </w:r>
            <w:r w:rsidR="007927F3" w:rsidRPr="00FA2C9E">
              <w:rPr>
                <w:rFonts w:cs="Times New Roman"/>
              </w:rPr>
              <w:t>Europa</w:t>
            </w:r>
            <w:r w:rsidR="009122B4" w:rsidRPr="00FA2C9E">
              <w:rPr>
                <w:rFonts w:cs="Times New Roman"/>
              </w:rPr>
              <w:t xml:space="preserve"> (2) </w:t>
            </w:r>
            <w:r w:rsidR="00547302">
              <w:rPr>
                <w:rFonts w:cs="Times New Roman"/>
              </w:rPr>
              <w:t>y Región </w:t>
            </w:r>
            <w:r w:rsidR="007927F3" w:rsidRPr="00FA2C9E">
              <w:rPr>
                <w:rFonts w:cs="Times New Roman"/>
              </w:rPr>
              <w:t>CEI</w:t>
            </w:r>
            <w:r w:rsidR="009122B4" w:rsidRPr="00FA2C9E">
              <w:rPr>
                <w:rFonts w:cs="Times New Roman"/>
              </w:rPr>
              <w:t xml:space="preserve"> (1).</w:t>
            </w:r>
          </w:p>
          <w:p w:rsidR="009122B4" w:rsidRPr="00FA2C9E" w:rsidRDefault="00E63763" w:rsidP="00C22126">
            <w:pPr>
              <w:pStyle w:val="Tabletext"/>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9122B4" w:rsidRPr="00FA2C9E">
              <w:rPr>
                <w:rFonts w:cs="Times New Roman"/>
              </w:rPr>
              <w:t xml:space="preserve">2 </w:t>
            </w:r>
            <w:r w:rsidR="007927F3" w:rsidRPr="00FA2C9E">
              <w:rPr>
                <w:rFonts w:cs="Times New Roman"/>
              </w:rPr>
              <w:t xml:space="preserve">proyectos de innovación por un valor superior a </w:t>
            </w:r>
            <w:r w:rsidR="009122B4" w:rsidRPr="00FA2C9E">
              <w:rPr>
                <w:rFonts w:cs="Times New Roman"/>
              </w:rPr>
              <w:t xml:space="preserve">390 000 </w:t>
            </w:r>
            <w:r w:rsidR="007927F3" w:rsidRPr="00FA2C9E">
              <w:rPr>
                <w:rFonts w:cs="Times New Roman"/>
              </w:rPr>
              <w:t>USD asegurados para construir capacidad de innovación en ocho países y desarrollar un centro de innovación en Sudáfrica.</w:t>
            </w:r>
          </w:p>
        </w:tc>
      </w:tr>
    </w:tbl>
    <w:p w:rsidR="009F7806" w:rsidRDefault="009F7806" w:rsidP="00F36141">
      <w:pPr>
        <w:overflowPunct/>
        <w:autoSpaceDE/>
        <w:autoSpaceDN/>
        <w:adjustRightInd/>
        <w:spacing w:before="240" w:after="120"/>
        <w:textAlignment w:val="auto"/>
        <w:rPr>
          <w:sz w:val="22"/>
          <w:szCs w:val="22"/>
        </w:rPr>
      </w:pPr>
    </w:p>
    <w:tbl>
      <w:tblPr>
        <w:tblW w:w="14317" w:type="dxa"/>
        <w:tblInd w:w="-4" w:type="dxa"/>
        <w:tblLayout w:type="fixed"/>
        <w:tblLook w:val="0000" w:firstRow="0" w:lastRow="0" w:firstColumn="0" w:lastColumn="0" w:noHBand="0" w:noVBand="0"/>
      </w:tblPr>
      <w:tblGrid>
        <w:gridCol w:w="9214"/>
        <w:gridCol w:w="1276"/>
        <w:gridCol w:w="1276"/>
        <w:gridCol w:w="1275"/>
        <w:gridCol w:w="1276"/>
      </w:tblGrid>
      <w:tr w:rsidR="00E63763" w:rsidRPr="00FA2C9E" w:rsidTr="00061386">
        <w:trPr>
          <w:trHeight w:val="1"/>
          <w:tblHeader/>
        </w:trPr>
        <w:tc>
          <w:tcPr>
            <w:tcW w:w="9214" w:type="dxa"/>
            <w:tcBorders>
              <w:top w:val="single" w:sz="3" w:space="0" w:color="9CC2E5"/>
              <w:left w:val="single" w:sz="3" w:space="0" w:color="9CC2E5"/>
              <w:bottom w:val="single" w:sz="3" w:space="0" w:color="9CC2E5"/>
              <w:right w:val="single" w:sz="3" w:space="0" w:color="9CC2E5"/>
            </w:tcBorders>
            <w:shd w:val="clear" w:color="auto" w:fill="4F81BD" w:themeFill="accent1"/>
          </w:tcPr>
          <w:p w:rsidR="00B4342A" w:rsidRPr="00FA2C9E" w:rsidRDefault="007927F3" w:rsidP="00B63B1A">
            <w:pPr>
              <w:pStyle w:val="Tablehead"/>
              <w:spacing w:after="60"/>
              <w:rPr>
                <w:color w:val="FFFFFF" w:themeColor="background1"/>
              </w:rPr>
            </w:pPr>
            <w:r w:rsidRPr="00FA2C9E">
              <w:rPr>
                <w:color w:val="FFFFFF" w:themeColor="background1"/>
              </w:rPr>
              <w:t>Producto</w:t>
            </w:r>
          </w:p>
        </w:tc>
        <w:tc>
          <w:tcPr>
            <w:tcW w:w="5103" w:type="dxa"/>
            <w:gridSpan w:val="4"/>
            <w:tcBorders>
              <w:top w:val="single" w:sz="3" w:space="0" w:color="9CC2E5"/>
              <w:left w:val="single" w:sz="3" w:space="0" w:color="9CC2E5"/>
              <w:bottom w:val="single" w:sz="3" w:space="0" w:color="9CC2E5"/>
              <w:right w:val="single" w:sz="3" w:space="0" w:color="9CC2E5"/>
            </w:tcBorders>
            <w:shd w:val="clear" w:color="auto" w:fill="4F81BD" w:themeFill="accent1"/>
          </w:tcPr>
          <w:p w:rsidR="00B4342A" w:rsidRPr="00FA2C9E" w:rsidRDefault="007927F3" w:rsidP="00B63B1A">
            <w:pPr>
              <w:pStyle w:val="Tablehead"/>
              <w:spacing w:after="60"/>
              <w:rPr>
                <w:color w:val="FFFFFF" w:themeColor="background1"/>
              </w:rPr>
            </w:pPr>
            <w:r w:rsidRPr="00FA2C9E">
              <w:rPr>
                <w:color w:val="FFFFFF" w:themeColor="background1"/>
              </w:rPr>
              <w:t>Recursos financieros (en miles de CHF)</w:t>
            </w:r>
          </w:p>
        </w:tc>
      </w:tr>
      <w:tr w:rsidR="00B4342A" w:rsidRPr="00FA2C9E" w:rsidTr="00061386">
        <w:trPr>
          <w:trHeight w:val="1"/>
        </w:trPr>
        <w:tc>
          <w:tcPr>
            <w:tcW w:w="9214"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B4342A" w:rsidP="00F36141">
            <w:pPr>
              <w:pStyle w:val="Tabletext"/>
              <w:spacing w:before="40" w:after="40"/>
            </w:pPr>
          </w:p>
        </w:tc>
        <w:tc>
          <w:tcPr>
            <w:tcW w:w="1276"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B4342A" w:rsidP="00F36141">
            <w:pPr>
              <w:pStyle w:val="Tabletext"/>
              <w:spacing w:before="40" w:after="40"/>
              <w:jc w:val="right"/>
              <w:rPr>
                <w:b/>
                <w:bCs/>
              </w:rPr>
            </w:pPr>
            <w:r w:rsidRPr="00FA2C9E">
              <w:rPr>
                <w:rFonts w:cstheme="minorHAnsi"/>
                <w:b/>
                <w:bCs/>
                <w:color w:val="2E74B5"/>
              </w:rPr>
              <w:t>2020</w:t>
            </w:r>
          </w:p>
        </w:tc>
        <w:tc>
          <w:tcPr>
            <w:tcW w:w="1276"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B4342A" w:rsidP="00F36141">
            <w:pPr>
              <w:pStyle w:val="Tabletext"/>
              <w:spacing w:before="40" w:after="40"/>
              <w:jc w:val="right"/>
              <w:rPr>
                <w:rFonts w:cstheme="minorHAnsi"/>
                <w:b/>
                <w:bCs/>
                <w:color w:val="2E74B5"/>
              </w:rPr>
            </w:pPr>
            <w:r w:rsidRPr="00FA2C9E">
              <w:rPr>
                <w:rFonts w:cstheme="minorHAnsi"/>
                <w:b/>
                <w:bCs/>
                <w:color w:val="2E74B5"/>
              </w:rPr>
              <w:t>2021</w:t>
            </w:r>
          </w:p>
        </w:tc>
        <w:tc>
          <w:tcPr>
            <w:tcW w:w="1275"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B4342A" w:rsidP="00F36141">
            <w:pPr>
              <w:pStyle w:val="Tabletext"/>
              <w:spacing w:before="40" w:after="40"/>
              <w:jc w:val="right"/>
              <w:rPr>
                <w:rFonts w:cstheme="minorHAnsi"/>
                <w:b/>
                <w:bCs/>
                <w:color w:val="2E74B5"/>
              </w:rPr>
            </w:pPr>
            <w:r w:rsidRPr="00FA2C9E">
              <w:rPr>
                <w:rFonts w:cstheme="minorHAnsi"/>
                <w:b/>
                <w:bCs/>
                <w:color w:val="2E74B5"/>
              </w:rPr>
              <w:t>2022</w:t>
            </w:r>
          </w:p>
        </w:tc>
        <w:tc>
          <w:tcPr>
            <w:tcW w:w="1276"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B4342A" w:rsidP="00F36141">
            <w:pPr>
              <w:pStyle w:val="Tabletext"/>
              <w:spacing w:before="40" w:after="40"/>
              <w:jc w:val="right"/>
              <w:rPr>
                <w:rFonts w:cstheme="minorHAnsi"/>
                <w:b/>
                <w:bCs/>
                <w:color w:val="2E74B5"/>
              </w:rPr>
            </w:pPr>
            <w:r w:rsidRPr="00FA2C9E">
              <w:rPr>
                <w:rFonts w:cstheme="minorHAnsi"/>
                <w:b/>
                <w:bCs/>
                <w:color w:val="2E74B5"/>
              </w:rPr>
              <w:t>2023</w:t>
            </w:r>
          </w:p>
        </w:tc>
      </w:tr>
      <w:tr w:rsidR="00B4342A" w:rsidRPr="00FA2C9E" w:rsidTr="00061386">
        <w:trPr>
          <w:trHeight w:val="1"/>
        </w:trPr>
        <w:tc>
          <w:tcPr>
            <w:tcW w:w="9214"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B4342A" w:rsidP="00F36141">
            <w:pPr>
              <w:pStyle w:val="Tabletext"/>
              <w:spacing w:before="40" w:after="40"/>
              <w:rPr>
                <w:rFonts w:cstheme="minorHAnsi"/>
              </w:rPr>
            </w:pPr>
            <w:r w:rsidRPr="00FA2C9E">
              <w:rPr>
                <w:rFonts w:cstheme="minorHAnsi"/>
                <w:b/>
                <w:bCs/>
                <w:color w:val="2E74B5"/>
              </w:rPr>
              <w:t>D</w:t>
            </w:r>
            <w:r w:rsidRPr="00547302">
              <w:rPr>
                <w:rFonts w:cstheme="minorHAnsi"/>
                <w:b/>
                <w:bCs/>
                <w:color w:val="2E74B5"/>
              </w:rPr>
              <w:t>.3-1</w:t>
            </w:r>
            <w:r w:rsidRPr="00547302">
              <w:rPr>
                <w:rFonts w:cstheme="minorHAnsi"/>
                <w:color w:val="2E74B5"/>
              </w:rPr>
              <w:t xml:space="preserve"> </w:t>
            </w:r>
            <w:r w:rsidR="007927F3" w:rsidRPr="00547302">
              <w:rPr>
                <w:rFonts w:cstheme="minorHAnsi"/>
              </w:rPr>
              <w:t>Productos y servicios relativos a política y reglamentación de las telecomunicaciones/TIC para una mejor coordinación y</w:t>
            </w:r>
            <w:r w:rsidR="007927F3" w:rsidRPr="00FA2C9E">
              <w:rPr>
                <w:rFonts w:cstheme="minorHAnsi"/>
              </w:rPr>
              <w:t xml:space="preserve"> coherencia internacional</w:t>
            </w:r>
            <w:r w:rsidRPr="00FA2C9E">
              <w:rPr>
                <w:rFonts w:cstheme="minorHAnsi"/>
              </w:rPr>
              <w:t>.</w:t>
            </w:r>
          </w:p>
        </w:tc>
        <w:tc>
          <w:tcPr>
            <w:tcW w:w="1276" w:type="dxa"/>
            <w:tcBorders>
              <w:top w:val="single" w:sz="3"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547302">
              <w:t>4</w:t>
            </w:r>
            <w:r w:rsidR="007927F3" w:rsidRPr="00547302">
              <w:t xml:space="preserve"> </w:t>
            </w:r>
            <w:r w:rsidRPr="00547302">
              <w:t>795</w:t>
            </w:r>
          </w:p>
        </w:tc>
        <w:tc>
          <w:tcPr>
            <w:tcW w:w="1276" w:type="dxa"/>
            <w:tcBorders>
              <w:top w:val="single" w:sz="3"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3</w:t>
            </w:r>
            <w:r w:rsidR="007927F3" w:rsidRPr="00FA2C9E">
              <w:t xml:space="preserve"> </w:t>
            </w:r>
            <w:r w:rsidRPr="00FA2C9E">
              <w:t>701</w:t>
            </w:r>
          </w:p>
        </w:tc>
        <w:tc>
          <w:tcPr>
            <w:tcW w:w="1275" w:type="dxa"/>
            <w:tcBorders>
              <w:top w:val="single" w:sz="3"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576</w:t>
            </w:r>
          </w:p>
        </w:tc>
        <w:tc>
          <w:tcPr>
            <w:tcW w:w="1276" w:type="dxa"/>
            <w:tcBorders>
              <w:top w:val="single" w:sz="3"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581</w:t>
            </w:r>
          </w:p>
        </w:tc>
      </w:tr>
      <w:tr w:rsidR="00B4342A" w:rsidRPr="00FA2C9E" w:rsidTr="00061386">
        <w:trPr>
          <w:trHeight w:val="1"/>
        </w:trPr>
        <w:tc>
          <w:tcPr>
            <w:tcW w:w="9214"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B4342A" w:rsidP="00F36141">
            <w:pPr>
              <w:pStyle w:val="Tabletext"/>
              <w:spacing w:before="40" w:after="40"/>
              <w:rPr>
                <w:rFonts w:cstheme="minorHAnsi"/>
              </w:rPr>
            </w:pPr>
            <w:r w:rsidRPr="00FA2C9E">
              <w:rPr>
                <w:rFonts w:cstheme="minorHAnsi"/>
                <w:b/>
                <w:bCs/>
                <w:color w:val="2E74B5"/>
              </w:rPr>
              <w:t>D.3-2</w:t>
            </w:r>
            <w:r w:rsidRPr="00FA2C9E">
              <w:rPr>
                <w:rFonts w:cstheme="minorHAnsi"/>
                <w:color w:val="2E74B5"/>
              </w:rPr>
              <w:t xml:space="preserve"> </w:t>
            </w:r>
            <w:r w:rsidR="007927F3" w:rsidRPr="00FA2C9E">
              <w:rPr>
                <w:rFonts w:cstheme="minorHAnsi"/>
              </w:rPr>
              <w:t>Productos y servicios relativos a las estadísticas de telecomunicaciones/TIC y análisis de datos</w:t>
            </w:r>
          </w:p>
        </w:tc>
        <w:tc>
          <w:tcPr>
            <w:tcW w:w="1276" w:type="dxa"/>
            <w:tcBorders>
              <w:top w:val="single" w:sz="3"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815</w:t>
            </w:r>
          </w:p>
        </w:tc>
        <w:tc>
          <w:tcPr>
            <w:tcW w:w="1276" w:type="dxa"/>
            <w:tcBorders>
              <w:top w:val="single" w:sz="3"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430</w:t>
            </w:r>
          </w:p>
        </w:tc>
        <w:tc>
          <w:tcPr>
            <w:tcW w:w="1275" w:type="dxa"/>
            <w:tcBorders>
              <w:top w:val="single" w:sz="3"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919</w:t>
            </w:r>
          </w:p>
        </w:tc>
        <w:tc>
          <w:tcPr>
            <w:tcW w:w="1276" w:type="dxa"/>
            <w:tcBorders>
              <w:top w:val="single" w:sz="3"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801</w:t>
            </w:r>
          </w:p>
        </w:tc>
      </w:tr>
      <w:tr w:rsidR="00B4342A" w:rsidRPr="00FA2C9E" w:rsidTr="00061386">
        <w:trPr>
          <w:trHeight w:val="1"/>
        </w:trPr>
        <w:tc>
          <w:tcPr>
            <w:tcW w:w="9214"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B4342A" w:rsidP="00F36141">
            <w:pPr>
              <w:pStyle w:val="Tabletext"/>
              <w:spacing w:before="40" w:after="40"/>
              <w:rPr>
                <w:rFonts w:cstheme="minorHAnsi"/>
              </w:rPr>
            </w:pPr>
            <w:r w:rsidRPr="00FA2C9E">
              <w:rPr>
                <w:rFonts w:cstheme="minorHAnsi"/>
                <w:b/>
                <w:bCs/>
                <w:color w:val="2E74B5"/>
              </w:rPr>
              <w:t>D.3-3</w:t>
            </w:r>
            <w:r w:rsidRPr="00FA2C9E">
              <w:rPr>
                <w:rFonts w:cstheme="minorHAnsi"/>
                <w:color w:val="2E74B5"/>
              </w:rPr>
              <w:t xml:space="preserve"> </w:t>
            </w:r>
            <w:r w:rsidR="007927F3" w:rsidRPr="00FA2C9E">
              <w:rPr>
                <w:rFonts w:cstheme="minorHAnsi"/>
              </w:rPr>
              <w:t>Productos y servicios relativos a la capacitación y el desarrollo de conocimientos humanos, incluso sobre gobernanza de Internet internacional</w:t>
            </w:r>
          </w:p>
        </w:tc>
        <w:tc>
          <w:tcPr>
            <w:tcW w:w="1276"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216</w:t>
            </w:r>
          </w:p>
        </w:tc>
        <w:tc>
          <w:tcPr>
            <w:tcW w:w="1276"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190</w:t>
            </w:r>
          </w:p>
        </w:tc>
        <w:tc>
          <w:tcPr>
            <w:tcW w:w="1275"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731</w:t>
            </w:r>
          </w:p>
        </w:tc>
        <w:tc>
          <w:tcPr>
            <w:tcW w:w="1276"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4</w:t>
            </w:r>
            <w:r w:rsidR="007927F3" w:rsidRPr="00FA2C9E">
              <w:t xml:space="preserve"> </w:t>
            </w:r>
            <w:r w:rsidRPr="00FA2C9E">
              <w:t>126</w:t>
            </w:r>
          </w:p>
        </w:tc>
      </w:tr>
      <w:tr w:rsidR="00B4342A" w:rsidRPr="00FA2C9E" w:rsidTr="00061386">
        <w:trPr>
          <w:trHeight w:val="1"/>
        </w:trPr>
        <w:tc>
          <w:tcPr>
            <w:tcW w:w="9214"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B4342A" w:rsidP="00F36141">
            <w:pPr>
              <w:pStyle w:val="Tabletext"/>
              <w:spacing w:before="40" w:after="40"/>
              <w:rPr>
                <w:rFonts w:cstheme="minorHAnsi"/>
              </w:rPr>
            </w:pPr>
            <w:r w:rsidRPr="00FA2C9E">
              <w:rPr>
                <w:rFonts w:cstheme="minorHAnsi"/>
                <w:b/>
                <w:bCs/>
                <w:color w:val="2E74B5"/>
              </w:rPr>
              <w:t>D.3-4</w:t>
            </w:r>
            <w:r w:rsidRPr="00FA2C9E">
              <w:rPr>
                <w:rFonts w:cstheme="minorHAnsi"/>
                <w:color w:val="2E74B5"/>
              </w:rPr>
              <w:t xml:space="preserve"> </w:t>
            </w:r>
            <w:r w:rsidR="007927F3" w:rsidRPr="00FA2C9E">
              <w:rPr>
                <w:rFonts w:cstheme="minorHAnsi"/>
              </w:rPr>
              <w:t>Productos y servicios relativos a la innovación de telecomunicaciones/TIC</w:t>
            </w:r>
          </w:p>
        </w:tc>
        <w:tc>
          <w:tcPr>
            <w:tcW w:w="1276"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3</w:t>
            </w:r>
            <w:r w:rsidR="007927F3" w:rsidRPr="00FA2C9E">
              <w:t xml:space="preserve"> </w:t>
            </w:r>
            <w:r w:rsidRPr="00FA2C9E">
              <w:t>446</w:t>
            </w:r>
          </w:p>
        </w:tc>
        <w:tc>
          <w:tcPr>
            <w:tcW w:w="1276"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3</w:t>
            </w:r>
            <w:r w:rsidR="007927F3" w:rsidRPr="00FA2C9E">
              <w:t xml:space="preserve"> </w:t>
            </w:r>
            <w:r w:rsidRPr="00FA2C9E">
              <w:t>273</w:t>
            </w:r>
          </w:p>
        </w:tc>
        <w:tc>
          <w:tcPr>
            <w:tcW w:w="1275"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3</w:t>
            </w:r>
            <w:r w:rsidR="007927F3" w:rsidRPr="00FA2C9E">
              <w:t xml:space="preserve"> </w:t>
            </w:r>
            <w:r w:rsidRPr="00FA2C9E">
              <w:t>897</w:t>
            </w:r>
          </w:p>
        </w:tc>
        <w:tc>
          <w:tcPr>
            <w:tcW w:w="1276"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pPr>
            <w:r w:rsidRPr="00FA2C9E">
              <w:t>3</w:t>
            </w:r>
            <w:r w:rsidR="007927F3" w:rsidRPr="00FA2C9E">
              <w:t xml:space="preserve"> </w:t>
            </w:r>
            <w:r w:rsidRPr="00FA2C9E">
              <w:t>850</w:t>
            </w:r>
          </w:p>
        </w:tc>
      </w:tr>
      <w:tr w:rsidR="00B4342A" w:rsidRPr="00FA2C9E" w:rsidTr="00061386">
        <w:trPr>
          <w:trHeight w:val="1"/>
        </w:trPr>
        <w:tc>
          <w:tcPr>
            <w:tcW w:w="9214" w:type="dxa"/>
            <w:tcBorders>
              <w:top w:val="single" w:sz="3" w:space="0" w:color="9CC2E5"/>
              <w:left w:val="single" w:sz="3" w:space="0" w:color="9CC2E5"/>
              <w:bottom w:val="single" w:sz="3" w:space="0" w:color="9CC2E5"/>
              <w:right w:val="single" w:sz="3" w:space="0" w:color="9CC2E5"/>
            </w:tcBorders>
            <w:shd w:val="clear" w:color="000000" w:fill="FFFFFF"/>
          </w:tcPr>
          <w:p w:rsidR="00B4342A" w:rsidRPr="00FA2C9E" w:rsidRDefault="007927F3" w:rsidP="00F36141">
            <w:pPr>
              <w:pStyle w:val="Tabletext"/>
              <w:spacing w:before="40" w:after="40"/>
              <w:rPr>
                <w:rFonts w:cstheme="minorHAnsi"/>
                <w:b/>
                <w:bCs/>
                <w:color w:val="2E74B5"/>
              </w:rPr>
            </w:pPr>
            <w:r w:rsidRPr="00FA2C9E">
              <w:rPr>
                <w:rFonts w:cstheme="minorHAnsi"/>
                <w:b/>
                <w:bCs/>
                <w:color w:val="2E74B5"/>
              </w:rPr>
              <w:t xml:space="preserve">Total para el Objetivo </w:t>
            </w:r>
            <w:r w:rsidR="00B4342A" w:rsidRPr="00FA2C9E">
              <w:rPr>
                <w:rFonts w:cstheme="minorHAnsi"/>
                <w:b/>
                <w:bCs/>
                <w:color w:val="2E74B5"/>
              </w:rPr>
              <w:t>3</w:t>
            </w:r>
          </w:p>
        </w:tc>
        <w:tc>
          <w:tcPr>
            <w:tcW w:w="1276"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rPr>
                <w:b/>
                <w:bCs/>
              </w:rPr>
            </w:pPr>
            <w:r w:rsidRPr="00FA2C9E">
              <w:rPr>
                <w:b/>
                <w:bCs/>
              </w:rPr>
              <w:t>17</w:t>
            </w:r>
            <w:r w:rsidR="007927F3" w:rsidRPr="00FA2C9E">
              <w:rPr>
                <w:b/>
                <w:bCs/>
              </w:rPr>
              <w:t xml:space="preserve"> </w:t>
            </w:r>
            <w:r w:rsidRPr="00FA2C9E">
              <w:rPr>
                <w:b/>
                <w:bCs/>
              </w:rPr>
              <w:t>272</w:t>
            </w:r>
          </w:p>
        </w:tc>
        <w:tc>
          <w:tcPr>
            <w:tcW w:w="1276"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rPr>
                <w:b/>
                <w:bCs/>
              </w:rPr>
            </w:pPr>
            <w:r w:rsidRPr="00FA2C9E">
              <w:rPr>
                <w:b/>
                <w:bCs/>
              </w:rPr>
              <w:t>15</w:t>
            </w:r>
            <w:r w:rsidR="007927F3" w:rsidRPr="00FA2C9E">
              <w:rPr>
                <w:b/>
                <w:bCs/>
              </w:rPr>
              <w:t xml:space="preserve"> </w:t>
            </w:r>
            <w:r w:rsidRPr="00FA2C9E">
              <w:rPr>
                <w:b/>
                <w:bCs/>
              </w:rPr>
              <w:t>594</w:t>
            </w:r>
          </w:p>
        </w:tc>
        <w:tc>
          <w:tcPr>
            <w:tcW w:w="1275"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rPr>
                <w:b/>
                <w:bCs/>
              </w:rPr>
            </w:pPr>
            <w:r w:rsidRPr="00FA2C9E">
              <w:rPr>
                <w:b/>
                <w:bCs/>
              </w:rPr>
              <w:t>18</w:t>
            </w:r>
            <w:r w:rsidR="007927F3" w:rsidRPr="00FA2C9E">
              <w:rPr>
                <w:b/>
                <w:bCs/>
              </w:rPr>
              <w:t xml:space="preserve"> </w:t>
            </w:r>
            <w:r w:rsidRPr="00FA2C9E">
              <w:rPr>
                <w:b/>
                <w:bCs/>
              </w:rPr>
              <w:t>123</w:t>
            </w:r>
          </w:p>
        </w:tc>
        <w:tc>
          <w:tcPr>
            <w:tcW w:w="1276" w:type="dxa"/>
            <w:tcBorders>
              <w:top w:val="single" w:sz="6" w:space="0" w:color="9CC2E5"/>
              <w:left w:val="single" w:sz="3" w:space="0" w:color="9CC2E5"/>
              <w:bottom w:val="single" w:sz="6" w:space="0" w:color="9CC2E5"/>
              <w:right w:val="single" w:sz="6" w:space="0" w:color="9CC2E5"/>
            </w:tcBorders>
          </w:tcPr>
          <w:p w:rsidR="00B4342A" w:rsidRPr="00FA2C9E" w:rsidRDefault="00B4342A" w:rsidP="00F36141">
            <w:pPr>
              <w:pStyle w:val="Tabletext"/>
              <w:spacing w:before="40" w:after="40"/>
              <w:jc w:val="right"/>
              <w:rPr>
                <w:b/>
                <w:bCs/>
              </w:rPr>
            </w:pPr>
            <w:r w:rsidRPr="00FA2C9E">
              <w:rPr>
                <w:b/>
                <w:bCs/>
              </w:rPr>
              <w:t>17</w:t>
            </w:r>
            <w:r w:rsidR="007927F3" w:rsidRPr="00FA2C9E">
              <w:rPr>
                <w:b/>
                <w:bCs/>
              </w:rPr>
              <w:t xml:space="preserve"> </w:t>
            </w:r>
            <w:r w:rsidRPr="00FA2C9E">
              <w:rPr>
                <w:b/>
                <w:bCs/>
              </w:rPr>
              <w:t>358</w:t>
            </w:r>
          </w:p>
        </w:tc>
      </w:tr>
    </w:tbl>
    <w:p w:rsidR="009F7806" w:rsidRDefault="009F7806" w:rsidP="009F7806">
      <w:pPr>
        <w:spacing w:before="0"/>
      </w:pPr>
    </w:p>
    <w:p w:rsidR="00F36141" w:rsidRDefault="00F36141" w:rsidP="00F36141">
      <w:pPr>
        <w:spacing w:after="120"/>
        <w:rPr>
          <w:rFonts w:ascii="Calibri Light" w:hAnsi="Calibri Light" w:cs="Calibri Light"/>
          <w:b/>
          <w:bCs/>
          <w:color w:val="365F91" w:themeColor="accent1" w:themeShade="BF"/>
          <w:sz w:val="26"/>
          <w:szCs w:val="26"/>
        </w:rPr>
      </w:pPr>
    </w:p>
    <w:p w:rsidR="00D75381" w:rsidRPr="007E4F9F" w:rsidRDefault="00B4342A" w:rsidP="009F7806">
      <w:pPr>
        <w:spacing w:after="24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D.</w:t>
      </w:r>
      <w:r w:rsidR="00061386" w:rsidRPr="007E4F9F">
        <w:rPr>
          <w:rFonts w:ascii="Calibri Light" w:hAnsi="Calibri Light" w:cs="Calibri Light"/>
          <w:b/>
          <w:bCs/>
          <w:color w:val="365F91" w:themeColor="accent1" w:themeShade="BF"/>
          <w:sz w:val="26"/>
          <w:szCs w:val="26"/>
        </w:rPr>
        <w:t xml:space="preserve">4 </w:t>
      </w:r>
      <w:r w:rsidR="00D75381" w:rsidRPr="007E4F9F">
        <w:rPr>
          <w:rFonts w:ascii="Calibri Light" w:hAnsi="Calibri Light" w:cs="Calibri Light"/>
          <w:b/>
          <w:bCs/>
          <w:color w:val="365F91" w:themeColor="accent1" w:themeShade="BF"/>
          <w:sz w:val="26"/>
          <w:szCs w:val="26"/>
        </w:rPr>
        <w:t xml:space="preserve">Sociedad digital integradora: </w:t>
      </w:r>
      <w:r w:rsidR="00D75381" w:rsidRPr="007E4F9F">
        <w:rPr>
          <w:rFonts w:ascii="Calibri Light" w:hAnsi="Calibri Light" w:cs="Calibri Light"/>
          <w:color w:val="365F91" w:themeColor="accent1" w:themeShade="BF"/>
          <w:sz w:val="26"/>
          <w:szCs w:val="26"/>
        </w:rPr>
        <w:t>Fomentar el desarrollo y la utilización de las telecomunicaciones/TIC y aplicaciones a fin de empoderar a las personas y a las sociedades para el desarrollo sostenible</w:t>
      </w:r>
    </w:p>
    <w:tbl>
      <w:tblPr>
        <w:tblStyle w:val="ListTable3-Accent1"/>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gridCol w:w="4500"/>
      </w:tblGrid>
      <w:tr w:rsidR="00B4342A" w:rsidRPr="00FA2C9E" w:rsidTr="00F361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390" w:type="dxa"/>
          </w:tcPr>
          <w:p w:rsidR="00B4342A" w:rsidRPr="00FA2C9E" w:rsidRDefault="00B4342A" w:rsidP="00F36141">
            <w:pPr>
              <w:pStyle w:val="Tablehead"/>
              <w:spacing w:before="80" w:after="80"/>
              <w:rPr>
                <w:b/>
                <w:bCs w:val="0"/>
              </w:rPr>
            </w:pPr>
            <w:r w:rsidRPr="00FA2C9E">
              <w:rPr>
                <w:b/>
                <w:bCs w:val="0"/>
              </w:rPr>
              <w:t>Resultados</w:t>
            </w:r>
          </w:p>
        </w:tc>
        <w:tc>
          <w:tcPr>
            <w:tcW w:w="5103" w:type="dxa"/>
          </w:tcPr>
          <w:p w:rsidR="00B4342A" w:rsidRPr="00FA2C9E" w:rsidRDefault="00B4342A" w:rsidP="00F36141">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Indicadores de rendimiento</w:t>
            </w:r>
          </w:p>
        </w:tc>
        <w:tc>
          <w:tcPr>
            <w:tcW w:w="4500" w:type="dxa"/>
          </w:tcPr>
          <w:p w:rsidR="00B4342A" w:rsidRPr="00FA2C9E" w:rsidRDefault="00B4342A" w:rsidP="00F36141">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2018</w:t>
            </w:r>
          </w:p>
        </w:tc>
      </w:tr>
      <w:tr w:rsidR="00B4342A" w:rsidRPr="00FA2C9E" w:rsidTr="00F3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B4342A" w:rsidRPr="00FA2C9E" w:rsidRDefault="00B4342A" w:rsidP="004221F3">
            <w:pPr>
              <w:pStyle w:val="Tabletext"/>
              <w:rPr>
                <w:b w:val="0"/>
                <w:bCs w:val="0"/>
              </w:rPr>
            </w:pPr>
            <w:r w:rsidRPr="00FA2C9E">
              <w:rPr>
                <w:rFonts w:asciiTheme="minorHAnsi" w:eastAsiaTheme="minorEastAsia" w:hAnsiTheme="minorHAnsi" w:cstheme="minorHAnsi"/>
                <w:color w:val="2E74B5"/>
                <w:lang w:eastAsia="zh-CN"/>
              </w:rPr>
              <w:t>D.4-a</w:t>
            </w:r>
            <w:r w:rsidR="00E838DA" w:rsidRPr="00FA2C9E">
              <w:rPr>
                <w:b w:val="0"/>
                <w:bCs w:val="0"/>
              </w:rPr>
              <w:t xml:space="preserve"> </w:t>
            </w:r>
            <w:r w:rsidRPr="00FA2C9E">
              <w:rPr>
                <w:b w:val="0"/>
                <w:bCs w:val="0"/>
              </w:rPr>
              <w:t>Mejora del acceso y la utilización de las telecomunicaciones/TIC en los países menos adelantados (PMA), los pequeños Estados insulares en desarrollo (PEID), los países en desarrollo sin litoral (PDSL) y los países con economías en transición.</w:t>
            </w:r>
          </w:p>
        </w:tc>
        <w:tc>
          <w:tcPr>
            <w:tcW w:w="5103" w:type="dxa"/>
          </w:tcPr>
          <w:p w:rsidR="00B4342A" w:rsidRPr="00FA2C9E" w:rsidRDefault="00B4342A" w:rsidP="00A84454">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países que han recibido asistencia intensiva tras las acciones de la BDT y han mejorado la conectividad, disponibilidad y asequibilidad de las telecomunicaciones/TIC.</w:t>
            </w:r>
          </w:p>
          <w:p w:rsidR="00B4342A" w:rsidRPr="00FA2C9E" w:rsidRDefault="00B4342A" w:rsidP="00A84454">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Número de países que han recibido asistencia tras las acciones de la BDT, incluyendo el número de becas solicitadas y el número de becas concedidas.</w:t>
            </w:r>
          </w:p>
        </w:tc>
        <w:tc>
          <w:tcPr>
            <w:tcW w:w="4500" w:type="dxa"/>
          </w:tcPr>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BB518C" w:rsidRPr="00FA2C9E">
              <w:rPr>
                <w:rFonts w:cs="Times New Roman"/>
              </w:rPr>
              <w:t xml:space="preserve">Mejorada la capacidad de 27 países en </w:t>
            </w:r>
            <w:r w:rsidR="008A7413" w:rsidRPr="00FA2C9E">
              <w:rPr>
                <w:rFonts w:cs="Times New Roman"/>
              </w:rPr>
              <w:t xml:space="preserve">desarrollo de </w:t>
            </w:r>
            <w:r w:rsidR="00BB518C" w:rsidRPr="00FA2C9E">
              <w:rPr>
                <w:rFonts w:cs="Times New Roman"/>
              </w:rPr>
              <w:t>telecomunicaciones/TIC</w:t>
            </w:r>
            <w:r w:rsidR="00B4342A" w:rsidRPr="00FA2C9E">
              <w:rPr>
                <w:rFonts w:cs="Times New Roman"/>
              </w:rPr>
              <w:t>.</w:t>
            </w:r>
          </w:p>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tab/>
            </w:r>
            <w:r w:rsidR="00B4342A" w:rsidRPr="00FA2C9E">
              <w:rPr>
                <w:rFonts w:cs="Times New Roman"/>
              </w:rPr>
              <w:t xml:space="preserve">23 </w:t>
            </w:r>
            <w:r w:rsidR="00BB518C" w:rsidRPr="00FA2C9E">
              <w:rPr>
                <w:rFonts w:cs="Times New Roman"/>
              </w:rPr>
              <w:t>países recibieron asistencia concentrada con acceso mejorado</w:t>
            </w:r>
            <w:r w:rsidR="00B4342A" w:rsidRPr="00FA2C9E">
              <w:rPr>
                <w:rFonts w:cs="Times New Roman"/>
              </w:rPr>
              <w:t xml:space="preserve"> </w:t>
            </w:r>
            <w:r w:rsidR="00BB518C" w:rsidRPr="00FA2C9E">
              <w:rPr>
                <w:rFonts w:cs="Times New Roman"/>
              </w:rPr>
              <w:t>y utilización de telecomunicaciones/TIC</w:t>
            </w:r>
            <w:r w:rsidR="00B4342A" w:rsidRPr="00FA2C9E">
              <w:rPr>
                <w:rFonts w:cs="Times New Roman"/>
              </w:rPr>
              <w:t>.</w:t>
            </w:r>
          </w:p>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rPr>
                <w:rFonts w:cs="Times New Roman"/>
              </w:rPr>
              <w:tab/>
            </w:r>
            <w:r w:rsidR="00BB518C" w:rsidRPr="00FA2C9E">
              <w:rPr>
                <w:rFonts w:cs="Times New Roman"/>
              </w:rPr>
              <w:t xml:space="preserve">Número de becas solicitadas y número de becas concedidas </w:t>
            </w:r>
            <w:r w:rsidR="00B4342A" w:rsidRPr="00FA2C9E">
              <w:rPr>
                <w:rFonts w:cs="Times New Roman"/>
              </w:rPr>
              <w:t>(</w:t>
            </w:r>
            <w:r w:rsidR="00BB518C" w:rsidRPr="00FA2C9E">
              <w:rPr>
                <w:rFonts w:cs="Times New Roman"/>
              </w:rPr>
              <w:t>PMA y países con un bajo nivel de ingresos)</w:t>
            </w:r>
            <w:r w:rsidR="000E0F9C" w:rsidRPr="00FA2C9E">
              <w:rPr>
                <w:rFonts w:cs="Times New Roman"/>
              </w:rPr>
              <w:t>: 482</w:t>
            </w:r>
            <w:r w:rsidR="00B4342A" w:rsidRPr="00FA2C9E">
              <w:rPr>
                <w:rFonts w:cs="Times New Roman"/>
              </w:rPr>
              <w:t xml:space="preserve"> </w:t>
            </w:r>
            <w:r w:rsidR="00BB518C" w:rsidRPr="00FA2C9E">
              <w:rPr>
                <w:rFonts w:cs="Times New Roman"/>
              </w:rPr>
              <w:t>solicitudes</w:t>
            </w:r>
            <w:r w:rsidR="00B4342A" w:rsidRPr="00FA2C9E">
              <w:rPr>
                <w:rFonts w:cs="Times New Roman"/>
              </w:rPr>
              <w:t xml:space="preserve">, 241 </w:t>
            </w:r>
            <w:r w:rsidR="00BB518C" w:rsidRPr="00FA2C9E">
              <w:rPr>
                <w:rFonts w:cs="Times New Roman"/>
              </w:rPr>
              <w:t>aprobadas</w:t>
            </w:r>
            <w:r w:rsidR="00CA170E" w:rsidRPr="00FA2C9E">
              <w:rPr>
                <w:rFonts w:cs="Times New Roman"/>
              </w:rPr>
              <w:t>.</w:t>
            </w:r>
          </w:p>
        </w:tc>
      </w:tr>
      <w:tr w:rsidR="00B4342A" w:rsidRPr="00FA2C9E" w:rsidTr="00F36141">
        <w:tc>
          <w:tcPr>
            <w:cnfStyle w:val="001000000000" w:firstRow="0" w:lastRow="0" w:firstColumn="1" w:lastColumn="0" w:oddVBand="0" w:evenVBand="0" w:oddHBand="0" w:evenHBand="0" w:firstRowFirstColumn="0" w:firstRowLastColumn="0" w:lastRowFirstColumn="0" w:lastRowLastColumn="0"/>
            <w:tcW w:w="4390" w:type="dxa"/>
          </w:tcPr>
          <w:p w:rsidR="00B4342A" w:rsidRPr="00FA2C9E" w:rsidRDefault="00B4342A" w:rsidP="004221F3">
            <w:pPr>
              <w:pStyle w:val="Tabletext"/>
              <w:rPr>
                <w:b w:val="0"/>
                <w:bCs w:val="0"/>
              </w:rPr>
            </w:pPr>
            <w:r w:rsidRPr="00FA2C9E">
              <w:rPr>
                <w:rFonts w:asciiTheme="minorHAnsi" w:eastAsiaTheme="minorEastAsia" w:hAnsiTheme="minorHAnsi" w:cstheme="minorHAnsi"/>
                <w:color w:val="2E74B5"/>
                <w:lang w:eastAsia="zh-CN"/>
              </w:rPr>
              <w:t>D.4-b</w:t>
            </w:r>
            <w:r w:rsidR="00E838DA" w:rsidRPr="00FA2C9E">
              <w:rPr>
                <w:b w:val="0"/>
                <w:bCs w:val="0"/>
              </w:rPr>
              <w:t xml:space="preserve"> </w:t>
            </w:r>
            <w:r w:rsidRPr="00FA2C9E">
              <w:rPr>
                <w:b w:val="0"/>
                <w:bCs w:val="0"/>
              </w:rPr>
              <w:t xml:space="preserve">Mayor capacidad de los </w:t>
            </w:r>
            <w:r w:rsidR="00612D23" w:rsidRPr="00FA2C9E">
              <w:rPr>
                <w:b w:val="0"/>
                <w:bCs w:val="0"/>
              </w:rPr>
              <w:t>Miembros</w:t>
            </w:r>
            <w:r w:rsidRPr="00FA2C9E">
              <w:rPr>
                <w:b w:val="0"/>
                <w:bCs w:val="0"/>
              </w:rPr>
              <w:t xml:space="preserve"> de la UIT para acelerar el desarrollo socioeconómico aprovechando y utilizando nuevas tecnologías y servicios y aplicaciones de telecomunicaciones/TIC.</w:t>
            </w:r>
          </w:p>
        </w:tc>
        <w:tc>
          <w:tcPr>
            <w:tcW w:w="5103" w:type="dxa"/>
          </w:tcPr>
          <w:p w:rsidR="00B4342A" w:rsidRPr="00FA2C9E" w:rsidRDefault="00B4342A" w:rsidP="00A84454">
            <w:pPr>
              <w:pStyle w:val="Tabletext"/>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Número de herramientas publicadas y descargadas para la elaboración de estrategias digitales sectoriales nacionales.</w:t>
            </w:r>
          </w:p>
          <w:p w:rsidR="00B4342A" w:rsidRPr="00FA2C9E" w:rsidRDefault="00B4342A" w:rsidP="00A84454">
            <w:pPr>
              <w:pStyle w:val="Tabletext"/>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Número de informes publicados sobre prácticas idóneas en materia de telecomunicaciones/TIC para el desarrollo.</w:t>
            </w:r>
          </w:p>
          <w:p w:rsidR="00B4342A" w:rsidRPr="00FA2C9E" w:rsidRDefault="00B4342A" w:rsidP="00A84454">
            <w:pPr>
              <w:pStyle w:val="Tabletext"/>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Número de eventos/ talleres/ seminarios sobre telecomunicaciones/TIC celebrados para ayudar a países en desarrollo a superar dificultades a que hacen frente sus pueblos y sociedades y número de participantes en cada uno de ellos.</w:t>
            </w:r>
          </w:p>
        </w:tc>
        <w:tc>
          <w:tcPr>
            <w:tcW w:w="4500" w:type="dxa"/>
          </w:tcPr>
          <w:p w:rsidR="00CA170E"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B4342A" w:rsidRPr="00FA2C9E">
              <w:rPr>
                <w:rFonts w:cs="Times New Roman"/>
              </w:rPr>
              <w:t>80 participant</w:t>
            </w:r>
            <w:r w:rsidR="00BB518C" w:rsidRPr="00FA2C9E">
              <w:rPr>
                <w:rFonts w:cs="Times New Roman"/>
              </w:rPr>
              <w:t>e</w:t>
            </w:r>
            <w:r w:rsidR="00B4342A" w:rsidRPr="00FA2C9E">
              <w:rPr>
                <w:rFonts w:cs="Times New Roman"/>
              </w:rPr>
              <w:t xml:space="preserve">s </w:t>
            </w:r>
            <w:r w:rsidR="00BB518C" w:rsidRPr="00FA2C9E">
              <w:rPr>
                <w:rFonts w:cs="Times New Roman"/>
              </w:rPr>
              <w:t>de</w:t>
            </w:r>
            <w:r w:rsidR="00B4342A" w:rsidRPr="00FA2C9E">
              <w:rPr>
                <w:rFonts w:cs="Times New Roman"/>
              </w:rPr>
              <w:t xml:space="preserve"> 33 </w:t>
            </w:r>
            <w:r w:rsidR="00BB518C" w:rsidRPr="00FA2C9E">
              <w:rPr>
                <w:rFonts w:cs="Times New Roman"/>
              </w:rPr>
              <w:t>países diferentes</w:t>
            </w:r>
            <w:r w:rsidR="00CA170E" w:rsidRPr="00FA2C9E">
              <w:rPr>
                <w:rFonts w:cs="Times New Roman"/>
              </w:rPr>
              <w:t>,</w:t>
            </w:r>
            <w:r w:rsidR="00B4342A" w:rsidRPr="00FA2C9E">
              <w:rPr>
                <w:rFonts w:cs="Times New Roman"/>
              </w:rPr>
              <w:t xml:space="preserve"> </w:t>
            </w:r>
            <w:r w:rsidR="00CA170E" w:rsidRPr="00FA2C9E">
              <w:rPr>
                <w:rFonts w:cs="Times New Roman"/>
              </w:rPr>
              <w:t>formando</w:t>
            </w:r>
            <w:r w:rsidR="00BB518C" w:rsidRPr="00FA2C9E">
              <w:rPr>
                <w:rFonts w:cs="Times New Roman"/>
              </w:rPr>
              <w:t xml:space="preserve"> 13 equipos han competido para desarrollar servicios digitales innov</w:t>
            </w:r>
            <w:r w:rsidR="009F7806">
              <w:rPr>
                <w:rFonts w:cs="Times New Roman"/>
              </w:rPr>
              <w:t>adores para eliminar el hambre.</w:t>
            </w:r>
          </w:p>
          <w:p w:rsidR="00CA170E"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BB518C" w:rsidRPr="00FA2C9E">
              <w:rPr>
                <w:rFonts w:cs="Times New Roman"/>
              </w:rPr>
              <w:t>Más de</w:t>
            </w:r>
            <w:r w:rsidR="00B4342A" w:rsidRPr="00FA2C9E">
              <w:rPr>
                <w:rFonts w:cs="Times New Roman"/>
              </w:rPr>
              <w:t xml:space="preserve"> 1 000 </w:t>
            </w:r>
            <w:r w:rsidR="00CA170E" w:rsidRPr="00FA2C9E">
              <w:rPr>
                <w:rFonts w:cs="Times New Roman"/>
              </w:rPr>
              <w:t xml:space="preserve">personas </w:t>
            </w:r>
            <w:r w:rsidR="00BB518C" w:rsidRPr="00FA2C9E">
              <w:rPr>
                <w:rFonts w:cs="Times New Roman"/>
              </w:rPr>
              <w:t>participaron en eventos durante la Cumbre de IA</w:t>
            </w:r>
            <w:r w:rsidR="00B4342A" w:rsidRPr="00FA2C9E">
              <w:rPr>
                <w:rFonts w:cs="Times New Roman"/>
              </w:rPr>
              <w:t xml:space="preserve">, Smart Africa, </w:t>
            </w:r>
            <w:r w:rsidR="00BB518C" w:rsidRPr="00FA2C9E">
              <w:rPr>
                <w:rFonts w:cs="Times New Roman"/>
              </w:rPr>
              <w:t>el Foro de la CMSI</w:t>
            </w:r>
            <w:r w:rsidR="00B4342A" w:rsidRPr="00FA2C9E">
              <w:rPr>
                <w:rFonts w:cs="Times New Roman"/>
              </w:rPr>
              <w:t xml:space="preserve">, </w:t>
            </w:r>
            <w:r w:rsidR="00CA170E" w:rsidRPr="00FA2C9E">
              <w:rPr>
                <w:rFonts w:cs="Times New Roman"/>
              </w:rPr>
              <w:t xml:space="preserve">la </w:t>
            </w:r>
            <w:r w:rsidR="00BB518C" w:rsidRPr="00FA2C9E">
              <w:rPr>
                <w:rFonts w:cs="Times New Roman"/>
              </w:rPr>
              <w:t>Semana del aprendizaje móvil</w:t>
            </w:r>
            <w:r w:rsidR="00E838DA" w:rsidRPr="00FA2C9E">
              <w:rPr>
                <w:rFonts w:cs="Times New Roman"/>
              </w:rPr>
              <w:t xml:space="preserve"> </w:t>
            </w:r>
            <w:r w:rsidR="00547302" w:rsidRPr="001F011D">
              <w:rPr>
                <w:rFonts w:cs="Times New Roman"/>
              </w:rPr>
              <w:t>e</w:t>
            </w:r>
            <w:r w:rsidR="00B4342A" w:rsidRPr="00FA2C9E">
              <w:rPr>
                <w:rFonts w:cs="Times New Roman"/>
              </w:rPr>
              <w:t xml:space="preserve"> ITU Telecom.</w:t>
            </w:r>
          </w:p>
          <w:p w:rsidR="00CA170E"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CA170E" w:rsidRPr="00FA2C9E">
              <w:rPr>
                <w:rFonts w:cs="Times New Roman"/>
              </w:rPr>
              <w:t>Se publicaron 5 Informes y manuales</w:t>
            </w:r>
            <w:r w:rsidR="00B4342A" w:rsidRPr="00FA2C9E">
              <w:rPr>
                <w:rFonts w:cs="Times New Roman"/>
              </w:rPr>
              <w:t>.</w:t>
            </w:r>
          </w:p>
          <w:p w:rsidR="00B4342A"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CA170E" w:rsidRPr="00FA2C9E">
              <w:rPr>
                <w:rFonts w:cs="Times New Roman"/>
              </w:rPr>
              <w:t>Se organizaron 10 eventos en</w:t>
            </w:r>
            <w:r w:rsidR="00B4342A" w:rsidRPr="00FA2C9E">
              <w:rPr>
                <w:rFonts w:cs="Times New Roman"/>
              </w:rPr>
              <w:t xml:space="preserve"> ITU Telecom, </w:t>
            </w:r>
            <w:r w:rsidR="00CA170E" w:rsidRPr="00FA2C9E">
              <w:rPr>
                <w:rFonts w:cs="Times New Roman"/>
              </w:rPr>
              <w:t>la Cumbre de IA</w:t>
            </w:r>
            <w:r w:rsidR="00B4342A" w:rsidRPr="00FA2C9E">
              <w:rPr>
                <w:rFonts w:cs="Times New Roman"/>
              </w:rPr>
              <w:t xml:space="preserve">, </w:t>
            </w:r>
            <w:r w:rsidR="00547302">
              <w:rPr>
                <w:rFonts w:cs="Times New Roman"/>
              </w:rPr>
              <w:t>el Foro de la </w:t>
            </w:r>
            <w:r w:rsidR="00CA170E" w:rsidRPr="00FA2C9E">
              <w:rPr>
                <w:rFonts w:cs="Times New Roman"/>
              </w:rPr>
              <w:t>CMSI</w:t>
            </w:r>
            <w:r w:rsidR="00B4342A" w:rsidRPr="00FA2C9E">
              <w:rPr>
                <w:rFonts w:cs="Times New Roman"/>
              </w:rPr>
              <w:t xml:space="preserve">, </w:t>
            </w:r>
            <w:r w:rsidR="00CA170E" w:rsidRPr="00FA2C9E">
              <w:rPr>
                <w:rFonts w:cs="Times New Roman"/>
              </w:rPr>
              <w:t xml:space="preserve">la Asamblea General de </w:t>
            </w:r>
            <w:r w:rsidR="008A7413" w:rsidRPr="00FA2C9E">
              <w:rPr>
                <w:rFonts w:cs="Times New Roman"/>
              </w:rPr>
              <w:t xml:space="preserve">las </w:t>
            </w:r>
            <w:r w:rsidR="00CA170E" w:rsidRPr="00FA2C9E">
              <w:rPr>
                <w:rFonts w:cs="Times New Roman"/>
              </w:rPr>
              <w:t>Naciones Unidas</w:t>
            </w:r>
            <w:r w:rsidR="008A7413" w:rsidRPr="00FA2C9E">
              <w:rPr>
                <w:rFonts w:cs="Times New Roman"/>
              </w:rPr>
              <w:t xml:space="preserve"> y</w:t>
            </w:r>
            <w:r w:rsidR="00B4342A" w:rsidRPr="00FA2C9E">
              <w:rPr>
                <w:rFonts w:cs="Times New Roman"/>
              </w:rPr>
              <w:t xml:space="preserve"> </w:t>
            </w:r>
            <w:r w:rsidR="00CA170E" w:rsidRPr="00FA2C9E">
              <w:rPr>
                <w:rFonts w:cs="Times New Roman"/>
              </w:rPr>
              <w:t>la Cumbre Transformar África</w:t>
            </w:r>
            <w:r w:rsidR="00B4342A" w:rsidRPr="00FA2C9E">
              <w:rPr>
                <w:rFonts w:cs="Times New Roman"/>
              </w:rPr>
              <w:t xml:space="preserve">, </w:t>
            </w:r>
            <w:r w:rsidR="00CA170E" w:rsidRPr="00FA2C9E">
              <w:rPr>
                <w:rFonts w:cs="Times New Roman"/>
              </w:rPr>
              <w:t>entre otros</w:t>
            </w:r>
            <w:r w:rsidR="00B4342A" w:rsidRPr="00FA2C9E">
              <w:rPr>
                <w:rFonts w:cs="Times New Roman"/>
              </w:rPr>
              <w:t>.</w:t>
            </w:r>
          </w:p>
          <w:p w:rsidR="00B4342A"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pPr>
            <w:r w:rsidRPr="00FA2C9E">
              <w:t>–</w:t>
            </w:r>
            <w:r w:rsidR="00F308B6">
              <w:rPr>
                <w:rFonts w:cs="Times New Roman"/>
              </w:rPr>
              <w:tab/>
            </w:r>
            <w:r w:rsidR="00CA170E" w:rsidRPr="00FA2C9E">
              <w:rPr>
                <w:rFonts w:cs="Times New Roman"/>
              </w:rPr>
              <w:t>Se recibieron más de 5 contribuciones para cada Cuestión de las Comisiones de Estudio.</w:t>
            </w:r>
          </w:p>
        </w:tc>
      </w:tr>
      <w:tr w:rsidR="00B4342A" w:rsidRPr="00FA2C9E" w:rsidTr="00F361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rsidR="00B4342A" w:rsidRPr="00FA2C9E" w:rsidRDefault="00B4342A" w:rsidP="00F36141">
            <w:pPr>
              <w:pStyle w:val="Tabletext"/>
              <w:keepNext/>
              <w:rPr>
                <w:b w:val="0"/>
                <w:bCs w:val="0"/>
              </w:rPr>
            </w:pPr>
            <w:r w:rsidRPr="00FA2C9E">
              <w:rPr>
                <w:rFonts w:asciiTheme="minorHAnsi" w:eastAsiaTheme="minorEastAsia" w:hAnsiTheme="minorHAnsi" w:cstheme="minorHAnsi"/>
                <w:color w:val="2E74B5"/>
                <w:lang w:eastAsia="zh-CN"/>
              </w:rPr>
              <w:lastRenderedPageBreak/>
              <w:t>D.4-c</w:t>
            </w:r>
            <w:r w:rsidR="00E838DA" w:rsidRPr="00FA2C9E">
              <w:rPr>
                <w:b w:val="0"/>
                <w:bCs w:val="0"/>
              </w:rPr>
              <w:t xml:space="preserve"> </w:t>
            </w:r>
            <w:r w:rsidRPr="00FA2C9E">
              <w:rPr>
                <w:b w:val="0"/>
                <w:bCs w:val="0"/>
              </w:rPr>
              <w:t xml:space="preserve">Mayor capacidad de los </w:t>
            </w:r>
            <w:r w:rsidR="00612D23" w:rsidRPr="00FA2C9E">
              <w:rPr>
                <w:b w:val="0"/>
                <w:bCs w:val="0"/>
              </w:rPr>
              <w:t>Miembros</w:t>
            </w:r>
            <w:r w:rsidRPr="00FA2C9E">
              <w:rPr>
                <w:b w:val="0"/>
                <w:bCs w:val="0"/>
              </w:rPr>
              <w:t xml:space="preserve"> de la UIT para elaborar estrategias, políticas y prácticas en pro de la inclusión digital, en particular destinadas al empoderamiento de las mujeres y las niñas, las personas con discapacidad y las personas con necesidades especiales.</w:t>
            </w:r>
          </w:p>
        </w:tc>
        <w:tc>
          <w:tcPr>
            <w:tcW w:w="5103" w:type="dxa"/>
          </w:tcPr>
          <w:p w:rsidR="00B4342A" w:rsidRPr="00FA2C9E" w:rsidRDefault="00B4342A" w:rsidP="00A84454">
            <w:pPr>
              <w:pStyle w:val="Tabletext"/>
              <w:spacing w:before="0" w:after="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 xml:space="preserve">Número de recursos de inclusión digital desarrollados y/o disponibles para los </w:t>
            </w:r>
            <w:r w:rsidR="00612D23" w:rsidRPr="00FA2C9E">
              <w:t>Miembros</w:t>
            </w:r>
            <w:r w:rsidRPr="00FA2C9E">
              <w:t>, incluidas publicaciones, políticas, estrategias, directrices, buenas prácticas, casos de estudio, material de formación, cursos en línea y número de visitas al sitio web de inclusión del UIT-D.</w:t>
            </w:r>
          </w:p>
          <w:p w:rsidR="00B4342A" w:rsidRPr="00FA2C9E" w:rsidRDefault="00B4342A" w:rsidP="00A84454">
            <w:pPr>
              <w:pStyle w:val="Tabletext"/>
              <w:spacing w:before="0" w:after="0"/>
              <w:ind w:left="284" w:hanging="284"/>
              <w:cnfStyle w:val="000000100000" w:firstRow="0" w:lastRow="0" w:firstColumn="0" w:lastColumn="0" w:oddVBand="0" w:evenVBand="0" w:oddHBand="1" w:evenHBand="0" w:firstRowFirstColumn="0" w:firstRowLastColumn="0" w:lastRowFirstColumn="0" w:lastRowLastColumn="0"/>
            </w:pPr>
            <w:r w:rsidRPr="00FA2C9E">
              <w:t>–</w:t>
            </w:r>
            <w:r w:rsidRPr="00FA2C9E">
              <w:tab/>
              <w:t xml:space="preserve">Número de </w:t>
            </w:r>
            <w:r w:rsidR="00612D23" w:rsidRPr="00FA2C9E">
              <w:t>Miembros</w:t>
            </w:r>
            <w:r w:rsidRPr="00FA2C9E">
              <w:t xml:space="preserve"> conscientes de las políticas, estrategias y directrices de inclusión digital.</w:t>
            </w:r>
          </w:p>
        </w:tc>
        <w:tc>
          <w:tcPr>
            <w:tcW w:w="4500" w:type="dxa"/>
          </w:tcPr>
          <w:p w:rsidR="00CA170E"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tab/>
            </w:r>
            <w:r w:rsidR="00B4342A" w:rsidRPr="00FA2C9E">
              <w:rPr>
                <w:rFonts w:cs="Times New Roman"/>
              </w:rPr>
              <w:t xml:space="preserve">1 500 </w:t>
            </w:r>
            <w:r w:rsidR="00CA170E" w:rsidRPr="00FA2C9E">
              <w:rPr>
                <w:rFonts w:cs="Times New Roman"/>
              </w:rPr>
              <w:t xml:space="preserve">miembros y partes interesadas </w:t>
            </w:r>
            <w:r w:rsidR="009F4916" w:rsidRPr="00FA2C9E">
              <w:rPr>
                <w:rFonts w:cs="Times New Roman"/>
              </w:rPr>
              <w:t xml:space="preserve">de la UIT </w:t>
            </w:r>
            <w:r w:rsidR="00CA170E" w:rsidRPr="00FA2C9E">
              <w:rPr>
                <w:rFonts w:cs="Times New Roman"/>
              </w:rPr>
              <w:t>han reforzado su capacidad en servicios, políticas y reglamentación de accesibilidad de las TIC gracias a las presentaciones realizadas, la información proporcionada y las prácticas idóneas compartidas en 20 eventos y reuniones temátic</w:t>
            </w:r>
            <w:r w:rsidR="008A7413" w:rsidRPr="00FA2C9E">
              <w:rPr>
                <w:rFonts w:cs="Times New Roman"/>
              </w:rPr>
              <w:t>a</w:t>
            </w:r>
            <w:r w:rsidR="00CA170E" w:rsidRPr="00FA2C9E">
              <w:rPr>
                <w:rFonts w:cs="Times New Roman"/>
              </w:rPr>
              <w:t>s regionales o mundiales.</w:t>
            </w:r>
          </w:p>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CA170E" w:rsidRPr="00FA2C9E">
              <w:rPr>
                <w:rFonts w:cs="Times New Roman"/>
              </w:rPr>
              <w:t>Tres</w:t>
            </w:r>
            <w:r w:rsidR="00B4342A" w:rsidRPr="00FA2C9E">
              <w:rPr>
                <w:rFonts w:cs="Times New Roman"/>
              </w:rPr>
              <w:t xml:space="preserve"> (3) </w:t>
            </w:r>
            <w:r w:rsidR="00CA170E" w:rsidRPr="00FA2C9E">
              <w:rPr>
                <w:rFonts w:cs="Times New Roman"/>
              </w:rPr>
              <w:t xml:space="preserve">cursos de formación </w:t>
            </w:r>
            <w:r w:rsidR="005B152B" w:rsidRPr="00FA2C9E">
              <w:rPr>
                <w:rFonts w:cs="Times New Roman"/>
              </w:rPr>
              <w:t>autogestionada sobre temas de accesibilidad de las TIC</w:t>
            </w:r>
            <w:r w:rsidR="00B4342A" w:rsidRPr="00FA2C9E">
              <w:rPr>
                <w:rFonts w:cs="Times New Roman"/>
              </w:rPr>
              <w:t>.</w:t>
            </w:r>
          </w:p>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B4342A" w:rsidRPr="00FA2C9E">
              <w:rPr>
                <w:rFonts w:cs="Times New Roman"/>
              </w:rPr>
              <w:t xml:space="preserve">15 </w:t>
            </w:r>
            <w:r w:rsidR="00FA2C9E">
              <w:rPr>
                <w:rFonts w:cs="Times New Roman"/>
              </w:rPr>
              <w:t>tutoriales de ví</w:t>
            </w:r>
            <w:r w:rsidR="005B152B" w:rsidRPr="00FA2C9E">
              <w:rPr>
                <w:rFonts w:cs="Times New Roman"/>
              </w:rPr>
              <w:t xml:space="preserve">deo sobre creación de contenidos digitales accesibles. </w:t>
            </w:r>
          </w:p>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5B152B" w:rsidRPr="00FA2C9E">
              <w:rPr>
                <w:rFonts w:cs="Times New Roman"/>
              </w:rPr>
              <w:t>Unos 500 miembros de la UIT consiguieron certificaciones de la UIT en temas de accesibilidad de las TIC después de su participación en cursos de formación presenciales impartidos durante los eventos regionales o mediante la formación en línea facili</w:t>
            </w:r>
            <w:r w:rsidR="009F7806">
              <w:rPr>
                <w:rFonts w:cs="Times New Roman"/>
              </w:rPr>
              <w:t>tada por la Academia de la UIT.</w:t>
            </w:r>
          </w:p>
          <w:p w:rsidR="005B152B"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5B152B" w:rsidRPr="00FA2C9E">
              <w:rPr>
                <w:rFonts w:cs="Times New Roman"/>
              </w:rPr>
              <w:t>Se inform</w:t>
            </w:r>
            <w:r w:rsidR="009F4916" w:rsidRPr="00FA2C9E">
              <w:rPr>
                <w:rFonts w:cs="Times New Roman"/>
              </w:rPr>
              <w:t>ó</w:t>
            </w:r>
            <w:r w:rsidR="005B152B" w:rsidRPr="00FA2C9E">
              <w:rPr>
                <w:rFonts w:cs="Times New Roman"/>
              </w:rPr>
              <w:t xml:space="preserve"> a </w:t>
            </w:r>
            <w:r w:rsidR="00B4342A" w:rsidRPr="00FA2C9E">
              <w:rPr>
                <w:rFonts w:cs="Times New Roman"/>
              </w:rPr>
              <w:t xml:space="preserve">1 250 </w:t>
            </w:r>
            <w:r w:rsidR="009F4916" w:rsidRPr="00FA2C9E">
              <w:rPr>
                <w:rFonts w:cs="Times New Roman"/>
              </w:rPr>
              <w:t>miembros y partes interesadas de la UIT</w:t>
            </w:r>
            <w:r w:rsidR="005B152B" w:rsidRPr="00FA2C9E">
              <w:rPr>
                <w:rFonts w:cs="Times New Roman"/>
              </w:rPr>
              <w:t xml:space="preserve"> </w:t>
            </w:r>
            <w:r w:rsidR="009F4916" w:rsidRPr="00FA2C9E">
              <w:rPr>
                <w:rFonts w:cs="Times New Roman"/>
              </w:rPr>
              <w:t>de la campaña conjunta de la UIT y la OIT "Habilidades digitales para el empleo" que pretende incentivar a las partes interesadas a formar a 5 millones de jóvenes mujeres y hombres en competencias digitales adaptadas a la vida profesional.</w:t>
            </w:r>
          </w:p>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D24897" w:rsidRPr="00FA2C9E">
              <w:rPr>
                <w:rFonts w:cs="Times New Roman"/>
              </w:rPr>
              <w:t>131 países organizaron eventos del Día Internaci</w:t>
            </w:r>
            <w:r w:rsidR="00A9447B">
              <w:rPr>
                <w:rFonts w:cs="Times New Roman"/>
              </w:rPr>
              <w:t>onal de las Niñas en las TIC en </w:t>
            </w:r>
            <w:r w:rsidR="00D24897" w:rsidRPr="00FA2C9E">
              <w:rPr>
                <w:rFonts w:cs="Times New Roman"/>
              </w:rPr>
              <w:t xml:space="preserve">2018, impulsando a 57 748 niñas que participaron en 2 186 eventos a iniciar carreras y estudios en las TIC. Se organizaron eventos en 20 países en la </w:t>
            </w:r>
            <w:r w:rsidR="00D24897" w:rsidRPr="00FA2C9E">
              <w:rPr>
                <w:rFonts w:cs="Times New Roman"/>
              </w:rPr>
              <w:lastRenderedPageBreak/>
              <w:t xml:space="preserve">Región de África, en 31 países en la Región de las Américas, en 10 países en la Región de los Estados Árabes, 22 países en la Región de Asia y Pacífico, 8 países en la Región de la CEI y en 30 países de la Región de Europa. </w:t>
            </w:r>
          </w:p>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B4342A" w:rsidRPr="00FA2C9E">
              <w:rPr>
                <w:rFonts w:cs="Times New Roman"/>
              </w:rPr>
              <w:t xml:space="preserve">360 500 </w:t>
            </w:r>
            <w:r w:rsidR="009F4916" w:rsidRPr="00FA2C9E">
              <w:rPr>
                <w:rFonts w:cs="Times New Roman"/>
              </w:rPr>
              <w:t xml:space="preserve">accesos al portal de las Niñas en las TIC, </w:t>
            </w:r>
            <w:r w:rsidR="00E41F59" w:rsidRPr="00FA2C9E">
              <w:rPr>
                <w:rFonts w:cs="Times New Roman"/>
              </w:rPr>
              <w:t xml:space="preserve">y </w:t>
            </w:r>
            <w:r w:rsidR="00B4342A" w:rsidRPr="00FA2C9E">
              <w:rPr>
                <w:rFonts w:cs="Times New Roman"/>
              </w:rPr>
              <w:t xml:space="preserve">185 859 </w:t>
            </w:r>
            <w:r w:rsidR="00E41F59" w:rsidRPr="00FA2C9E">
              <w:rPr>
                <w:rFonts w:cs="Times New Roman"/>
              </w:rPr>
              <w:t xml:space="preserve">al Día de las </w:t>
            </w:r>
            <w:r w:rsidR="000E0F9C" w:rsidRPr="00FA2C9E">
              <w:rPr>
                <w:rFonts w:cs="Times New Roman"/>
              </w:rPr>
              <w:t>Niñas</w:t>
            </w:r>
            <w:r w:rsidR="00547302">
              <w:rPr>
                <w:rFonts w:cs="Times New Roman"/>
              </w:rPr>
              <w:t xml:space="preserve"> en las </w:t>
            </w:r>
            <w:r w:rsidR="00E41F59" w:rsidRPr="00FA2C9E">
              <w:rPr>
                <w:rFonts w:cs="Times New Roman"/>
              </w:rPr>
              <w:t>TIC</w:t>
            </w:r>
            <w:r w:rsidR="00B4342A" w:rsidRPr="00FA2C9E">
              <w:rPr>
                <w:rFonts w:cs="Times New Roman"/>
              </w:rPr>
              <w:t>.</w:t>
            </w:r>
          </w:p>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rPr>
                <w:rFonts w:cs="Times New Roman"/>
              </w:rPr>
            </w:pPr>
            <w:r w:rsidRPr="00FA2C9E">
              <w:t>–</w:t>
            </w:r>
            <w:r w:rsidR="00F308B6">
              <w:rPr>
                <w:rFonts w:cs="Times New Roman"/>
              </w:rPr>
              <w:tab/>
            </w:r>
            <w:r w:rsidR="008A7413" w:rsidRPr="00FA2C9E">
              <w:rPr>
                <w:rFonts w:cs="Times New Roman"/>
              </w:rPr>
              <w:t>P</w:t>
            </w:r>
            <w:r w:rsidR="00E41F59" w:rsidRPr="00FA2C9E">
              <w:rPr>
                <w:rFonts w:cs="Times New Roman"/>
              </w:rPr>
              <w:t xml:space="preserve">ublicaciones de </w:t>
            </w:r>
            <w:r w:rsidR="00B4342A" w:rsidRPr="00FA2C9E">
              <w:rPr>
                <w:rFonts w:cs="Times New Roman"/>
              </w:rPr>
              <w:t>Facebook</w:t>
            </w:r>
            <w:r w:rsidR="008A7413" w:rsidRPr="00FA2C9E">
              <w:rPr>
                <w:rFonts w:cs="Times New Roman"/>
              </w:rPr>
              <w:t>.</w:t>
            </w:r>
            <w:r w:rsidR="00B4342A" w:rsidRPr="00FA2C9E">
              <w:rPr>
                <w:rFonts w:cs="Times New Roman"/>
              </w:rPr>
              <w:t xml:space="preserve"> #GirlsinICT</w:t>
            </w:r>
            <w:r w:rsidR="00E41F59" w:rsidRPr="00FA2C9E">
              <w:rPr>
                <w:rFonts w:cs="Times New Roman"/>
              </w:rPr>
              <w:t xml:space="preserve"> </w:t>
            </w:r>
            <w:r w:rsidR="008A7413" w:rsidRPr="00FA2C9E">
              <w:rPr>
                <w:rFonts w:cs="Times New Roman"/>
              </w:rPr>
              <w:t>alcanzó</w:t>
            </w:r>
            <w:r w:rsidR="00B4342A" w:rsidRPr="00FA2C9E">
              <w:rPr>
                <w:rFonts w:cs="Times New Roman"/>
              </w:rPr>
              <w:t xml:space="preserve"> 93 millon</w:t>
            </w:r>
            <w:r w:rsidR="00E41F59" w:rsidRPr="00FA2C9E">
              <w:rPr>
                <w:rFonts w:cs="Times New Roman"/>
              </w:rPr>
              <w:t>es de cuentas</w:t>
            </w:r>
            <w:r w:rsidR="00B4342A" w:rsidRPr="00FA2C9E">
              <w:rPr>
                <w:rFonts w:cs="Times New Roman"/>
              </w:rPr>
              <w:t xml:space="preserve"> </w:t>
            </w:r>
            <w:r w:rsidR="00E41F59" w:rsidRPr="00FA2C9E">
              <w:rPr>
                <w:rFonts w:cs="Times New Roman"/>
              </w:rPr>
              <w:t xml:space="preserve">para una exposición estimada de </w:t>
            </w:r>
            <w:r w:rsidR="00B4342A" w:rsidRPr="00FA2C9E">
              <w:rPr>
                <w:rFonts w:cs="Times New Roman"/>
              </w:rPr>
              <w:t>379 millon</w:t>
            </w:r>
            <w:r w:rsidR="00E41F59" w:rsidRPr="00FA2C9E">
              <w:rPr>
                <w:rFonts w:cs="Times New Roman"/>
              </w:rPr>
              <w:t>es</w:t>
            </w:r>
            <w:r w:rsidR="00B4342A" w:rsidRPr="00FA2C9E">
              <w:rPr>
                <w:rFonts w:cs="Times New Roman"/>
              </w:rPr>
              <w:t xml:space="preserve"> </w:t>
            </w:r>
            <w:r w:rsidR="00E41F59" w:rsidRPr="00FA2C9E">
              <w:rPr>
                <w:rFonts w:cs="Times New Roman"/>
              </w:rPr>
              <w:t xml:space="preserve">entregas </w:t>
            </w:r>
            <w:r w:rsidR="004221F3" w:rsidRPr="00FA2C9E">
              <w:rPr>
                <w:rFonts w:cs="Times New Roman"/>
              </w:rPr>
              <w:t>en cronologías</w:t>
            </w:r>
            <w:r w:rsidR="00B4342A" w:rsidRPr="00FA2C9E">
              <w:rPr>
                <w:rFonts w:cs="Times New Roman"/>
              </w:rPr>
              <w:t>.</w:t>
            </w:r>
          </w:p>
          <w:p w:rsidR="00B4342A" w:rsidRPr="00FA2C9E" w:rsidRDefault="00C9242F" w:rsidP="00F308B6">
            <w:pPr>
              <w:pStyle w:val="Tabletext"/>
              <w:ind w:left="284" w:hanging="284"/>
              <w:cnfStyle w:val="000000100000" w:firstRow="0" w:lastRow="0" w:firstColumn="0" w:lastColumn="0" w:oddVBand="0" w:evenVBand="0" w:oddHBand="1" w:evenHBand="0" w:firstRowFirstColumn="0" w:firstRowLastColumn="0" w:lastRowFirstColumn="0" w:lastRowLastColumn="0"/>
            </w:pPr>
            <w:r w:rsidRPr="00FA2C9E">
              <w:t>–</w:t>
            </w:r>
            <w:r w:rsidR="00F308B6">
              <w:rPr>
                <w:rFonts w:cs="Times New Roman"/>
              </w:rPr>
              <w:tab/>
            </w:r>
            <w:r w:rsidR="00D24897" w:rsidRPr="00FA2C9E">
              <w:rPr>
                <w:rFonts w:cs="Times New Roman"/>
              </w:rPr>
              <w:t xml:space="preserve">En 2018, se compartieron 192 programas y prácticas de integración digital en el diario en línea Noticias de integración digital, con 6 585 accesos a las entradas del diario. Se sensibilizó a los Miembros de la UIT, y se </w:t>
            </w:r>
            <w:r w:rsidR="00E41F59" w:rsidRPr="00FA2C9E">
              <w:rPr>
                <w:rFonts w:cs="Times New Roman"/>
              </w:rPr>
              <w:t>distribuyeron</w:t>
            </w:r>
            <w:r w:rsidR="00D24897" w:rsidRPr="00FA2C9E">
              <w:rPr>
                <w:rFonts w:cs="Times New Roman"/>
              </w:rPr>
              <w:t xml:space="preserve"> prácticas óptimas entre ellos, mediante la publicación semanal de prácticas y estrategias innovadoras de integración digital en el diario Noticias</w:t>
            </w:r>
            <w:r w:rsidR="00F308B6">
              <w:rPr>
                <w:rFonts w:cs="Times New Roman"/>
              </w:rPr>
              <w:t xml:space="preserve"> de integración digital del UIT</w:t>
            </w:r>
            <w:r w:rsidR="00F308B6">
              <w:rPr>
                <w:rFonts w:cs="Times New Roman"/>
              </w:rPr>
              <w:noBreakHyphen/>
            </w:r>
            <w:r w:rsidR="00D24897" w:rsidRPr="00FA2C9E">
              <w:rPr>
                <w:rFonts w:cs="Times New Roman"/>
              </w:rPr>
              <w:t xml:space="preserve">D </w:t>
            </w:r>
            <w:r w:rsidR="00E41F59" w:rsidRPr="00FA2C9E">
              <w:rPr>
                <w:rFonts w:cs="Times New Roman"/>
              </w:rPr>
              <w:t>en</w:t>
            </w:r>
            <w:r w:rsidR="00B4342A" w:rsidRPr="00FA2C9E">
              <w:rPr>
                <w:rFonts w:cs="Times New Roman"/>
              </w:rPr>
              <w:t xml:space="preserve">: </w:t>
            </w:r>
            <w:hyperlink r:id="rId28" w:history="1">
              <w:r w:rsidR="00B4342A" w:rsidRPr="00FA2C9E">
                <w:rPr>
                  <w:rFonts w:cs="Times New Roman"/>
                </w:rPr>
                <w:t>http://digitalinclusionnewslog.itu.int/</w:t>
              </w:r>
            </w:hyperlink>
            <w:r w:rsidR="00B4342A" w:rsidRPr="00FA2C9E">
              <w:rPr>
                <w:rFonts w:cs="Times New Roman"/>
              </w:rPr>
              <w:t>.</w:t>
            </w:r>
          </w:p>
        </w:tc>
      </w:tr>
      <w:tr w:rsidR="00B4342A" w:rsidRPr="00FA2C9E" w:rsidTr="00F36141">
        <w:tc>
          <w:tcPr>
            <w:cnfStyle w:val="001000000000" w:firstRow="0" w:lastRow="0" w:firstColumn="1" w:lastColumn="0" w:oddVBand="0" w:evenVBand="0" w:oddHBand="0" w:evenHBand="0" w:firstRowFirstColumn="0" w:firstRowLastColumn="0" w:lastRowFirstColumn="0" w:lastRowLastColumn="0"/>
            <w:tcW w:w="4390" w:type="dxa"/>
          </w:tcPr>
          <w:p w:rsidR="00B4342A" w:rsidRPr="00FA2C9E" w:rsidRDefault="00B4342A" w:rsidP="004221F3">
            <w:pPr>
              <w:pStyle w:val="Tabletext"/>
              <w:rPr>
                <w:b w:val="0"/>
                <w:bCs w:val="0"/>
              </w:rPr>
            </w:pPr>
            <w:r w:rsidRPr="00FA2C9E">
              <w:rPr>
                <w:rFonts w:asciiTheme="minorHAnsi" w:eastAsiaTheme="minorEastAsia" w:hAnsiTheme="minorHAnsi" w:cstheme="minorHAnsi"/>
                <w:color w:val="2E74B5"/>
                <w:lang w:eastAsia="zh-CN"/>
              </w:rPr>
              <w:lastRenderedPageBreak/>
              <w:t>D.4-d</w:t>
            </w:r>
            <w:r w:rsidR="00E838DA" w:rsidRPr="00FA2C9E">
              <w:rPr>
                <w:b w:val="0"/>
                <w:bCs w:val="0"/>
              </w:rPr>
              <w:t xml:space="preserve"> </w:t>
            </w:r>
            <w:r w:rsidRPr="00FA2C9E">
              <w:rPr>
                <w:b w:val="0"/>
                <w:bCs w:val="0"/>
              </w:rPr>
              <w:t xml:space="preserve">Mayor capacidad de los </w:t>
            </w:r>
            <w:r w:rsidR="00612D23" w:rsidRPr="00FA2C9E">
              <w:rPr>
                <w:b w:val="0"/>
                <w:bCs w:val="0"/>
              </w:rPr>
              <w:t>Miembros</w:t>
            </w:r>
            <w:r w:rsidRPr="00FA2C9E">
              <w:rPr>
                <w:b w:val="0"/>
                <w:bCs w:val="0"/>
              </w:rPr>
              <w:t xml:space="preserve"> de la UIT para elaborar estrategias y soluciones de telecomunicaciones/TIC en materia de adaptación al cambio climático y mitigación del mismo y de utilización de energías verdes/renovables.</w:t>
            </w:r>
          </w:p>
        </w:tc>
        <w:tc>
          <w:tcPr>
            <w:tcW w:w="5103" w:type="dxa"/>
          </w:tcPr>
          <w:p w:rsidR="00B4342A" w:rsidRPr="00FA2C9E" w:rsidRDefault="00B4342A" w:rsidP="0046575B">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 xml:space="preserve">Número de Estados Miembros que han recibido asistencia de la BDT para aumentar la sensibilización al impacto del cambio climático y la utilización de las </w:t>
            </w:r>
            <w:r w:rsidR="0046575B" w:rsidRPr="00FA2C9E">
              <w:t>telecomunicaciones/</w:t>
            </w:r>
            <w:r w:rsidRPr="00FA2C9E">
              <w:t>TIC para mitigar los efectos negativos.</w:t>
            </w:r>
          </w:p>
          <w:p w:rsidR="00B4342A" w:rsidRPr="00FA2C9E" w:rsidRDefault="00B4342A" w:rsidP="00A84454">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pPr>
            <w:r w:rsidRPr="00FA2C9E">
              <w:t>–</w:t>
            </w:r>
            <w:r w:rsidRPr="00FA2C9E">
              <w:tab/>
              <w:t>Número de Estados Miembros que han recibido asistencia de la BDT para el desarrollo de marcos políticos y jurídicos relativos a sus estrategias sobre el cambio climático.</w:t>
            </w:r>
          </w:p>
          <w:p w:rsidR="00B4342A" w:rsidRPr="00FA2C9E" w:rsidRDefault="00B4342A" w:rsidP="00A84454">
            <w:pPr>
              <w:pStyle w:val="Tabletext"/>
              <w:spacing w:before="0" w:after="0"/>
              <w:ind w:left="284" w:hanging="284"/>
              <w:cnfStyle w:val="000000000000" w:firstRow="0" w:lastRow="0" w:firstColumn="0" w:lastColumn="0" w:oddVBand="0" w:evenVBand="0" w:oddHBand="0" w:evenHBand="0" w:firstRowFirstColumn="0" w:firstRowLastColumn="0" w:lastRowFirstColumn="0" w:lastRowLastColumn="0"/>
            </w:pPr>
            <w:r w:rsidRPr="00FA2C9E">
              <w:lastRenderedPageBreak/>
              <w:t>–</w:t>
            </w:r>
            <w:r w:rsidRPr="00FA2C9E">
              <w:tab/>
              <w:t>Número de Estados Miembros que han recibido asistencia de la BDT para el desarrollo de marcos políticos y jurídicos relativos a sus estrategias sobre residuos electrónicos.</w:t>
            </w:r>
          </w:p>
        </w:tc>
        <w:tc>
          <w:tcPr>
            <w:tcW w:w="4500" w:type="dxa"/>
          </w:tcPr>
          <w:p w:rsidR="00B4342A"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lastRenderedPageBreak/>
              <w:t>–</w:t>
            </w:r>
            <w:r w:rsidR="00F308B6">
              <w:rPr>
                <w:rFonts w:cs="Times New Roman"/>
              </w:rPr>
              <w:tab/>
            </w:r>
            <w:r w:rsidR="00E41F59" w:rsidRPr="00FA2C9E">
              <w:rPr>
                <w:rFonts w:cs="Times New Roman"/>
              </w:rPr>
              <w:t xml:space="preserve">Se instalaron </w:t>
            </w:r>
            <w:r w:rsidR="00B4342A" w:rsidRPr="00FA2C9E">
              <w:rPr>
                <w:rFonts w:cs="Times New Roman"/>
              </w:rPr>
              <w:t xml:space="preserve">2 </w:t>
            </w:r>
            <w:r w:rsidR="00E41F59" w:rsidRPr="00FA2C9E">
              <w:rPr>
                <w:rFonts w:cs="Times New Roman"/>
              </w:rPr>
              <w:t>sistemas de alerta temprana</w:t>
            </w:r>
            <w:r w:rsidR="004221F3" w:rsidRPr="00FA2C9E">
              <w:rPr>
                <w:rFonts w:cs="Times New Roman"/>
              </w:rPr>
              <w:t xml:space="preserve"> en</w:t>
            </w:r>
            <w:r w:rsidR="00E41F59" w:rsidRPr="00FA2C9E">
              <w:rPr>
                <w:rFonts w:cs="Times New Roman"/>
              </w:rPr>
              <w:t xml:space="preserve"> </w:t>
            </w:r>
            <w:r w:rsidR="004221F3" w:rsidRPr="00FA2C9E">
              <w:rPr>
                <w:rFonts w:cs="Times New Roman"/>
              </w:rPr>
              <w:t xml:space="preserve">el pueblo de </w:t>
            </w:r>
            <w:r w:rsidR="00B4342A" w:rsidRPr="00FA2C9E">
              <w:rPr>
                <w:rFonts w:cs="Times New Roman"/>
              </w:rPr>
              <w:t xml:space="preserve">Kasaya </w:t>
            </w:r>
            <w:r w:rsidR="00E41F59" w:rsidRPr="00FA2C9E">
              <w:rPr>
                <w:rFonts w:cs="Times New Roman"/>
              </w:rPr>
              <w:t>y</w:t>
            </w:r>
            <w:r w:rsidR="00B4342A" w:rsidRPr="00FA2C9E">
              <w:rPr>
                <w:rFonts w:cs="Times New Roman"/>
              </w:rPr>
              <w:t xml:space="preserve"> </w:t>
            </w:r>
            <w:r w:rsidR="00E41F59" w:rsidRPr="00FA2C9E">
              <w:rPr>
                <w:rFonts w:cs="Times New Roman"/>
              </w:rPr>
              <w:t xml:space="preserve">la isla de </w:t>
            </w:r>
            <w:r w:rsidR="004221F3" w:rsidRPr="00FA2C9E">
              <w:rPr>
                <w:rFonts w:cs="Times New Roman"/>
              </w:rPr>
              <w:t xml:space="preserve">Mbeta, en </w:t>
            </w:r>
            <w:r w:rsidR="00B4342A" w:rsidRPr="00FA2C9E">
              <w:rPr>
                <w:rFonts w:cs="Times New Roman"/>
              </w:rPr>
              <w:t xml:space="preserve">Zambia. </w:t>
            </w:r>
          </w:p>
          <w:p w:rsidR="00B4342A"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B4342A" w:rsidRPr="00FA2C9E">
              <w:rPr>
                <w:rFonts w:cs="Times New Roman"/>
              </w:rPr>
              <w:t>11</w:t>
            </w:r>
            <w:r w:rsidR="00E41F59" w:rsidRPr="00FA2C9E">
              <w:rPr>
                <w:rFonts w:cs="Times New Roman"/>
              </w:rPr>
              <w:t xml:space="preserve"> países han recibido una formación de capacidad sobre telecomunicaciones de emergencia</w:t>
            </w:r>
            <w:r w:rsidR="00B4342A" w:rsidRPr="00FA2C9E">
              <w:rPr>
                <w:rFonts w:cs="Times New Roman"/>
              </w:rPr>
              <w:t>.</w:t>
            </w:r>
          </w:p>
          <w:p w:rsidR="00B4342A"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lastRenderedPageBreak/>
              <w:t>–</w:t>
            </w:r>
            <w:r w:rsidR="00F308B6">
              <w:rPr>
                <w:rFonts w:cs="Times New Roman"/>
              </w:rPr>
              <w:tab/>
            </w:r>
            <w:r w:rsidR="00B4342A" w:rsidRPr="00FA2C9E">
              <w:rPr>
                <w:rFonts w:cs="Times New Roman"/>
              </w:rPr>
              <w:t xml:space="preserve">2 </w:t>
            </w:r>
            <w:r w:rsidR="00E41F59" w:rsidRPr="00FA2C9E">
              <w:rPr>
                <w:rFonts w:cs="Times New Roman"/>
              </w:rPr>
              <w:t xml:space="preserve">países recibieron asistencia </w:t>
            </w:r>
            <w:r w:rsidR="002623A5" w:rsidRPr="00FA2C9E">
              <w:rPr>
                <w:rFonts w:cs="Times New Roman"/>
              </w:rPr>
              <w:t xml:space="preserve">en telecomunicaciones de emergencia en respuesta a catástrofes. </w:t>
            </w:r>
          </w:p>
          <w:p w:rsidR="00B4342A"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B4342A" w:rsidRPr="00FA2C9E">
              <w:rPr>
                <w:rFonts w:cs="Times New Roman"/>
              </w:rPr>
              <w:t xml:space="preserve">3 </w:t>
            </w:r>
            <w:r w:rsidR="002623A5" w:rsidRPr="00FA2C9E">
              <w:rPr>
                <w:rFonts w:cs="Times New Roman"/>
              </w:rPr>
              <w:t xml:space="preserve">países recibieron asistencia en telecomunicaciones de emergencia en respuesta a las solicitudes posteriores a una catástrofe. </w:t>
            </w:r>
          </w:p>
          <w:p w:rsidR="00B4342A"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rPr>
                <w:rFonts w:cs="Times New Roman"/>
              </w:rPr>
            </w:pPr>
            <w:r w:rsidRPr="00FA2C9E">
              <w:t>–</w:t>
            </w:r>
            <w:r w:rsidR="00F308B6">
              <w:rPr>
                <w:rFonts w:cs="Times New Roman"/>
              </w:rPr>
              <w:tab/>
            </w:r>
            <w:r w:rsidR="00B4342A" w:rsidRPr="00FA2C9E">
              <w:rPr>
                <w:rFonts w:cs="Times New Roman"/>
              </w:rPr>
              <w:t xml:space="preserve">3 </w:t>
            </w:r>
            <w:r w:rsidR="002623A5" w:rsidRPr="00FA2C9E">
              <w:rPr>
                <w:rFonts w:cs="Times New Roman"/>
              </w:rPr>
              <w:t xml:space="preserve">países han elaborado su Plan Nacional de telecomunicaciones de emergencia. </w:t>
            </w:r>
          </w:p>
          <w:p w:rsidR="00B4342A" w:rsidRPr="00FA2C9E" w:rsidRDefault="00C9242F" w:rsidP="00F308B6">
            <w:pPr>
              <w:pStyle w:val="Tabletext"/>
              <w:ind w:left="284" w:hanging="284"/>
              <w:cnfStyle w:val="000000000000" w:firstRow="0" w:lastRow="0" w:firstColumn="0" w:lastColumn="0" w:oddVBand="0" w:evenVBand="0" w:oddHBand="0" w:evenHBand="0" w:firstRowFirstColumn="0" w:firstRowLastColumn="0" w:lastRowFirstColumn="0" w:lastRowLastColumn="0"/>
            </w:pPr>
            <w:r w:rsidRPr="00FA2C9E">
              <w:t>–</w:t>
            </w:r>
            <w:r w:rsidR="00F308B6">
              <w:rPr>
                <w:rFonts w:cs="Times New Roman"/>
              </w:rPr>
              <w:tab/>
            </w:r>
            <w:r w:rsidR="002623A5" w:rsidRPr="00FA2C9E">
              <w:rPr>
                <w:rFonts w:cs="Times New Roman"/>
              </w:rPr>
              <w:t xml:space="preserve">Se formó a </w:t>
            </w:r>
            <w:r w:rsidR="00B4342A" w:rsidRPr="00FA2C9E">
              <w:rPr>
                <w:rFonts w:cs="Times New Roman"/>
              </w:rPr>
              <w:t xml:space="preserve">6 </w:t>
            </w:r>
            <w:r w:rsidR="002623A5" w:rsidRPr="00FA2C9E">
              <w:rPr>
                <w:rFonts w:cs="Times New Roman"/>
              </w:rPr>
              <w:t xml:space="preserve">Estados Miembros en estadísticas </w:t>
            </w:r>
            <w:r w:rsidR="004221F3" w:rsidRPr="00FA2C9E">
              <w:rPr>
                <w:rFonts w:cs="Times New Roman"/>
              </w:rPr>
              <w:t>sobre</w:t>
            </w:r>
            <w:r w:rsidR="002623A5" w:rsidRPr="00FA2C9E">
              <w:rPr>
                <w:rFonts w:cs="Times New Roman"/>
              </w:rPr>
              <w:t xml:space="preserve"> residuos electrónicos. </w:t>
            </w:r>
          </w:p>
        </w:tc>
      </w:tr>
    </w:tbl>
    <w:p w:rsidR="00BF771D" w:rsidRDefault="00BF771D" w:rsidP="00F36141">
      <w:pPr>
        <w:overflowPunct/>
        <w:autoSpaceDE/>
        <w:autoSpaceDN/>
        <w:adjustRightInd/>
        <w:spacing w:before="240" w:after="200"/>
        <w:textAlignment w:val="auto"/>
        <w:rPr>
          <w:sz w:val="22"/>
          <w:szCs w:val="22"/>
        </w:rPr>
      </w:pPr>
    </w:p>
    <w:tbl>
      <w:tblPr>
        <w:tblW w:w="14175" w:type="dxa"/>
        <w:tblInd w:w="4" w:type="dxa"/>
        <w:tblLayout w:type="fixed"/>
        <w:tblLook w:val="0000" w:firstRow="0" w:lastRow="0" w:firstColumn="0" w:lastColumn="0" w:noHBand="0" w:noVBand="0"/>
      </w:tblPr>
      <w:tblGrid>
        <w:gridCol w:w="8931"/>
        <w:gridCol w:w="1311"/>
        <w:gridCol w:w="1311"/>
        <w:gridCol w:w="1311"/>
        <w:gridCol w:w="1311"/>
      </w:tblGrid>
      <w:tr w:rsidR="002623A5" w:rsidRPr="00FA2C9E" w:rsidTr="00600576">
        <w:trPr>
          <w:trHeight w:val="1"/>
          <w:tblHeader/>
        </w:trPr>
        <w:tc>
          <w:tcPr>
            <w:tcW w:w="8931" w:type="dxa"/>
            <w:shd w:val="clear" w:color="auto" w:fill="548DD4" w:themeFill="text2" w:themeFillTint="99"/>
          </w:tcPr>
          <w:p w:rsidR="002623A5" w:rsidRPr="00FA2C9E" w:rsidRDefault="002623A5" w:rsidP="002623A5">
            <w:pPr>
              <w:pStyle w:val="Tablehead"/>
              <w:rPr>
                <w:rFonts w:asciiTheme="minorHAnsi" w:hAnsiTheme="minorHAnsi" w:cstheme="minorHAnsi"/>
                <w:color w:val="FFFFFF" w:themeColor="background1"/>
                <w:szCs w:val="22"/>
              </w:rPr>
            </w:pPr>
            <w:r w:rsidRPr="00FA2C9E">
              <w:rPr>
                <w:rFonts w:asciiTheme="minorHAnsi" w:hAnsiTheme="minorHAnsi" w:cstheme="minorHAnsi"/>
                <w:color w:val="FFFFFF" w:themeColor="background1"/>
                <w:szCs w:val="22"/>
              </w:rPr>
              <w:t>Producto</w:t>
            </w:r>
          </w:p>
        </w:tc>
        <w:tc>
          <w:tcPr>
            <w:tcW w:w="5244" w:type="dxa"/>
            <w:gridSpan w:val="4"/>
            <w:shd w:val="clear" w:color="auto" w:fill="548DD4" w:themeFill="text2" w:themeFillTint="99"/>
          </w:tcPr>
          <w:p w:rsidR="002623A5" w:rsidRPr="00FA2C9E" w:rsidRDefault="002623A5" w:rsidP="002623A5">
            <w:pPr>
              <w:pStyle w:val="Tablehead"/>
              <w:rPr>
                <w:rFonts w:asciiTheme="minorHAnsi" w:hAnsiTheme="minorHAnsi" w:cstheme="minorHAnsi"/>
                <w:color w:val="FFFFFF" w:themeColor="background1"/>
                <w:szCs w:val="22"/>
              </w:rPr>
            </w:pPr>
            <w:r w:rsidRPr="00FA2C9E">
              <w:rPr>
                <w:rFonts w:asciiTheme="minorHAnsi" w:hAnsiTheme="minorHAnsi" w:cstheme="minorHAnsi"/>
                <w:color w:val="FFFFFF" w:themeColor="background1"/>
                <w:szCs w:val="22"/>
              </w:rPr>
              <w:t>Recursos financieros (en miles de CHF)</w:t>
            </w:r>
          </w:p>
        </w:tc>
      </w:tr>
      <w:tr w:rsidR="002623A5" w:rsidRPr="00FA2C9E" w:rsidTr="002623A5">
        <w:trPr>
          <w:trHeight w:val="1"/>
        </w:trPr>
        <w:tc>
          <w:tcPr>
            <w:tcW w:w="8931" w:type="dxa"/>
            <w:tcBorders>
              <w:top w:val="single" w:sz="3" w:space="0" w:color="9CC2E5"/>
              <w:left w:val="single" w:sz="3" w:space="0" w:color="9CC2E5"/>
              <w:bottom w:val="single" w:sz="4" w:space="0" w:color="5B9BD5"/>
              <w:right w:val="single" w:sz="3" w:space="0" w:color="9CC2E5"/>
            </w:tcBorders>
            <w:shd w:val="clear" w:color="000000" w:fill="FFFFFF"/>
          </w:tcPr>
          <w:p w:rsidR="002623A5" w:rsidRPr="00FA2C9E" w:rsidRDefault="002623A5" w:rsidP="001A5F39">
            <w:pPr>
              <w:spacing w:line="276" w:lineRule="auto"/>
              <w:rPr>
                <w:rFonts w:cs="Calibri"/>
                <w:sz w:val="22"/>
                <w:szCs w:val="22"/>
              </w:rPr>
            </w:pP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2623A5" w:rsidRPr="00FA2C9E" w:rsidRDefault="002623A5" w:rsidP="002A2643">
            <w:pPr>
              <w:pStyle w:val="Tabletext"/>
              <w:jc w:val="right"/>
              <w:rPr>
                <w:rFonts w:asciiTheme="minorHAnsi" w:eastAsiaTheme="minorEastAsia" w:hAnsiTheme="minorHAnsi" w:cstheme="minorHAnsi"/>
                <w:b/>
                <w:bCs/>
                <w:color w:val="2E74B5"/>
                <w:szCs w:val="22"/>
                <w:lang w:eastAsia="zh-CN"/>
              </w:rPr>
            </w:pPr>
            <w:r w:rsidRPr="00FA2C9E">
              <w:rPr>
                <w:rFonts w:asciiTheme="minorHAnsi" w:eastAsiaTheme="minorEastAsia" w:hAnsiTheme="minorHAnsi" w:cstheme="minorHAnsi"/>
                <w:b/>
                <w:bCs/>
                <w:color w:val="2E74B5"/>
                <w:szCs w:val="22"/>
                <w:lang w:eastAsia="zh-CN"/>
              </w:rPr>
              <w:t>2020</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2623A5" w:rsidRPr="00FA2C9E" w:rsidRDefault="002623A5" w:rsidP="002A2643">
            <w:pPr>
              <w:pStyle w:val="Tabletext"/>
              <w:jc w:val="right"/>
              <w:rPr>
                <w:rFonts w:cs="Calibri"/>
                <w:b/>
                <w:bCs/>
                <w:szCs w:val="22"/>
              </w:rPr>
            </w:pPr>
            <w:r w:rsidRPr="00FA2C9E">
              <w:rPr>
                <w:rFonts w:asciiTheme="minorHAnsi" w:eastAsiaTheme="minorEastAsia" w:hAnsiTheme="minorHAnsi" w:cstheme="minorHAnsi"/>
                <w:b/>
                <w:bCs/>
                <w:color w:val="2E74B5"/>
                <w:szCs w:val="22"/>
                <w:lang w:eastAsia="zh-CN"/>
              </w:rPr>
              <w:t>2021</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2623A5" w:rsidRPr="00FA2C9E" w:rsidRDefault="002623A5" w:rsidP="002A2643">
            <w:pPr>
              <w:pStyle w:val="Tabletext"/>
              <w:jc w:val="right"/>
              <w:rPr>
                <w:rFonts w:asciiTheme="minorHAnsi" w:eastAsiaTheme="minorEastAsia" w:hAnsiTheme="minorHAnsi" w:cstheme="minorHAnsi"/>
                <w:b/>
                <w:bCs/>
                <w:color w:val="2E74B5"/>
                <w:szCs w:val="22"/>
                <w:lang w:eastAsia="zh-CN"/>
              </w:rPr>
            </w:pPr>
            <w:r w:rsidRPr="00FA2C9E">
              <w:rPr>
                <w:rFonts w:asciiTheme="minorHAnsi" w:eastAsiaTheme="minorEastAsia" w:hAnsiTheme="minorHAnsi" w:cstheme="minorHAnsi"/>
                <w:b/>
                <w:bCs/>
                <w:color w:val="2E74B5"/>
                <w:szCs w:val="22"/>
                <w:lang w:eastAsia="zh-CN"/>
              </w:rPr>
              <w:t>2022</w:t>
            </w:r>
          </w:p>
        </w:tc>
        <w:tc>
          <w:tcPr>
            <w:tcW w:w="1311" w:type="dxa"/>
            <w:tcBorders>
              <w:top w:val="single" w:sz="3" w:space="0" w:color="9CC2E5"/>
              <w:left w:val="single" w:sz="3" w:space="0" w:color="9CC2E5"/>
              <w:bottom w:val="single" w:sz="3" w:space="0" w:color="9CC2E5"/>
              <w:right w:val="single" w:sz="3" w:space="0" w:color="9CC2E5"/>
            </w:tcBorders>
            <w:shd w:val="clear" w:color="000000" w:fill="FFFFFF"/>
          </w:tcPr>
          <w:p w:rsidR="002623A5" w:rsidRPr="00FA2C9E" w:rsidRDefault="002623A5" w:rsidP="002A2643">
            <w:pPr>
              <w:pStyle w:val="Tabletext"/>
              <w:jc w:val="right"/>
              <w:rPr>
                <w:rFonts w:asciiTheme="minorHAnsi" w:eastAsiaTheme="minorEastAsia" w:hAnsiTheme="minorHAnsi" w:cstheme="minorHAnsi"/>
                <w:b/>
                <w:bCs/>
                <w:color w:val="2E74B5"/>
                <w:szCs w:val="22"/>
                <w:lang w:eastAsia="zh-CN"/>
              </w:rPr>
            </w:pPr>
            <w:r w:rsidRPr="00FA2C9E">
              <w:rPr>
                <w:rFonts w:asciiTheme="minorHAnsi" w:eastAsiaTheme="minorEastAsia" w:hAnsiTheme="minorHAnsi" w:cstheme="minorHAnsi"/>
                <w:b/>
                <w:bCs/>
                <w:color w:val="2E74B5"/>
                <w:szCs w:val="22"/>
                <w:lang w:eastAsia="zh-CN"/>
              </w:rPr>
              <w:t>2023</w:t>
            </w:r>
          </w:p>
        </w:tc>
      </w:tr>
      <w:tr w:rsidR="002623A5" w:rsidRPr="00FA2C9E" w:rsidTr="002623A5">
        <w:trPr>
          <w:trHeight w:val="1"/>
        </w:trPr>
        <w:tc>
          <w:tcPr>
            <w:tcW w:w="8931" w:type="dxa"/>
            <w:tcBorders>
              <w:top w:val="single" w:sz="4" w:space="0" w:color="5B9BD5"/>
              <w:left w:val="single" w:sz="4" w:space="0" w:color="5B9BD5"/>
              <w:bottom w:val="single" w:sz="4" w:space="0" w:color="5B9BD5"/>
              <w:right w:val="single" w:sz="4" w:space="0" w:color="5B9BD5"/>
            </w:tcBorders>
          </w:tcPr>
          <w:p w:rsidR="002623A5" w:rsidRPr="00FA2C9E" w:rsidRDefault="002623A5" w:rsidP="00F36141">
            <w:pPr>
              <w:pStyle w:val="Tabletext"/>
              <w:spacing w:before="40" w:after="40"/>
              <w:rPr>
                <w:rFonts w:asciiTheme="minorHAnsi" w:hAnsiTheme="minorHAnsi" w:cstheme="minorHAnsi"/>
                <w:szCs w:val="22"/>
              </w:rPr>
            </w:pPr>
            <w:r w:rsidRPr="00FA2C9E">
              <w:rPr>
                <w:rFonts w:asciiTheme="minorHAnsi" w:eastAsiaTheme="minorEastAsia" w:hAnsiTheme="minorHAnsi" w:cstheme="minorHAnsi"/>
                <w:b/>
                <w:bCs/>
                <w:color w:val="2E74B5"/>
                <w:szCs w:val="22"/>
                <w:lang w:eastAsia="zh-CN"/>
              </w:rPr>
              <w:t>D.4-1</w:t>
            </w:r>
            <w:r w:rsidRPr="00FA2C9E">
              <w:rPr>
                <w:rFonts w:asciiTheme="minorHAnsi" w:hAnsiTheme="minorHAnsi" w:cstheme="minorHAnsi"/>
                <w:szCs w:val="22"/>
              </w:rPr>
              <w:t xml:space="preserve"> Productos y servicios relativos a la ayuda concentrada a los PMA, los PEID, los PDSL y los países con economías en transición (...)</w:t>
            </w:r>
          </w:p>
        </w:tc>
        <w:tc>
          <w:tcPr>
            <w:tcW w:w="1311" w:type="dxa"/>
            <w:tcBorders>
              <w:top w:val="single" w:sz="4" w:space="0" w:color="auto"/>
              <w:left w:val="single" w:sz="4" w:space="0" w:color="5B9BD5"/>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2 779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2 247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2 618</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2 702</w:t>
            </w:r>
          </w:p>
        </w:tc>
      </w:tr>
      <w:tr w:rsidR="002623A5" w:rsidRPr="00FA2C9E" w:rsidTr="002623A5">
        <w:trPr>
          <w:trHeight w:val="1"/>
        </w:trPr>
        <w:tc>
          <w:tcPr>
            <w:tcW w:w="8931" w:type="dxa"/>
            <w:tcBorders>
              <w:top w:val="single" w:sz="4" w:space="0" w:color="5B9BD5"/>
              <w:left w:val="single" w:sz="4" w:space="0" w:color="5B9BD5"/>
              <w:bottom w:val="single" w:sz="4" w:space="0" w:color="5B9BD5"/>
              <w:right w:val="single" w:sz="4" w:space="0" w:color="5B9BD5"/>
            </w:tcBorders>
          </w:tcPr>
          <w:p w:rsidR="002623A5" w:rsidRPr="00FA2C9E" w:rsidRDefault="002623A5" w:rsidP="00F36141">
            <w:pPr>
              <w:pStyle w:val="Tabletext"/>
              <w:spacing w:before="40" w:after="40"/>
              <w:rPr>
                <w:rFonts w:asciiTheme="minorHAnsi" w:hAnsiTheme="minorHAnsi" w:cstheme="minorHAnsi"/>
                <w:szCs w:val="22"/>
              </w:rPr>
            </w:pPr>
            <w:r w:rsidRPr="00FA2C9E">
              <w:rPr>
                <w:rFonts w:asciiTheme="minorHAnsi" w:eastAsiaTheme="minorEastAsia" w:hAnsiTheme="minorHAnsi" w:cstheme="minorHAnsi"/>
                <w:b/>
                <w:bCs/>
                <w:color w:val="2E74B5"/>
                <w:szCs w:val="22"/>
                <w:lang w:eastAsia="zh-CN"/>
              </w:rPr>
              <w:t>D.4-2</w:t>
            </w:r>
            <w:r w:rsidRPr="00FA2C9E">
              <w:rPr>
                <w:rFonts w:asciiTheme="minorHAnsi" w:hAnsiTheme="minorHAnsi" w:cstheme="minorHAnsi"/>
                <w:szCs w:val="22"/>
              </w:rPr>
              <w:t xml:space="preserve"> Productos y servicios relativos a políticas de telecomunicaciones/TIC en pro del desarrollo de la economía digital, las aplicaciones de TIC y las nuevas tecnologías</w:t>
            </w:r>
          </w:p>
        </w:tc>
        <w:tc>
          <w:tcPr>
            <w:tcW w:w="1311" w:type="dxa"/>
            <w:tcBorders>
              <w:top w:val="single" w:sz="4" w:space="0" w:color="auto"/>
              <w:left w:val="single" w:sz="4" w:space="0" w:color="5B9BD5"/>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3 461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3 047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3 299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3 454</w:t>
            </w:r>
          </w:p>
        </w:tc>
      </w:tr>
      <w:tr w:rsidR="002623A5" w:rsidRPr="00FA2C9E" w:rsidTr="002623A5">
        <w:trPr>
          <w:trHeight w:val="1"/>
        </w:trPr>
        <w:tc>
          <w:tcPr>
            <w:tcW w:w="8931" w:type="dxa"/>
            <w:tcBorders>
              <w:top w:val="single" w:sz="4" w:space="0" w:color="5B9BD5"/>
              <w:left w:val="single" w:sz="4" w:space="0" w:color="5B9BD5"/>
              <w:bottom w:val="single" w:sz="4" w:space="0" w:color="5B9BD5"/>
              <w:right w:val="single" w:sz="4" w:space="0" w:color="5B9BD5"/>
            </w:tcBorders>
          </w:tcPr>
          <w:p w:rsidR="002623A5" w:rsidRPr="00FA2C9E" w:rsidRDefault="002623A5" w:rsidP="00F36141">
            <w:pPr>
              <w:pStyle w:val="Tabletext"/>
              <w:spacing w:before="40" w:after="40"/>
              <w:rPr>
                <w:rFonts w:asciiTheme="minorHAnsi" w:hAnsiTheme="minorHAnsi" w:cstheme="minorHAnsi"/>
                <w:szCs w:val="22"/>
              </w:rPr>
            </w:pPr>
            <w:r w:rsidRPr="00FA2C9E">
              <w:rPr>
                <w:rFonts w:asciiTheme="minorHAnsi" w:eastAsiaTheme="minorEastAsia" w:hAnsiTheme="minorHAnsi" w:cstheme="minorHAnsi"/>
                <w:b/>
                <w:bCs/>
                <w:color w:val="2E74B5"/>
                <w:szCs w:val="22"/>
                <w:lang w:eastAsia="zh-CN"/>
              </w:rPr>
              <w:t>D.4-3</w:t>
            </w:r>
            <w:r w:rsidRPr="00FA2C9E">
              <w:rPr>
                <w:rFonts w:asciiTheme="minorHAnsi" w:hAnsiTheme="minorHAnsi" w:cstheme="minorHAnsi"/>
                <w:szCs w:val="22"/>
              </w:rPr>
              <w:t xml:space="preserve"> Productos y servicios relativos a la inclusión digital de las niñas y las mujeres y de las personas con necesidades especiales (ancianos, jóvenes, niños y pueblos indígenas, entre otros)</w:t>
            </w:r>
          </w:p>
        </w:tc>
        <w:tc>
          <w:tcPr>
            <w:tcW w:w="1311" w:type="dxa"/>
            <w:tcBorders>
              <w:top w:val="single" w:sz="4" w:space="0" w:color="auto"/>
              <w:left w:val="single" w:sz="4" w:space="0" w:color="5B9BD5"/>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3 277</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2 662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3 279</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3 124</w:t>
            </w:r>
          </w:p>
        </w:tc>
      </w:tr>
      <w:tr w:rsidR="002623A5" w:rsidRPr="00FA2C9E" w:rsidTr="002623A5">
        <w:trPr>
          <w:trHeight w:val="1"/>
        </w:trPr>
        <w:tc>
          <w:tcPr>
            <w:tcW w:w="8931" w:type="dxa"/>
            <w:tcBorders>
              <w:top w:val="single" w:sz="4" w:space="0" w:color="5B9BD5"/>
              <w:left w:val="single" w:sz="4" w:space="0" w:color="5B9BD5"/>
              <w:bottom w:val="single" w:sz="4" w:space="0" w:color="5B9BD5"/>
              <w:right w:val="single" w:sz="4" w:space="0" w:color="5B9BD5"/>
            </w:tcBorders>
          </w:tcPr>
          <w:p w:rsidR="002623A5" w:rsidRPr="00FA2C9E" w:rsidRDefault="002623A5" w:rsidP="00F36141">
            <w:pPr>
              <w:pStyle w:val="Tabletext"/>
              <w:spacing w:before="40" w:after="40"/>
              <w:rPr>
                <w:rFonts w:asciiTheme="minorHAnsi" w:hAnsiTheme="minorHAnsi" w:cstheme="minorHAnsi"/>
                <w:szCs w:val="22"/>
              </w:rPr>
            </w:pPr>
            <w:r w:rsidRPr="00FA2C9E">
              <w:rPr>
                <w:rFonts w:asciiTheme="minorHAnsi" w:eastAsiaTheme="minorEastAsia" w:hAnsiTheme="minorHAnsi" w:cstheme="minorHAnsi"/>
                <w:b/>
                <w:bCs/>
                <w:color w:val="2E74B5"/>
                <w:szCs w:val="22"/>
                <w:lang w:eastAsia="zh-CN"/>
              </w:rPr>
              <w:t>D.4-4</w:t>
            </w:r>
            <w:r w:rsidRPr="00FA2C9E">
              <w:rPr>
                <w:rFonts w:asciiTheme="minorHAnsi" w:hAnsiTheme="minorHAnsi" w:cstheme="minorHAnsi"/>
                <w:szCs w:val="22"/>
              </w:rPr>
              <w:t xml:space="preserve"> Productos y servicios relativos a las TIC para la adaptación al cambio climático y la mitigación del mismo</w:t>
            </w:r>
          </w:p>
        </w:tc>
        <w:tc>
          <w:tcPr>
            <w:tcW w:w="1311" w:type="dxa"/>
            <w:tcBorders>
              <w:top w:val="single" w:sz="4" w:space="0" w:color="auto"/>
              <w:left w:val="single" w:sz="4" w:space="0" w:color="5B9BD5"/>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2 344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2 214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2 554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szCs w:val="22"/>
              </w:rPr>
            </w:pPr>
            <w:r w:rsidRPr="00FA2C9E">
              <w:rPr>
                <w:rFonts w:asciiTheme="minorHAnsi" w:hAnsiTheme="minorHAnsi" w:cstheme="minorHAnsi"/>
                <w:szCs w:val="22"/>
              </w:rPr>
              <w:t>2 466</w:t>
            </w:r>
          </w:p>
        </w:tc>
      </w:tr>
      <w:tr w:rsidR="002623A5" w:rsidRPr="00FA2C9E" w:rsidTr="002623A5">
        <w:trPr>
          <w:trHeight w:val="1"/>
        </w:trPr>
        <w:tc>
          <w:tcPr>
            <w:tcW w:w="8931" w:type="dxa"/>
            <w:tcBorders>
              <w:top w:val="single" w:sz="4" w:space="0" w:color="5B9BD5"/>
              <w:left w:val="single" w:sz="4" w:space="0" w:color="5B9BD5"/>
              <w:bottom w:val="single" w:sz="4" w:space="0" w:color="5B9BD5"/>
              <w:right w:val="single" w:sz="4" w:space="0" w:color="5B9BD5"/>
            </w:tcBorders>
          </w:tcPr>
          <w:p w:rsidR="002623A5" w:rsidRPr="00FA2C9E" w:rsidRDefault="002623A5" w:rsidP="00F36141">
            <w:pPr>
              <w:pStyle w:val="Tabletext"/>
              <w:spacing w:before="40" w:after="40"/>
              <w:rPr>
                <w:rFonts w:asciiTheme="minorHAnsi" w:eastAsiaTheme="minorEastAsia" w:hAnsiTheme="minorHAnsi" w:cstheme="minorHAnsi"/>
                <w:b/>
                <w:bCs/>
                <w:color w:val="2E74B5"/>
                <w:szCs w:val="22"/>
                <w:lang w:eastAsia="zh-CN"/>
              </w:rPr>
            </w:pPr>
            <w:r w:rsidRPr="00FA2C9E">
              <w:rPr>
                <w:rFonts w:asciiTheme="minorHAnsi" w:eastAsiaTheme="minorEastAsia" w:hAnsiTheme="minorHAnsi" w:cstheme="minorHAnsi"/>
                <w:b/>
                <w:bCs/>
                <w:color w:val="2E74B5"/>
                <w:szCs w:val="22"/>
                <w:lang w:eastAsia="zh-CN"/>
              </w:rPr>
              <w:t>Total para el Objetivo 4</w:t>
            </w:r>
          </w:p>
        </w:tc>
        <w:tc>
          <w:tcPr>
            <w:tcW w:w="1311" w:type="dxa"/>
            <w:tcBorders>
              <w:top w:val="single" w:sz="4" w:space="0" w:color="auto"/>
              <w:left w:val="single" w:sz="4" w:space="0" w:color="5B9BD5"/>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11 861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10 172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11 751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rsidR="002623A5" w:rsidRPr="00FA2C9E" w:rsidRDefault="002623A5" w:rsidP="00F36141">
            <w:pPr>
              <w:pStyle w:val="Tabletext"/>
              <w:spacing w:before="40" w:after="40"/>
              <w:jc w:val="right"/>
              <w:rPr>
                <w:rFonts w:asciiTheme="minorHAnsi" w:hAnsiTheme="minorHAnsi" w:cstheme="minorHAnsi"/>
                <w:b/>
                <w:bCs/>
                <w:szCs w:val="22"/>
              </w:rPr>
            </w:pPr>
            <w:r w:rsidRPr="00FA2C9E">
              <w:rPr>
                <w:rFonts w:asciiTheme="minorHAnsi" w:hAnsiTheme="minorHAnsi" w:cstheme="minorHAnsi"/>
                <w:b/>
                <w:bCs/>
                <w:szCs w:val="22"/>
              </w:rPr>
              <w:t>11 745</w:t>
            </w:r>
          </w:p>
        </w:tc>
      </w:tr>
    </w:tbl>
    <w:p w:rsidR="002623A5" w:rsidRPr="00FA2C9E" w:rsidRDefault="002623A5" w:rsidP="00D75381">
      <w:pPr>
        <w:overflowPunct/>
        <w:autoSpaceDE/>
        <w:autoSpaceDN/>
        <w:adjustRightInd/>
        <w:spacing w:before="0" w:after="200"/>
        <w:textAlignment w:val="auto"/>
        <w:rPr>
          <w:sz w:val="22"/>
          <w:szCs w:val="22"/>
        </w:rPr>
      </w:pPr>
    </w:p>
    <w:p w:rsidR="00F36141" w:rsidRDefault="00F36141" w:rsidP="00F36141">
      <w:pPr>
        <w:pStyle w:val="Headingb"/>
        <w:spacing w:before="0"/>
        <w:rPr>
          <w:rFonts w:ascii="Calibri Light" w:eastAsiaTheme="majorEastAsia" w:hAnsi="Calibri Light" w:cs="Calibri Light"/>
          <w:color w:val="365F91" w:themeColor="accent1" w:themeShade="BF"/>
          <w:sz w:val="26"/>
          <w:szCs w:val="26"/>
          <w:lang w:eastAsia="zh-CN"/>
        </w:rPr>
      </w:pPr>
    </w:p>
    <w:p w:rsidR="00A57021" w:rsidRPr="007E4F9F" w:rsidRDefault="00A57021" w:rsidP="00F36141">
      <w:pPr>
        <w:pStyle w:val="Headingb"/>
        <w:spacing w:before="120"/>
        <w:rPr>
          <w:rFonts w:ascii="Calibri Light" w:eastAsiaTheme="majorEastAsia" w:hAnsi="Calibri Light" w:cs="Calibri Light"/>
          <w:color w:val="365F91" w:themeColor="accent1" w:themeShade="BF"/>
          <w:sz w:val="26"/>
          <w:szCs w:val="26"/>
          <w:lang w:eastAsia="zh-CN"/>
        </w:rPr>
      </w:pPr>
      <w:r w:rsidRPr="007E4F9F">
        <w:rPr>
          <w:rFonts w:ascii="Calibri Light" w:eastAsiaTheme="majorEastAsia" w:hAnsi="Calibri Light" w:cs="Calibri Light"/>
          <w:color w:val="365F91" w:themeColor="accent1" w:themeShade="BF"/>
          <w:sz w:val="26"/>
          <w:szCs w:val="26"/>
          <w:lang w:eastAsia="zh-CN"/>
        </w:rPr>
        <w:t>Intersector</w:t>
      </w:r>
      <w:r w:rsidR="002623A5" w:rsidRPr="007E4F9F">
        <w:rPr>
          <w:rFonts w:ascii="Calibri Light" w:eastAsiaTheme="majorEastAsia" w:hAnsi="Calibri Light" w:cs="Calibri Light"/>
          <w:color w:val="365F91" w:themeColor="accent1" w:themeShade="BF"/>
          <w:sz w:val="26"/>
          <w:szCs w:val="26"/>
          <w:lang w:eastAsia="zh-CN"/>
        </w:rPr>
        <w:t>i</w:t>
      </w:r>
      <w:r w:rsidRPr="007E4F9F">
        <w:rPr>
          <w:rFonts w:ascii="Calibri Light" w:eastAsiaTheme="majorEastAsia" w:hAnsi="Calibri Light" w:cs="Calibri Light"/>
          <w:color w:val="365F91" w:themeColor="accent1" w:themeShade="BF"/>
          <w:sz w:val="26"/>
          <w:szCs w:val="26"/>
          <w:lang w:eastAsia="zh-CN"/>
        </w:rPr>
        <w:t>al</w:t>
      </w:r>
    </w:p>
    <w:p w:rsidR="00A57021" w:rsidRPr="007E4F9F" w:rsidRDefault="00600576" w:rsidP="00507B8C">
      <w:pPr>
        <w:keepNext/>
        <w:spacing w:after="12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 xml:space="preserve">I.1 </w:t>
      </w:r>
      <w:r w:rsidR="00A57021" w:rsidRPr="007E4F9F">
        <w:rPr>
          <w:rFonts w:ascii="Calibri Light" w:hAnsi="Calibri Light" w:cs="Calibri Light"/>
          <w:b/>
          <w:bCs/>
          <w:color w:val="365F91" w:themeColor="accent1" w:themeShade="BF"/>
          <w:sz w:val="26"/>
          <w:szCs w:val="26"/>
        </w:rPr>
        <w:t>(</w:t>
      </w:r>
      <w:r w:rsidR="002623A5" w:rsidRPr="007E4F9F">
        <w:rPr>
          <w:rFonts w:ascii="Calibri Light" w:hAnsi="Calibri Light" w:cs="Calibri Light"/>
          <w:b/>
          <w:bCs/>
          <w:color w:val="365F91" w:themeColor="accent1" w:themeShade="BF"/>
          <w:sz w:val="26"/>
          <w:szCs w:val="26"/>
        </w:rPr>
        <w:t>Colaboración</w:t>
      </w:r>
      <w:r w:rsidR="00A57021" w:rsidRPr="007E4F9F">
        <w:rPr>
          <w:rFonts w:ascii="Calibri Light" w:hAnsi="Calibri Light" w:cs="Calibri Light"/>
          <w:b/>
          <w:bCs/>
          <w:color w:val="365F91" w:themeColor="accent1" w:themeShade="BF"/>
          <w:sz w:val="26"/>
          <w:szCs w:val="26"/>
        </w:rPr>
        <w:t>)</w:t>
      </w:r>
      <w:r w:rsidR="00A57021" w:rsidRPr="007E4F9F">
        <w:rPr>
          <w:rFonts w:ascii="Calibri Light" w:hAnsi="Calibri Light" w:cs="Calibri Light"/>
          <w:color w:val="365F91" w:themeColor="accent1" w:themeShade="BF"/>
          <w:sz w:val="26"/>
          <w:szCs w:val="26"/>
        </w:rPr>
        <w:t xml:space="preserve"> Fomentar una colaboración más estrecha entre todos los interesados en el ecosistema de las telecomunicaciones/TIC</w:t>
      </w:r>
    </w:p>
    <w:tbl>
      <w:tblPr>
        <w:tblStyle w:val="GridTable4-Accent11"/>
        <w:tblW w:w="14454" w:type="dxa"/>
        <w:tblLook w:val="06A0" w:firstRow="1" w:lastRow="0" w:firstColumn="1" w:lastColumn="0" w:noHBand="1" w:noVBand="1"/>
      </w:tblPr>
      <w:tblGrid>
        <w:gridCol w:w="4811"/>
        <w:gridCol w:w="7800"/>
        <w:gridCol w:w="1843"/>
      </w:tblGrid>
      <w:tr w:rsidR="00A57021" w:rsidRPr="00FA2C9E" w:rsidTr="00351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vAlign w:val="center"/>
          </w:tcPr>
          <w:p w:rsidR="00A57021" w:rsidRPr="00FA2C9E" w:rsidRDefault="00A57021" w:rsidP="002623A5">
            <w:pPr>
              <w:pStyle w:val="Tablehead"/>
              <w:spacing w:before="40" w:after="40"/>
              <w:rPr>
                <w:b/>
                <w:bCs w:val="0"/>
              </w:rPr>
            </w:pPr>
            <w:r w:rsidRPr="00FA2C9E">
              <w:rPr>
                <w:b/>
                <w:bCs w:val="0"/>
              </w:rPr>
              <w:t>Resultado</w:t>
            </w:r>
          </w:p>
        </w:tc>
        <w:tc>
          <w:tcPr>
            <w:tcW w:w="7800" w:type="dxa"/>
            <w:vAlign w:val="center"/>
          </w:tcPr>
          <w:p w:rsidR="00A57021" w:rsidRPr="00FA2C9E" w:rsidRDefault="00A57021" w:rsidP="002623A5">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Indicador de resultados</w:t>
            </w:r>
          </w:p>
        </w:tc>
        <w:tc>
          <w:tcPr>
            <w:tcW w:w="1843" w:type="dxa"/>
            <w:vAlign w:val="center"/>
          </w:tcPr>
          <w:p w:rsidR="00A57021" w:rsidRPr="00FA2C9E" w:rsidRDefault="00A57021" w:rsidP="002623A5">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Medios de medición</w:t>
            </w:r>
          </w:p>
        </w:tc>
      </w:tr>
      <w:tr w:rsidR="00A57021" w:rsidRPr="00FA2C9E" w:rsidTr="00351AFC">
        <w:tc>
          <w:tcPr>
            <w:cnfStyle w:val="001000000000" w:firstRow="0" w:lastRow="0" w:firstColumn="1" w:lastColumn="0" w:oddVBand="0" w:evenVBand="0" w:oddHBand="0" w:evenHBand="0" w:firstRowFirstColumn="0" w:firstRowLastColumn="0" w:lastRowFirstColumn="0" w:lastRowLastColumn="0"/>
            <w:tcW w:w="4811" w:type="dxa"/>
          </w:tcPr>
          <w:p w:rsidR="00A57021" w:rsidRPr="00FA2C9E" w:rsidRDefault="00A57021" w:rsidP="00F36141">
            <w:pPr>
              <w:pStyle w:val="Tabletext"/>
              <w:rPr>
                <w:b w:val="0"/>
                <w:bCs w:val="0"/>
                <w:color w:val="4F81BD" w:themeColor="accent1"/>
              </w:rPr>
            </w:pPr>
            <w:r w:rsidRPr="00FA2C9E">
              <w:rPr>
                <w:color w:val="4F81BD" w:themeColor="accent1"/>
              </w:rPr>
              <w:t>I.1-a</w:t>
            </w:r>
            <w:r w:rsidRPr="00FA2C9E">
              <w:rPr>
                <w:b w:val="0"/>
                <w:bCs w:val="0"/>
                <w:color w:val="4F81BD" w:themeColor="accent1"/>
              </w:rPr>
              <w:t xml:space="preserve"> </w:t>
            </w:r>
            <w:r w:rsidRPr="00FA2C9E">
              <w:rPr>
                <w:b w:val="0"/>
                <w:bCs w:val="0"/>
              </w:rPr>
              <w:t>Aumento de la colaboración entre las partes interesadas relevantes, a fin de mejorar la eficiencia del entorno de telecomunicaciones/TIC</w:t>
            </w:r>
          </w:p>
        </w:tc>
        <w:tc>
          <w:tcPr>
            <w:tcW w:w="7800" w:type="dxa"/>
          </w:tcPr>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rPr>
                <w:i/>
                <w:iCs/>
              </w:rPr>
            </w:pPr>
            <w:r w:rsidRPr="00FA2C9E">
              <w:rPr>
                <w:i/>
                <w:iCs/>
              </w:rPr>
              <w:t>Número de países en las reuniones relacionadas con la CMSI/Telecom</w:t>
            </w:r>
            <w:r w:rsidRPr="00FA2C9E">
              <w:rPr>
                <w:i/>
                <w:iCs/>
              </w:rPr>
              <w:br/>
              <w:t>Número de participantes en la CMSI/Telecom</w:t>
            </w:r>
          </w:p>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rPr>
                <w:i/>
                <w:iCs/>
              </w:rPr>
            </w:pPr>
            <w:r w:rsidRPr="00FA2C9E">
              <w:rPr>
                <w:i/>
                <w:iCs/>
              </w:rPr>
              <w:t>Número de participantes de alto nivel en la CMSI/Telecom</w:t>
            </w:r>
          </w:p>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rPr>
                <w:i/>
                <w:iCs/>
              </w:rPr>
            </w:pPr>
            <w:r w:rsidRPr="00FA2C9E">
              <w:rPr>
                <w:i/>
                <w:iCs/>
              </w:rPr>
              <w:t>Número de entidades participantes en la exposición de Telecom</w:t>
            </w:r>
          </w:p>
        </w:tc>
        <w:tc>
          <w:tcPr>
            <w:tcW w:w="1843" w:type="dxa"/>
          </w:tcPr>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pPr>
            <w:r w:rsidRPr="00FA2C9E">
              <w:t>Datos de CMSI y Telecom</w:t>
            </w:r>
          </w:p>
        </w:tc>
      </w:tr>
      <w:tr w:rsidR="00A57021" w:rsidRPr="00FA2C9E" w:rsidTr="00351AFC">
        <w:tc>
          <w:tcPr>
            <w:cnfStyle w:val="001000000000" w:firstRow="0" w:lastRow="0" w:firstColumn="1" w:lastColumn="0" w:oddVBand="0" w:evenVBand="0" w:oddHBand="0" w:evenHBand="0" w:firstRowFirstColumn="0" w:firstRowLastColumn="0" w:lastRowFirstColumn="0" w:lastRowLastColumn="0"/>
            <w:tcW w:w="4811" w:type="dxa"/>
          </w:tcPr>
          <w:p w:rsidR="00A57021" w:rsidRPr="00FA2C9E" w:rsidRDefault="00A57021" w:rsidP="00F36141">
            <w:pPr>
              <w:pStyle w:val="Tabletext"/>
              <w:rPr>
                <w:b w:val="0"/>
                <w:bCs w:val="0"/>
              </w:rPr>
            </w:pPr>
            <w:r w:rsidRPr="00FA2C9E">
              <w:rPr>
                <w:color w:val="4F81BD" w:themeColor="accent1"/>
              </w:rPr>
              <w:t>I.1-b</w:t>
            </w:r>
            <w:r w:rsidRPr="00FA2C9E">
              <w:rPr>
                <w:b w:val="0"/>
                <w:bCs w:val="0"/>
              </w:rPr>
              <w:t xml:space="preserve"> Mayores sinergias mediante asociaciones sobre telecomunicaciones/TIC</w:t>
            </w:r>
          </w:p>
        </w:tc>
        <w:tc>
          <w:tcPr>
            <w:tcW w:w="7800" w:type="dxa"/>
          </w:tcPr>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rPr>
                <w:i/>
                <w:iCs/>
              </w:rPr>
            </w:pPr>
            <w:r w:rsidRPr="00FA2C9E">
              <w:rPr>
                <w:i/>
                <w:iCs/>
                <w:color w:val="548DD4"/>
              </w:rPr>
              <w:t>Nuevo resultado (PE 2020-2023)</w:t>
            </w:r>
          </w:p>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pPr>
            <w:r w:rsidRPr="00FA2C9E">
              <w:t xml:space="preserve">% de Miembros que indican que las Recomendaciones/Informes/Prácticas idóneas de la UIT se utilizan para apoyar el establecimiento de asociaciones </w:t>
            </w:r>
          </w:p>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pPr>
            <w:r w:rsidRPr="00FA2C9E">
              <w:t>Percepción de las partes interesadas relevantes del aumento/descenso de las sinergias obtenidas con las asociaciones en materia de telecomunicaciones/TIC</w:t>
            </w:r>
          </w:p>
        </w:tc>
        <w:tc>
          <w:tcPr>
            <w:tcW w:w="1843" w:type="dxa"/>
            <w:vMerge w:val="restart"/>
          </w:tcPr>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pPr>
            <w:r w:rsidRPr="00FA2C9E">
              <w:t xml:space="preserve">Encuesta anual a los </w:t>
            </w:r>
            <w:r w:rsidR="003A6A46" w:rsidRPr="00FA2C9E">
              <w:t xml:space="preserve">Miembros </w:t>
            </w:r>
            <w:r w:rsidRPr="00FA2C9E">
              <w:t>de la UIT</w:t>
            </w:r>
            <w:r w:rsidR="003A6A46" w:rsidRPr="00FA2C9E">
              <w:t>.</w:t>
            </w:r>
          </w:p>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pPr>
            <w:r w:rsidRPr="00FA2C9E">
              <w:t>Informes, noticias</w:t>
            </w:r>
          </w:p>
        </w:tc>
      </w:tr>
      <w:tr w:rsidR="00A57021" w:rsidRPr="00FA2C9E" w:rsidTr="00351AFC">
        <w:tc>
          <w:tcPr>
            <w:cnfStyle w:val="001000000000" w:firstRow="0" w:lastRow="0" w:firstColumn="1" w:lastColumn="0" w:oddVBand="0" w:evenVBand="0" w:oddHBand="0" w:evenHBand="0" w:firstRowFirstColumn="0" w:firstRowLastColumn="0" w:lastRowFirstColumn="0" w:lastRowLastColumn="0"/>
            <w:tcW w:w="4811" w:type="dxa"/>
          </w:tcPr>
          <w:p w:rsidR="00A57021" w:rsidRPr="00FA2C9E" w:rsidRDefault="00A57021" w:rsidP="00F36141">
            <w:pPr>
              <w:pStyle w:val="Tabletext"/>
              <w:rPr>
                <w:b w:val="0"/>
                <w:bCs w:val="0"/>
              </w:rPr>
            </w:pPr>
            <w:r w:rsidRPr="00FA2C9E">
              <w:rPr>
                <w:color w:val="4F81BD" w:themeColor="accent1"/>
              </w:rPr>
              <w:t>I.1-c</w:t>
            </w:r>
            <w:r w:rsidRPr="00FA2C9E">
              <w:rPr>
                <w:b w:val="0"/>
                <w:bCs w:val="0"/>
              </w:rPr>
              <w:t xml:space="preserve"> Mayor reconocimiento de las telecomunicaciones/TIC como facilitador global de la aplicación de las líneas de acción de la CMSI y de la Agenda 2030 para el Desarrollo Sostenible</w:t>
            </w:r>
          </w:p>
        </w:tc>
        <w:tc>
          <w:tcPr>
            <w:tcW w:w="7800" w:type="dxa"/>
          </w:tcPr>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rPr>
                <w:i/>
                <w:iCs/>
              </w:rPr>
            </w:pPr>
            <w:r w:rsidRPr="00FA2C9E">
              <w:rPr>
                <w:i/>
                <w:iCs/>
                <w:color w:val="548DD4"/>
              </w:rPr>
              <w:t>Nuevo resultado (PE 2020-2023)</w:t>
            </w:r>
          </w:p>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pPr>
            <w:r w:rsidRPr="00FA2C9E">
              <w:t>% de Miembros que piensan que las telecomunicaciones/TIC contribuyen a la consecución de los ODS de las Naciones Unidas y la Agenda 2030</w:t>
            </w:r>
          </w:p>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pPr>
            <w:r w:rsidRPr="00FA2C9E">
              <w:t>Citas/referencias de fuentes de alto nivel sobre la importancia de las TIC para la Agenda 2030</w:t>
            </w:r>
          </w:p>
        </w:tc>
        <w:tc>
          <w:tcPr>
            <w:tcW w:w="1843" w:type="dxa"/>
            <w:vMerge/>
          </w:tcPr>
          <w:p w:rsidR="00A57021" w:rsidRPr="00FA2C9E" w:rsidRDefault="00A57021" w:rsidP="00351AFC">
            <w:pPr>
              <w:spacing w:after="60"/>
              <w:cnfStyle w:val="000000000000" w:firstRow="0" w:lastRow="0" w:firstColumn="0" w:lastColumn="0" w:oddVBand="0" w:evenVBand="0" w:oddHBand="0" w:evenHBand="0" w:firstRowFirstColumn="0" w:firstRowLastColumn="0" w:lastRowFirstColumn="0" w:lastRowLastColumn="0"/>
              <w:rPr>
                <w:sz w:val="22"/>
              </w:rPr>
            </w:pPr>
          </w:p>
        </w:tc>
      </w:tr>
      <w:tr w:rsidR="00A57021" w:rsidRPr="00FA2C9E" w:rsidTr="00351AFC">
        <w:tc>
          <w:tcPr>
            <w:cnfStyle w:val="001000000000" w:firstRow="0" w:lastRow="0" w:firstColumn="1" w:lastColumn="0" w:oddVBand="0" w:evenVBand="0" w:oddHBand="0" w:evenHBand="0" w:firstRowFirstColumn="0" w:firstRowLastColumn="0" w:lastRowFirstColumn="0" w:lastRowLastColumn="0"/>
            <w:tcW w:w="4811" w:type="dxa"/>
          </w:tcPr>
          <w:p w:rsidR="00A57021" w:rsidRPr="00FA2C9E" w:rsidRDefault="00A57021" w:rsidP="00F36141">
            <w:pPr>
              <w:pStyle w:val="Tabletext"/>
              <w:rPr>
                <w:b w:val="0"/>
                <w:bCs w:val="0"/>
              </w:rPr>
            </w:pPr>
            <w:r w:rsidRPr="00FA2C9E">
              <w:rPr>
                <w:color w:val="4F81BD" w:themeColor="accent1"/>
              </w:rPr>
              <w:t>I.1-d</w:t>
            </w:r>
            <w:r w:rsidRPr="00FA2C9E">
              <w:rPr>
                <w:b w:val="0"/>
                <w:bCs w:val="0"/>
              </w:rPr>
              <w:t xml:space="preserve"> Mayor apoyo a los </w:t>
            </w:r>
            <w:r w:rsidR="003A6A46" w:rsidRPr="00FA2C9E">
              <w:rPr>
                <w:b w:val="0"/>
                <w:bCs w:val="0"/>
              </w:rPr>
              <w:t xml:space="preserve">Miembros </w:t>
            </w:r>
            <w:r w:rsidRPr="00FA2C9E">
              <w:rPr>
                <w:b w:val="0"/>
                <w:bCs w:val="0"/>
              </w:rPr>
              <w:t xml:space="preserve">de la UIT en la creación y facilitación de productos </w:t>
            </w:r>
            <w:r w:rsidR="00555436">
              <w:rPr>
                <w:b w:val="0"/>
                <w:bCs w:val="0"/>
              </w:rPr>
              <w:t>y servicios de </w:t>
            </w:r>
            <w:r w:rsidRPr="00FA2C9E">
              <w:rPr>
                <w:b w:val="0"/>
                <w:bCs w:val="0"/>
              </w:rPr>
              <w:t>TIC</w:t>
            </w:r>
          </w:p>
        </w:tc>
        <w:tc>
          <w:tcPr>
            <w:tcW w:w="7800" w:type="dxa"/>
          </w:tcPr>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rPr>
                <w:i/>
                <w:iCs/>
              </w:rPr>
            </w:pPr>
            <w:r w:rsidRPr="00FA2C9E">
              <w:rPr>
                <w:i/>
                <w:iCs/>
                <w:color w:val="548DD4"/>
              </w:rPr>
              <w:t>Nuevo resultado (PE 2020-2023)</w:t>
            </w:r>
          </w:p>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pPr>
            <w:r w:rsidRPr="00FA2C9E">
              <w:t xml:space="preserve">% de Miembros que indican que las Recomendaciones/Informes/Prácticas idóneas de la UIT se utilizan para diseñar nuevas redes y productos de telecomunicaciones </w:t>
            </w:r>
          </w:p>
          <w:p w:rsidR="00A57021" w:rsidRPr="00FA2C9E" w:rsidRDefault="00A57021" w:rsidP="00F36141">
            <w:pPr>
              <w:pStyle w:val="Tabletext"/>
              <w:cnfStyle w:val="000000000000" w:firstRow="0" w:lastRow="0" w:firstColumn="0" w:lastColumn="0" w:oddVBand="0" w:evenVBand="0" w:oddHBand="0" w:evenHBand="0" w:firstRowFirstColumn="0" w:firstRowLastColumn="0" w:lastRowFirstColumn="0" w:lastRowLastColumn="0"/>
            </w:pPr>
            <w:r w:rsidRPr="00FA2C9E">
              <w:t>% de Miembros que están satisfechos con los servicios generales de cliente de la UIT</w:t>
            </w:r>
          </w:p>
        </w:tc>
        <w:tc>
          <w:tcPr>
            <w:tcW w:w="1843" w:type="dxa"/>
            <w:vMerge/>
          </w:tcPr>
          <w:p w:rsidR="00A57021" w:rsidRPr="00FA2C9E" w:rsidRDefault="00A57021" w:rsidP="00351AFC">
            <w:pPr>
              <w:spacing w:after="60"/>
              <w:cnfStyle w:val="000000000000" w:firstRow="0" w:lastRow="0" w:firstColumn="0" w:lastColumn="0" w:oddVBand="0" w:evenVBand="0" w:oddHBand="0" w:evenHBand="0" w:firstRowFirstColumn="0" w:firstRowLastColumn="0" w:lastRowFirstColumn="0" w:lastRowLastColumn="0"/>
              <w:rPr>
                <w:sz w:val="22"/>
              </w:rPr>
            </w:pPr>
          </w:p>
        </w:tc>
      </w:tr>
    </w:tbl>
    <w:p w:rsidR="00A57021" w:rsidRPr="00FA2C9E" w:rsidRDefault="00A57021" w:rsidP="00A57021"/>
    <w:tbl>
      <w:tblPr>
        <w:tblStyle w:val="GridTable4-Accent11"/>
        <w:tblW w:w="14454" w:type="dxa"/>
        <w:tblLayout w:type="fixed"/>
        <w:tblLook w:val="0620" w:firstRow="1" w:lastRow="0" w:firstColumn="0" w:lastColumn="0" w:noHBand="1" w:noVBand="1"/>
      </w:tblPr>
      <w:tblGrid>
        <w:gridCol w:w="7820"/>
        <w:gridCol w:w="1708"/>
        <w:gridCol w:w="1708"/>
        <w:gridCol w:w="1679"/>
        <w:gridCol w:w="1539"/>
      </w:tblGrid>
      <w:tr w:rsidR="00A57021" w:rsidRPr="00FA2C9E" w:rsidTr="00351AFC">
        <w:trPr>
          <w:cnfStyle w:val="100000000000" w:firstRow="1" w:lastRow="0" w:firstColumn="0" w:lastColumn="0" w:oddVBand="0" w:evenVBand="0" w:oddHBand="0" w:evenHBand="0" w:firstRowFirstColumn="0" w:firstRowLastColumn="0" w:lastRowFirstColumn="0" w:lastRowLastColumn="0"/>
          <w:trHeight w:val="352"/>
        </w:trPr>
        <w:tc>
          <w:tcPr>
            <w:tcW w:w="7820" w:type="dxa"/>
          </w:tcPr>
          <w:p w:rsidR="00A57021" w:rsidRPr="00FA2C9E" w:rsidRDefault="00A57021" w:rsidP="00F36141">
            <w:pPr>
              <w:pStyle w:val="Tablehead"/>
              <w:keepNext/>
              <w:spacing w:before="80" w:after="80"/>
              <w:rPr>
                <w:b/>
                <w:bCs w:val="0"/>
              </w:rPr>
            </w:pPr>
            <w:r w:rsidRPr="00FA2C9E">
              <w:lastRenderedPageBreak/>
              <w:br w:type="page"/>
            </w:r>
            <w:r w:rsidRPr="00FA2C9E">
              <w:rPr>
                <w:b/>
                <w:bCs w:val="0"/>
              </w:rPr>
              <w:t>Producto</w:t>
            </w:r>
          </w:p>
        </w:tc>
        <w:tc>
          <w:tcPr>
            <w:tcW w:w="6634" w:type="dxa"/>
            <w:gridSpan w:val="4"/>
          </w:tcPr>
          <w:p w:rsidR="00A57021" w:rsidRPr="00FA2C9E" w:rsidRDefault="00A57021" w:rsidP="00F36141">
            <w:pPr>
              <w:pStyle w:val="Tablehead"/>
              <w:keepNext/>
              <w:spacing w:before="80" w:after="80"/>
              <w:rPr>
                <w:b/>
                <w:bCs w:val="0"/>
              </w:rPr>
            </w:pPr>
            <w:r w:rsidRPr="00FA2C9E">
              <w:rPr>
                <w:b/>
                <w:bCs w:val="0"/>
              </w:rPr>
              <w:t xml:space="preserve">Recursos financieros (en </w:t>
            </w:r>
            <w:r w:rsidR="00685C3E" w:rsidRPr="00FA2C9E">
              <w:rPr>
                <w:b/>
                <w:bCs w:val="0"/>
              </w:rPr>
              <w:t xml:space="preserve">k </w:t>
            </w:r>
            <w:r w:rsidRPr="00FA2C9E">
              <w:rPr>
                <w:b/>
                <w:bCs w:val="0"/>
              </w:rPr>
              <w:t>CHF)</w:t>
            </w:r>
          </w:p>
        </w:tc>
      </w:tr>
      <w:tr w:rsidR="00A57021" w:rsidRPr="00FA2C9E" w:rsidTr="00351AFC">
        <w:tc>
          <w:tcPr>
            <w:tcW w:w="7820" w:type="dxa"/>
          </w:tcPr>
          <w:p w:rsidR="00A57021" w:rsidRPr="00FA2C9E" w:rsidRDefault="00A57021" w:rsidP="00F36141">
            <w:pPr>
              <w:pStyle w:val="Tabletext"/>
              <w:keepNext/>
              <w:spacing w:before="40" w:after="40"/>
            </w:pPr>
          </w:p>
        </w:tc>
        <w:tc>
          <w:tcPr>
            <w:tcW w:w="1708" w:type="dxa"/>
            <w:vAlign w:val="center"/>
          </w:tcPr>
          <w:p w:rsidR="00A57021" w:rsidRPr="00FA2C9E" w:rsidRDefault="00A57021" w:rsidP="00F36141">
            <w:pPr>
              <w:pStyle w:val="Tabletext"/>
              <w:keepNext/>
              <w:spacing w:before="40" w:after="40"/>
              <w:jc w:val="right"/>
              <w:rPr>
                <w:b/>
                <w:bCs/>
                <w:color w:val="4F81BD" w:themeColor="accent1"/>
              </w:rPr>
            </w:pPr>
            <w:r w:rsidRPr="00FA2C9E">
              <w:rPr>
                <w:b/>
                <w:bCs/>
                <w:color w:val="4F81BD" w:themeColor="accent1"/>
              </w:rPr>
              <w:t>2020</w:t>
            </w:r>
          </w:p>
        </w:tc>
        <w:tc>
          <w:tcPr>
            <w:tcW w:w="1708" w:type="dxa"/>
            <w:shd w:val="clear" w:color="auto" w:fill="auto"/>
            <w:vAlign w:val="center"/>
          </w:tcPr>
          <w:p w:rsidR="00A57021" w:rsidRPr="00FA2C9E" w:rsidRDefault="00A57021" w:rsidP="00F36141">
            <w:pPr>
              <w:pStyle w:val="Tabletext"/>
              <w:keepNext/>
              <w:spacing w:before="40" w:after="40"/>
              <w:jc w:val="right"/>
              <w:rPr>
                <w:b/>
                <w:bCs/>
                <w:color w:val="4F81BD" w:themeColor="accent1"/>
              </w:rPr>
            </w:pPr>
            <w:r w:rsidRPr="00FA2C9E">
              <w:rPr>
                <w:b/>
                <w:bCs/>
                <w:color w:val="4F81BD" w:themeColor="accent1"/>
              </w:rPr>
              <w:t>2021</w:t>
            </w:r>
          </w:p>
        </w:tc>
        <w:tc>
          <w:tcPr>
            <w:tcW w:w="1679" w:type="dxa"/>
            <w:shd w:val="clear" w:color="auto" w:fill="auto"/>
            <w:vAlign w:val="center"/>
          </w:tcPr>
          <w:p w:rsidR="00A57021" w:rsidRPr="00FA2C9E" w:rsidRDefault="00A57021" w:rsidP="00F36141">
            <w:pPr>
              <w:pStyle w:val="Tabletext"/>
              <w:keepNext/>
              <w:spacing w:before="40" w:after="40"/>
              <w:jc w:val="right"/>
              <w:rPr>
                <w:b/>
                <w:bCs/>
                <w:color w:val="4F81BD" w:themeColor="accent1"/>
              </w:rPr>
            </w:pPr>
            <w:r w:rsidRPr="00FA2C9E">
              <w:rPr>
                <w:b/>
                <w:bCs/>
                <w:color w:val="4F81BD" w:themeColor="accent1"/>
              </w:rPr>
              <w:t>2022</w:t>
            </w:r>
          </w:p>
        </w:tc>
        <w:tc>
          <w:tcPr>
            <w:tcW w:w="1539" w:type="dxa"/>
            <w:shd w:val="clear" w:color="auto" w:fill="auto"/>
            <w:vAlign w:val="center"/>
          </w:tcPr>
          <w:p w:rsidR="00A57021" w:rsidRPr="00FA2C9E" w:rsidRDefault="00A57021" w:rsidP="00F36141">
            <w:pPr>
              <w:pStyle w:val="Tabletext"/>
              <w:keepNext/>
              <w:spacing w:before="40" w:after="40"/>
              <w:jc w:val="right"/>
              <w:rPr>
                <w:b/>
                <w:bCs/>
                <w:color w:val="4F81BD" w:themeColor="accent1"/>
              </w:rPr>
            </w:pPr>
            <w:r w:rsidRPr="00FA2C9E">
              <w:rPr>
                <w:b/>
                <w:bCs/>
                <w:color w:val="4F81BD" w:themeColor="accent1"/>
              </w:rPr>
              <w:t>2023</w:t>
            </w:r>
          </w:p>
        </w:tc>
      </w:tr>
      <w:tr w:rsidR="00A57021" w:rsidRPr="00FA2C9E" w:rsidTr="00351AFC">
        <w:tc>
          <w:tcPr>
            <w:tcW w:w="7820" w:type="dxa"/>
          </w:tcPr>
          <w:p w:rsidR="00A57021" w:rsidRPr="00FA2C9E" w:rsidRDefault="00A57021" w:rsidP="00F36141">
            <w:pPr>
              <w:pStyle w:val="Tabletext"/>
              <w:keepNext/>
              <w:spacing w:before="40" w:after="40"/>
            </w:pPr>
            <w:r w:rsidRPr="00FA2C9E">
              <w:rPr>
                <w:b/>
                <w:bCs/>
                <w:color w:val="4F81BD" w:themeColor="accent1"/>
              </w:rPr>
              <w:t>I.1-1</w:t>
            </w:r>
            <w:r w:rsidRPr="00FA2C9E">
              <w:t xml:space="preserve"> Conferencias mundiales, foros, eventos </w:t>
            </w:r>
            <w:r w:rsidR="005B537B" w:rsidRPr="00FA2C9E">
              <w:rPr>
                <w:rFonts w:cs="Calibri"/>
              </w:rPr>
              <w:t>y</w:t>
            </w:r>
            <w:r w:rsidR="009050E2" w:rsidRPr="00FA2C9E">
              <w:t xml:space="preserve"> </w:t>
            </w:r>
            <w:r w:rsidRPr="00FA2C9E">
              <w:t>plataformas intersectoriales para debates de alto nivel</w:t>
            </w:r>
          </w:p>
        </w:tc>
        <w:tc>
          <w:tcPr>
            <w:tcW w:w="1708" w:type="dxa"/>
            <w:shd w:val="clear" w:color="auto" w:fill="auto"/>
          </w:tcPr>
          <w:p w:rsidR="00A57021" w:rsidRPr="00FA2C9E" w:rsidRDefault="00A57021" w:rsidP="00F36141">
            <w:pPr>
              <w:pStyle w:val="Tabletext"/>
              <w:keepNext/>
              <w:spacing w:before="40" w:after="40"/>
              <w:jc w:val="right"/>
            </w:pPr>
            <w:r w:rsidRPr="00FA2C9E">
              <w:t>5 228</w:t>
            </w:r>
          </w:p>
        </w:tc>
        <w:tc>
          <w:tcPr>
            <w:tcW w:w="1708" w:type="dxa"/>
            <w:shd w:val="clear" w:color="auto" w:fill="auto"/>
          </w:tcPr>
          <w:p w:rsidR="00A57021" w:rsidRPr="00FA2C9E" w:rsidRDefault="00A57021" w:rsidP="00F36141">
            <w:pPr>
              <w:pStyle w:val="Tabletext"/>
              <w:keepNext/>
              <w:spacing w:before="40" w:after="40"/>
              <w:jc w:val="right"/>
            </w:pPr>
            <w:r w:rsidRPr="00FA2C9E">
              <w:t>5 </w:t>
            </w:r>
            <w:r w:rsidR="009050E2" w:rsidRPr="00FA2C9E">
              <w:t>940</w:t>
            </w:r>
          </w:p>
        </w:tc>
        <w:tc>
          <w:tcPr>
            <w:tcW w:w="1679" w:type="dxa"/>
            <w:shd w:val="clear" w:color="auto" w:fill="auto"/>
          </w:tcPr>
          <w:p w:rsidR="00A57021" w:rsidRPr="00FA2C9E" w:rsidRDefault="00A57021" w:rsidP="00F36141">
            <w:pPr>
              <w:pStyle w:val="Tabletext"/>
              <w:keepNext/>
              <w:spacing w:before="40" w:after="40"/>
              <w:jc w:val="right"/>
            </w:pPr>
            <w:r w:rsidRPr="00FA2C9E">
              <w:t>9 41</w:t>
            </w:r>
            <w:r w:rsidR="00B918B0" w:rsidRPr="00FA2C9E">
              <w:t>2</w:t>
            </w:r>
          </w:p>
        </w:tc>
        <w:tc>
          <w:tcPr>
            <w:tcW w:w="1539" w:type="dxa"/>
            <w:shd w:val="clear" w:color="auto" w:fill="auto"/>
          </w:tcPr>
          <w:p w:rsidR="00A57021" w:rsidRPr="00FA2C9E" w:rsidRDefault="00A57021" w:rsidP="00F36141">
            <w:pPr>
              <w:pStyle w:val="Tabletext"/>
              <w:keepNext/>
              <w:spacing w:before="40" w:after="40"/>
              <w:jc w:val="right"/>
            </w:pPr>
            <w:r w:rsidRPr="00FA2C9E">
              <w:t>5 012</w:t>
            </w:r>
          </w:p>
        </w:tc>
      </w:tr>
      <w:tr w:rsidR="00A57021" w:rsidRPr="00FA2C9E" w:rsidTr="00351AFC">
        <w:tc>
          <w:tcPr>
            <w:tcW w:w="7820" w:type="dxa"/>
          </w:tcPr>
          <w:p w:rsidR="00A57021" w:rsidRPr="00FA2C9E" w:rsidRDefault="00A57021" w:rsidP="00F36141">
            <w:pPr>
              <w:pStyle w:val="Tabletext"/>
              <w:keepNext/>
              <w:spacing w:before="40" w:after="40"/>
            </w:pPr>
            <w:r w:rsidRPr="00FA2C9E">
              <w:rPr>
                <w:b/>
                <w:bCs/>
                <w:color w:val="4F81BD" w:themeColor="accent1"/>
              </w:rPr>
              <w:t>I.1-2</w:t>
            </w:r>
            <w:r w:rsidRPr="00FA2C9E">
              <w:t xml:space="preserve"> Divulgación de conocimientos, tomas de contacto y asociaciones</w:t>
            </w:r>
          </w:p>
        </w:tc>
        <w:tc>
          <w:tcPr>
            <w:tcW w:w="1708" w:type="dxa"/>
            <w:shd w:val="clear" w:color="auto" w:fill="auto"/>
          </w:tcPr>
          <w:p w:rsidR="00A57021" w:rsidRPr="00FA2C9E" w:rsidRDefault="00A57021" w:rsidP="00F36141">
            <w:pPr>
              <w:pStyle w:val="Tabletext"/>
              <w:keepNext/>
              <w:spacing w:before="40" w:after="40"/>
              <w:jc w:val="right"/>
            </w:pPr>
            <w:r w:rsidRPr="00FA2C9E">
              <w:t>3 169</w:t>
            </w:r>
          </w:p>
        </w:tc>
        <w:tc>
          <w:tcPr>
            <w:tcW w:w="1708" w:type="dxa"/>
            <w:shd w:val="clear" w:color="auto" w:fill="auto"/>
          </w:tcPr>
          <w:p w:rsidR="00A57021" w:rsidRPr="00FA2C9E" w:rsidRDefault="00A57021" w:rsidP="00F36141">
            <w:pPr>
              <w:pStyle w:val="Tabletext"/>
              <w:keepNext/>
              <w:spacing w:before="40" w:after="40"/>
              <w:jc w:val="right"/>
            </w:pPr>
            <w:r w:rsidRPr="00FA2C9E">
              <w:t>3 </w:t>
            </w:r>
            <w:r w:rsidR="009050E2" w:rsidRPr="00FA2C9E">
              <w:t>082</w:t>
            </w:r>
          </w:p>
        </w:tc>
        <w:tc>
          <w:tcPr>
            <w:tcW w:w="1679" w:type="dxa"/>
            <w:shd w:val="clear" w:color="auto" w:fill="auto"/>
          </w:tcPr>
          <w:p w:rsidR="00A57021" w:rsidRPr="00FA2C9E" w:rsidRDefault="00A57021" w:rsidP="00F36141">
            <w:pPr>
              <w:pStyle w:val="Tabletext"/>
              <w:keepNext/>
              <w:spacing w:before="40" w:after="40"/>
              <w:jc w:val="right"/>
            </w:pPr>
            <w:r w:rsidRPr="00FA2C9E">
              <w:t>2 73</w:t>
            </w:r>
            <w:r w:rsidR="00B918B0" w:rsidRPr="00FA2C9E">
              <w:t>6</w:t>
            </w:r>
          </w:p>
        </w:tc>
        <w:tc>
          <w:tcPr>
            <w:tcW w:w="1539" w:type="dxa"/>
            <w:shd w:val="clear" w:color="auto" w:fill="auto"/>
          </w:tcPr>
          <w:p w:rsidR="00A57021" w:rsidRPr="00FA2C9E" w:rsidRDefault="00A57021" w:rsidP="00F36141">
            <w:pPr>
              <w:pStyle w:val="Tabletext"/>
              <w:keepNext/>
              <w:spacing w:before="40" w:after="40"/>
              <w:jc w:val="right"/>
            </w:pPr>
            <w:r w:rsidRPr="00FA2C9E">
              <w:t>3 133</w:t>
            </w:r>
          </w:p>
        </w:tc>
      </w:tr>
      <w:tr w:rsidR="00A57021" w:rsidRPr="00FA2C9E" w:rsidTr="00351AFC">
        <w:tc>
          <w:tcPr>
            <w:tcW w:w="7820" w:type="dxa"/>
          </w:tcPr>
          <w:p w:rsidR="00A57021" w:rsidRPr="00FA2C9E" w:rsidRDefault="00A57021" w:rsidP="00F36141">
            <w:pPr>
              <w:pStyle w:val="Tabletext"/>
              <w:keepNext/>
              <w:spacing w:before="40" w:after="40"/>
            </w:pPr>
            <w:r w:rsidRPr="00FA2C9E">
              <w:rPr>
                <w:b/>
                <w:bCs/>
                <w:color w:val="4F81BD" w:themeColor="accent1"/>
              </w:rPr>
              <w:t>I.1-3</w:t>
            </w:r>
            <w:r w:rsidRPr="00FA2C9E">
              <w:t xml:space="preserve"> Memorandos de Entendimiento (MoU)</w:t>
            </w:r>
          </w:p>
        </w:tc>
        <w:tc>
          <w:tcPr>
            <w:tcW w:w="1708" w:type="dxa"/>
            <w:shd w:val="clear" w:color="auto" w:fill="auto"/>
          </w:tcPr>
          <w:p w:rsidR="00A57021" w:rsidRPr="00FA2C9E" w:rsidRDefault="00A57021" w:rsidP="00F36141">
            <w:pPr>
              <w:pStyle w:val="Tabletext"/>
              <w:keepNext/>
              <w:spacing w:before="40" w:after="40"/>
              <w:jc w:val="right"/>
            </w:pPr>
            <w:r w:rsidRPr="00FA2C9E">
              <w:t>22</w:t>
            </w:r>
          </w:p>
        </w:tc>
        <w:tc>
          <w:tcPr>
            <w:tcW w:w="1708" w:type="dxa"/>
            <w:shd w:val="clear" w:color="auto" w:fill="auto"/>
          </w:tcPr>
          <w:p w:rsidR="00A57021" w:rsidRPr="00FA2C9E" w:rsidRDefault="00A57021" w:rsidP="00F36141">
            <w:pPr>
              <w:pStyle w:val="Tabletext"/>
              <w:keepNext/>
              <w:spacing w:before="40" w:after="40"/>
              <w:jc w:val="right"/>
            </w:pPr>
            <w:r w:rsidRPr="00FA2C9E">
              <w:t>22</w:t>
            </w:r>
          </w:p>
        </w:tc>
        <w:tc>
          <w:tcPr>
            <w:tcW w:w="1679" w:type="dxa"/>
            <w:shd w:val="clear" w:color="auto" w:fill="auto"/>
          </w:tcPr>
          <w:p w:rsidR="00A57021" w:rsidRPr="00FA2C9E" w:rsidRDefault="00A57021" w:rsidP="00F36141">
            <w:pPr>
              <w:pStyle w:val="Tabletext"/>
              <w:keepNext/>
              <w:spacing w:before="40" w:after="40"/>
              <w:jc w:val="right"/>
            </w:pPr>
            <w:r w:rsidRPr="00FA2C9E">
              <w:t>22</w:t>
            </w:r>
          </w:p>
        </w:tc>
        <w:tc>
          <w:tcPr>
            <w:tcW w:w="1539" w:type="dxa"/>
            <w:shd w:val="clear" w:color="auto" w:fill="auto"/>
          </w:tcPr>
          <w:p w:rsidR="00A57021" w:rsidRPr="00FA2C9E" w:rsidRDefault="00A57021" w:rsidP="00F36141">
            <w:pPr>
              <w:pStyle w:val="Tabletext"/>
              <w:keepNext/>
              <w:spacing w:before="40" w:after="40"/>
              <w:jc w:val="right"/>
            </w:pPr>
            <w:r w:rsidRPr="00FA2C9E">
              <w:t>2</w:t>
            </w:r>
            <w:r w:rsidR="00B918B0" w:rsidRPr="00FA2C9E">
              <w:t>2</w:t>
            </w:r>
          </w:p>
        </w:tc>
      </w:tr>
      <w:tr w:rsidR="00A57021" w:rsidRPr="00FA2C9E" w:rsidTr="00351AFC">
        <w:tc>
          <w:tcPr>
            <w:tcW w:w="7820" w:type="dxa"/>
          </w:tcPr>
          <w:p w:rsidR="00A57021" w:rsidRPr="00FA2C9E" w:rsidRDefault="00A57021" w:rsidP="00F36141">
            <w:pPr>
              <w:pStyle w:val="Tabletext"/>
              <w:keepNext/>
              <w:spacing w:before="40" w:after="40"/>
            </w:pPr>
            <w:r w:rsidRPr="00FA2C9E">
              <w:rPr>
                <w:b/>
                <w:bCs/>
                <w:color w:val="4F81BD" w:themeColor="accent1"/>
              </w:rPr>
              <w:t>I.1-4</w:t>
            </w:r>
            <w:r w:rsidRPr="00FA2C9E">
              <w:t xml:space="preserve"> Informes </w:t>
            </w:r>
            <w:r w:rsidR="000E0F9C" w:rsidRPr="00FA2C9E">
              <w:rPr>
                <w:rFonts w:cs="Calibri"/>
              </w:rPr>
              <w:t>y</w:t>
            </w:r>
            <w:r w:rsidR="009050E2" w:rsidRPr="00FA2C9E">
              <w:t xml:space="preserve"> </w:t>
            </w:r>
            <w:r w:rsidRPr="00FA2C9E">
              <w:t xml:space="preserve">otros insumos a los procesos interorganismos, multilaterales </w:t>
            </w:r>
            <w:r w:rsidR="005B537B" w:rsidRPr="00FA2C9E">
              <w:rPr>
                <w:rFonts w:cs="Calibri"/>
              </w:rPr>
              <w:t>e</w:t>
            </w:r>
            <w:r w:rsidRPr="00FA2C9E">
              <w:t xml:space="preserve"> intergubernamentales de las Naciones Unidas</w:t>
            </w:r>
          </w:p>
        </w:tc>
        <w:tc>
          <w:tcPr>
            <w:tcW w:w="1708" w:type="dxa"/>
            <w:shd w:val="clear" w:color="auto" w:fill="auto"/>
          </w:tcPr>
          <w:p w:rsidR="00A57021" w:rsidRPr="00FA2C9E" w:rsidRDefault="00A57021" w:rsidP="00F36141">
            <w:pPr>
              <w:pStyle w:val="Tabletext"/>
              <w:keepNext/>
              <w:spacing w:before="40" w:after="40"/>
              <w:jc w:val="right"/>
            </w:pPr>
            <w:r w:rsidRPr="00FA2C9E">
              <w:t>718</w:t>
            </w:r>
          </w:p>
        </w:tc>
        <w:tc>
          <w:tcPr>
            <w:tcW w:w="1708" w:type="dxa"/>
            <w:shd w:val="clear" w:color="auto" w:fill="auto"/>
          </w:tcPr>
          <w:p w:rsidR="00A57021" w:rsidRPr="00FA2C9E" w:rsidRDefault="00A57021" w:rsidP="00F36141">
            <w:pPr>
              <w:pStyle w:val="Tabletext"/>
              <w:keepNext/>
              <w:spacing w:before="40" w:after="40"/>
              <w:jc w:val="right"/>
            </w:pPr>
            <w:r w:rsidRPr="00FA2C9E">
              <w:t>718</w:t>
            </w:r>
          </w:p>
        </w:tc>
        <w:tc>
          <w:tcPr>
            <w:tcW w:w="1679" w:type="dxa"/>
            <w:shd w:val="clear" w:color="auto" w:fill="auto"/>
          </w:tcPr>
          <w:p w:rsidR="00A57021" w:rsidRPr="00FA2C9E" w:rsidRDefault="00A57021" w:rsidP="00F36141">
            <w:pPr>
              <w:pStyle w:val="Tabletext"/>
              <w:keepNext/>
              <w:spacing w:before="40" w:after="40"/>
              <w:jc w:val="right"/>
            </w:pPr>
            <w:r w:rsidRPr="00FA2C9E">
              <w:t>65</w:t>
            </w:r>
            <w:r w:rsidR="00B918B0" w:rsidRPr="00FA2C9E">
              <w:t>8</w:t>
            </w:r>
          </w:p>
        </w:tc>
        <w:tc>
          <w:tcPr>
            <w:tcW w:w="1539" w:type="dxa"/>
            <w:shd w:val="clear" w:color="auto" w:fill="auto"/>
          </w:tcPr>
          <w:p w:rsidR="00A57021" w:rsidRPr="00FA2C9E" w:rsidRDefault="00A57021" w:rsidP="00F36141">
            <w:pPr>
              <w:pStyle w:val="Tabletext"/>
              <w:keepNext/>
              <w:spacing w:before="40" w:after="40"/>
              <w:jc w:val="right"/>
            </w:pPr>
            <w:r w:rsidRPr="00FA2C9E">
              <w:t>7</w:t>
            </w:r>
            <w:r w:rsidR="00B918B0" w:rsidRPr="00FA2C9E">
              <w:t>10</w:t>
            </w:r>
          </w:p>
        </w:tc>
      </w:tr>
      <w:tr w:rsidR="00A57021" w:rsidRPr="00FA2C9E" w:rsidTr="00351AFC">
        <w:tc>
          <w:tcPr>
            <w:tcW w:w="7820" w:type="dxa"/>
          </w:tcPr>
          <w:p w:rsidR="00A57021" w:rsidRPr="00FA2C9E" w:rsidRDefault="00A57021" w:rsidP="00F36141">
            <w:pPr>
              <w:pStyle w:val="Tabletext"/>
              <w:keepNext/>
              <w:spacing w:before="40" w:after="40"/>
              <w:rPr>
                <w:b/>
                <w:bCs/>
                <w:color w:val="4F81BD" w:themeColor="accent1"/>
              </w:rPr>
            </w:pPr>
            <w:r w:rsidRPr="00FA2C9E">
              <w:rPr>
                <w:b/>
                <w:bCs/>
                <w:color w:val="4F81BD" w:themeColor="accent1"/>
              </w:rPr>
              <w:t>I.1-5</w:t>
            </w:r>
            <w:r w:rsidRPr="00FA2C9E">
              <w:t xml:space="preserve"> Creación de servicios de apoyo a los </w:t>
            </w:r>
            <w:r w:rsidR="00612D23" w:rsidRPr="00FA2C9E">
              <w:t>Miembros</w:t>
            </w:r>
            <w:r w:rsidRPr="00FA2C9E">
              <w:t xml:space="preserve"> de la UIT en actividades y acontecimientos de la UIT</w:t>
            </w:r>
          </w:p>
        </w:tc>
        <w:tc>
          <w:tcPr>
            <w:tcW w:w="1708" w:type="dxa"/>
            <w:shd w:val="clear" w:color="auto" w:fill="auto"/>
          </w:tcPr>
          <w:p w:rsidR="00A57021" w:rsidRPr="00FA2C9E" w:rsidRDefault="00A57021" w:rsidP="00F36141">
            <w:pPr>
              <w:pStyle w:val="Tabletext"/>
              <w:keepNext/>
              <w:spacing w:before="40" w:after="40"/>
              <w:jc w:val="right"/>
            </w:pPr>
            <w:r w:rsidRPr="00FA2C9E">
              <w:t>60</w:t>
            </w:r>
            <w:r w:rsidR="009050E2" w:rsidRPr="00FA2C9E">
              <w:t>5</w:t>
            </w:r>
          </w:p>
        </w:tc>
        <w:tc>
          <w:tcPr>
            <w:tcW w:w="1708" w:type="dxa"/>
            <w:shd w:val="clear" w:color="auto" w:fill="auto"/>
          </w:tcPr>
          <w:p w:rsidR="00A57021" w:rsidRPr="00FA2C9E" w:rsidRDefault="00A57021" w:rsidP="00F36141">
            <w:pPr>
              <w:pStyle w:val="Tabletext"/>
              <w:keepNext/>
              <w:spacing w:before="40" w:after="40"/>
              <w:jc w:val="right"/>
            </w:pPr>
            <w:r w:rsidRPr="00FA2C9E">
              <w:t>60</w:t>
            </w:r>
            <w:r w:rsidR="009050E2" w:rsidRPr="00FA2C9E">
              <w:t>5</w:t>
            </w:r>
          </w:p>
        </w:tc>
        <w:tc>
          <w:tcPr>
            <w:tcW w:w="1679" w:type="dxa"/>
            <w:shd w:val="clear" w:color="auto" w:fill="auto"/>
          </w:tcPr>
          <w:p w:rsidR="00A57021" w:rsidRPr="00FA2C9E" w:rsidRDefault="00A57021" w:rsidP="00F36141">
            <w:pPr>
              <w:pStyle w:val="Tabletext"/>
              <w:keepNext/>
              <w:spacing w:before="40" w:after="40"/>
              <w:jc w:val="right"/>
            </w:pPr>
            <w:r w:rsidRPr="00FA2C9E">
              <w:t>583</w:t>
            </w:r>
          </w:p>
        </w:tc>
        <w:tc>
          <w:tcPr>
            <w:tcW w:w="1539" w:type="dxa"/>
            <w:shd w:val="clear" w:color="auto" w:fill="auto"/>
          </w:tcPr>
          <w:p w:rsidR="00A57021" w:rsidRPr="00FA2C9E" w:rsidRDefault="00A57021" w:rsidP="00F36141">
            <w:pPr>
              <w:pStyle w:val="Tabletext"/>
              <w:keepNext/>
              <w:spacing w:before="40" w:after="40"/>
              <w:jc w:val="right"/>
            </w:pPr>
            <w:r w:rsidRPr="00FA2C9E">
              <w:t>59</w:t>
            </w:r>
            <w:r w:rsidR="00B918B0" w:rsidRPr="00FA2C9E">
              <w:t>8</w:t>
            </w:r>
          </w:p>
        </w:tc>
      </w:tr>
      <w:tr w:rsidR="00A57021" w:rsidRPr="00FA2C9E" w:rsidTr="00351AFC">
        <w:tc>
          <w:tcPr>
            <w:tcW w:w="7820" w:type="dxa"/>
          </w:tcPr>
          <w:p w:rsidR="00A57021" w:rsidRPr="00FA2C9E" w:rsidRDefault="00A57021" w:rsidP="00F36141">
            <w:pPr>
              <w:pStyle w:val="Tabletext"/>
              <w:keepNext/>
              <w:spacing w:before="40" w:after="40"/>
              <w:rPr>
                <w:b/>
                <w:bCs/>
                <w:color w:val="4F81BD" w:themeColor="accent1"/>
              </w:rPr>
            </w:pPr>
            <w:r w:rsidRPr="00FA2C9E">
              <w:rPr>
                <w:b/>
                <w:bCs/>
                <w:color w:val="4F81BD" w:themeColor="accent1"/>
              </w:rPr>
              <w:t>Total para el Objetivo I.1</w:t>
            </w:r>
          </w:p>
        </w:tc>
        <w:tc>
          <w:tcPr>
            <w:tcW w:w="1708" w:type="dxa"/>
            <w:shd w:val="clear" w:color="auto" w:fill="auto"/>
          </w:tcPr>
          <w:p w:rsidR="00A57021" w:rsidRPr="00FA2C9E" w:rsidRDefault="00A57021" w:rsidP="00F36141">
            <w:pPr>
              <w:pStyle w:val="Tabletext"/>
              <w:keepNext/>
              <w:spacing w:before="40" w:after="40"/>
              <w:jc w:val="right"/>
              <w:rPr>
                <w:b/>
                <w:bCs/>
              </w:rPr>
            </w:pPr>
            <w:r w:rsidRPr="00FA2C9E">
              <w:rPr>
                <w:b/>
                <w:bCs/>
              </w:rPr>
              <w:t>9 74</w:t>
            </w:r>
            <w:r w:rsidR="009050E2" w:rsidRPr="00FA2C9E">
              <w:rPr>
                <w:b/>
                <w:bCs/>
              </w:rPr>
              <w:t>3</w:t>
            </w:r>
          </w:p>
        </w:tc>
        <w:tc>
          <w:tcPr>
            <w:tcW w:w="1708" w:type="dxa"/>
            <w:shd w:val="clear" w:color="auto" w:fill="auto"/>
          </w:tcPr>
          <w:p w:rsidR="00A57021" w:rsidRPr="00FA2C9E" w:rsidRDefault="00A57021" w:rsidP="00F36141">
            <w:pPr>
              <w:pStyle w:val="Tabletext"/>
              <w:keepNext/>
              <w:spacing w:before="40" w:after="40"/>
              <w:jc w:val="right"/>
              <w:rPr>
                <w:b/>
                <w:bCs/>
              </w:rPr>
            </w:pPr>
            <w:r w:rsidRPr="00FA2C9E">
              <w:rPr>
                <w:b/>
                <w:bCs/>
              </w:rPr>
              <w:t>10 36</w:t>
            </w:r>
            <w:r w:rsidR="009050E2" w:rsidRPr="00FA2C9E">
              <w:rPr>
                <w:b/>
                <w:bCs/>
              </w:rPr>
              <w:t>7</w:t>
            </w:r>
          </w:p>
        </w:tc>
        <w:tc>
          <w:tcPr>
            <w:tcW w:w="1679" w:type="dxa"/>
            <w:shd w:val="clear" w:color="auto" w:fill="auto"/>
          </w:tcPr>
          <w:p w:rsidR="00A57021" w:rsidRPr="00FA2C9E" w:rsidRDefault="00A57021" w:rsidP="00F36141">
            <w:pPr>
              <w:pStyle w:val="Tabletext"/>
              <w:keepNext/>
              <w:spacing w:before="40" w:after="40"/>
              <w:jc w:val="right"/>
              <w:rPr>
                <w:b/>
                <w:bCs/>
              </w:rPr>
            </w:pPr>
            <w:r w:rsidRPr="00FA2C9E">
              <w:rPr>
                <w:b/>
                <w:bCs/>
              </w:rPr>
              <w:t>13 41</w:t>
            </w:r>
            <w:r w:rsidR="00B918B0" w:rsidRPr="00FA2C9E">
              <w:rPr>
                <w:b/>
                <w:bCs/>
              </w:rPr>
              <w:t>1</w:t>
            </w:r>
          </w:p>
        </w:tc>
        <w:tc>
          <w:tcPr>
            <w:tcW w:w="1539" w:type="dxa"/>
            <w:shd w:val="clear" w:color="auto" w:fill="auto"/>
          </w:tcPr>
          <w:p w:rsidR="00A57021" w:rsidRPr="00FA2C9E" w:rsidRDefault="00A57021" w:rsidP="00F36141">
            <w:pPr>
              <w:pStyle w:val="Tabletext"/>
              <w:keepNext/>
              <w:spacing w:before="40" w:after="40"/>
              <w:jc w:val="right"/>
              <w:rPr>
                <w:b/>
                <w:bCs/>
              </w:rPr>
            </w:pPr>
            <w:r w:rsidRPr="00FA2C9E">
              <w:rPr>
                <w:b/>
                <w:bCs/>
              </w:rPr>
              <w:t>9 475</w:t>
            </w:r>
          </w:p>
        </w:tc>
      </w:tr>
    </w:tbl>
    <w:p w:rsidR="00FF004C" w:rsidRPr="00FA2C9E" w:rsidRDefault="00FF004C" w:rsidP="009F7806">
      <w:pPr>
        <w:spacing w:before="0"/>
        <w:rPr>
          <w:b/>
          <w:bCs/>
        </w:rPr>
      </w:pPr>
    </w:p>
    <w:p w:rsidR="00A57021" w:rsidRPr="007E4F9F" w:rsidRDefault="00FF004C" w:rsidP="00507B8C">
      <w:pPr>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 xml:space="preserve">I.2 </w:t>
      </w:r>
      <w:r w:rsidR="00B918B0" w:rsidRPr="007E4F9F">
        <w:rPr>
          <w:rFonts w:ascii="Calibri Light" w:hAnsi="Calibri Light" w:cs="Calibri Light"/>
          <w:b/>
          <w:bCs/>
          <w:color w:val="365F91" w:themeColor="accent1" w:themeShade="BF"/>
          <w:sz w:val="26"/>
          <w:szCs w:val="26"/>
        </w:rPr>
        <w:t>(</w:t>
      </w:r>
      <w:r w:rsidR="003A6A46" w:rsidRPr="007E4F9F">
        <w:rPr>
          <w:rFonts w:ascii="Calibri Light" w:hAnsi="Calibri Light" w:cs="Calibri Light"/>
          <w:b/>
          <w:bCs/>
          <w:color w:val="365F91" w:themeColor="accent1" w:themeShade="BF"/>
          <w:sz w:val="26"/>
          <w:szCs w:val="26"/>
        </w:rPr>
        <w:t>Tendencias emergentes de telecomunicaciones/TIC</w:t>
      </w:r>
      <w:r w:rsidR="00B918B0" w:rsidRPr="007E4F9F">
        <w:rPr>
          <w:rFonts w:ascii="Calibri Light" w:hAnsi="Calibri Light" w:cs="Calibri Light"/>
          <w:b/>
          <w:bCs/>
          <w:color w:val="365F91" w:themeColor="accent1" w:themeShade="BF"/>
          <w:sz w:val="26"/>
          <w:szCs w:val="26"/>
        </w:rPr>
        <w:t xml:space="preserve">) </w:t>
      </w:r>
      <w:r w:rsidR="00A57021" w:rsidRPr="007E4F9F">
        <w:rPr>
          <w:rFonts w:ascii="Calibri Light" w:hAnsi="Calibri Light" w:cs="Calibri Light"/>
          <w:color w:val="365F91" w:themeColor="accent1" w:themeShade="BF"/>
          <w:sz w:val="26"/>
          <w:szCs w:val="26"/>
        </w:rPr>
        <w:t>Mejorar la identificación, el conocimiento y el análisis de la transformación digital y las tendencias emergentes en el entorno de las telecomunicaciones/TIC</w:t>
      </w:r>
    </w:p>
    <w:tbl>
      <w:tblPr>
        <w:tblStyle w:val="GridTable4-Accent11"/>
        <w:tblpPr w:leftFromText="180" w:rightFromText="180" w:vertAnchor="text" w:horzAnchor="margin" w:tblpY="156"/>
        <w:tblW w:w="14454" w:type="dxa"/>
        <w:tblLook w:val="06A0" w:firstRow="1" w:lastRow="0" w:firstColumn="1" w:lastColumn="0" w:noHBand="1" w:noVBand="1"/>
      </w:tblPr>
      <w:tblGrid>
        <w:gridCol w:w="4811"/>
        <w:gridCol w:w="8076"/>
        <w:gridCol w:w="1567"/>
      </w:tblGrid>
      <w:tr w:rsidR="00A57021" w:rsidRPr="00FA2C9E" w:rsidTr="00351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vAlign w:val="center"/>
          </w:tcPr>
          <w:p w:rsidR="00A57021" w:rsidRPr="00FA2C9E" w:rsidRDefault="00A57021" w:rsidP="00F36141">
            <w:pPr>
              <w:pStyle w:val="Tablehead"/>
              <w:spacing w:before="80" w:after="80"/>
              <w:rPr>
                <w:b/>
                <w:bCs w:val="0"/>
              </w:rPr>
            </w:pPr>
            <w:r w:rsidRPr="00FA2C9E">
              <w:rPr>
                <w:b/>
                <w:bCs w:val="0"/>
              </w:rPr>
              <w:t>Resultado</w:t>
            </w:r>
          </w:p>
        </w:tc>
        <w:tc>
          <w:tcPr>
            <w:tcW w:w="8076" w:type="dxa"/>
            <w:vAlign w:val="center"/>
          </w:tcPr>
          <w:p w:rsidR="00A57021" w:rsidRPr="00FA2C9E" w:rsidRDefault="00A57021" w:rsidP="00F36141">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Indicador de resultados</w:t>
            </w:r>
          </w:p>
        </w:tc>
        <w:tc>
          <w:tcPr>
            <w:tcW w:w="1567" w:type="dxa"/>
            <w:vAlign w:val="center"/>
          </w:tcPr>
          <w:p w:rsidR="00A57021" w:rsidRPr="00FA2C9E" w:rsidRDefault="00A57021" w:rsidP="00F36141">
            <w:pPr>
              <w:pStyle w:val="Tablehead"/>
              <w:spacing w:before="80" w:after="8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Medios de medición</w:t>
            </w:r>
          </w:p>
        </w:tc>
      </w:tr>
      <w:tr w:rsidR="00A57021" w:rsidRPr="00FA2C9E" w:rsidTr="00351AFC">
        <w:tc>
          <w:tcPr>
            <w:cnfStyle w:val="001000000000" w:firstRow="0" w:lastRow="0" w:firstColumn="1" w:lastColumn="0" w:oddVBand="0" w:evenVBand="0" w:oddHBand="0" w:evenHBand="0" w:firstRowFirstColumn="0" w:firstRowLastColumn="0" w:lastRowFirstColumn="0" w:lastRowLastColumn="0"/>
            <w:tcW w:w="4811" w:type="dxa"/>
          </w:tcPr>
          <w:p w:rsidR="00A57021" w:rsidRPr="00FA2C9E" w:rsidRDefault="00A57021" w:rsidP="00F36141">
            <w:pPr>
              <w:pStyle w:val="Tabletext"/>
              <w:spacing w:before="40" w:after="40"/>
              <w:rPr>
                <w:b w:val="0"/>
                <w:bCs w:val="0"/>
              </w:rPr>
            </w:pPr>
            <w:r w:rsidRPr="00FA2C9E">
              <w:rPr>
                <w:color w:val="4F81BD" w:themeColor="accent1"/>
              </w:rPr>
              <w:t>I.2-a</w:t>
            </w:r>
            <w:r w:rsidRPr="00FA2C9E">
              <w:rPr>
                <w:b w:val="0"/>
                <w:bCs w:val="0"/>
              </w:rPr>
              <w:t xml:space="preserve"> Identificación, sensibilización y análisis de la transformación digital y las tendencias emergentes en las telecomunicaciones/TIC</w:t>
            </w:r>
          </w:p>
        </w:tc>
        <w:tc>
          <w:tcPr>
            <w:tcW w:w="8076" w:type="dxa"/>
          </w:tcPr>
          <w:p w:rsidR="00A57021" w:rsidRPr="00FA2C9E" w:rsidRDefault="003A6A46" w:rsidP="00F36141">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rPr>
                <w:color w:val="000000"/>
              </w:rPr>
              <w:t xml:space="preserve">Nuevos temas identificados que dan lugar a nuevas actividades </w:t>
            </w:r>
            <w:r w:rsidR="00660D4D" w:rsidRPr="00FA2C9E">
              <w:rPr>
                <w:color w:val="000000"/>
              </w:rPr>
              <w:t>(</w:t>
            </w:r>
            <w:r w:rsidRPr="00FA2C9E">
              <w:rPr>
                <w:color w:val="000000"/>
              </w:rPr>
              <w:t>por ejemplo</w:t>
            </w:r>
            <w:r w:rsidR="00660D4D" w:rsidRPr="00FA2C9E">
              <w:rPr>
                <w:color w:val="000000"/>
              </w:rPr>
              <w:t xml:space="preserve"> </w:t>
            </w:r>
            <w:r w:rsidRPr="00FA2C9E">
              <w:rPr>
                <w:i/>
                <w:iCs/>
                <w:color w:val="000000"/>
              </w:rPr>
              <w:t>nuevos grupos temáticos, grupos de trabajo, número de temas de trabajo</w:t>
            </w:r>
            <w:r w:rsidR="00660D4D" w:rsidRPr="00FA2C9E">
              <w:rPr>
                <w:i/>
                <w:iCs/>
                <w:color w:val="000000"/>
              </w:rPr>
              <w:t xml:space="preserve">; </w:t>
            </w:r>
            <w:r w:rsidRPr="00FA2C9E">
              <w:rPr>
                <w:i/>
                <w:iCs/>
                <w:color w:val="000000"/>
              </w:rPr>
              <w:t>otros productos</w:t>
            </w:r>
            <w:r w:rsidR="00660D4D" w:rsidRPr="00FA2C9E">
              <w:rPr>
                <w:i/>
                <w:iCs/>
              </w:rPr>
              <w:t>)</w:t>
            </w:r>
          </w:p>
        </w:tc>
        <w:tc>
          <w:tcPr>
            <w:tcW w:w="1567" w:type="dxa"/>
          </w:tcPr>
          <w:p w:rsidR="00A57021" w:rsidRPr="00FA2C9E" w:rsidRDefault="00A57021" w:rsidP="00F36141">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Datos transectoriales</w:t>
            </w:r>
          </w:p>
        </w:tc>
      </w:tr>
    </w:tbl>
    <w:p w:rsidR="00A57021" w:rsidRPr="00FA2C9E" w:rsidRDefault="00A57021" w:rsidP="009F7806">
      <w:pPr>
        <w:spacing w:before="0"/>
      </w:pPr>
    </w:p>
    <w:tbl>
      <w:tblPr>
        <w:tblStyle w:val="GridTable4-Accent11"/>
        <w:tblW w:w="14454" w:type="dxa"/>
        <w:tblLayout w:type="fixed"/>
        <w:tblLook w:val="0620" w:firstRow="1" w:lastRow="0" w:firstColumn="0" w:lastColumn="0" w:noHBand="1" w:noVBand="1"/>
      </w:tblPr>
      <w:tblGrid>
        <w:gridCol w:w="7820"/>
        <w:gridCol w:w="1708"/>
        <w:gridCol w:w="1708"/>
        <w:gridCol w:w="1679"/>
        <w:gridCol w:w="1539"/>
      </w:tblGrid>
      <w:tr w:rsidR="00A57021" w:rsidRPr="00FA2C9E" w:rsidTr="00FF004C">
        <w:trPr>
          <w:cnfStyle w:val="100000000000" w:firstRow="1" w:lastRow="0" w:firstColumn="0" w:lastColumn="0" w:oddVBand="0" w:evenVBand="0" w:oddHBand="0" w:evenHBand="0" w:firstRowFirstColumn="0" w:firstRowLastColumn="0" w:lastRowFirstColumn="0" w:lastRowLastColumn="0"/>
          <w:trHeight w:val="352"/>
          <w:tblHeader/>
        </w:trPr>
        <w:tc>
          <w:tcPr>
            <w:tcW w:w="7820" w:type="dxa"/>
          </w:tcPr>
          <w:p w:rsidR="00A57021" w:rsidRPr="00FA2C9E" w:rsidRDefault="00A57021" w:rsidP="00F36141">
            <w:pPr>
              <w:pStyle w:val="Tablehead"/>
              <w:spacing w:before="60" w:after="60"/>
              <w:rPr>
                <w:b/>
                <w:bCs w:val="0"/>
              </w:rPr>
            </w:pPr>
            <w:r w:rsidRPr="00FA2C9E">
              <w:rPr>
                <w:b/>
                <w:bCs w:val="0"/>
              </w:rPr>
              <w:t>Producto</w:t>
            </w:r>
          </w:p>
        </w:tc>
        <w:tc>
          <w:tcPr>
            <w:tcW w:w="6634" w:type="dxa"/>
            <w:gridSpan w:val="4"/>
          </w:tcPr>
          <w:p w:rsidR="00A57021" w:rsidRPr="00FA2C9E" w:rsidRDefault="00A57021" w:rsidP="00F36141">
            <w:pPr>
              <w:pStyle w:val="Tablehead"/>
              <w:spacing w:before="60" w:after="60"/>
              <w:rPr>
                <w:b/>
                <w:bCs w:val="0"/>
              </w:rPr>
            </w:pPr>
            <w:r w:rsidRPr="00FA2C9E">
              <w:rPr>
                <w:b/>
                <w:bCs w:val="0"/>
              </w:rPr>
              <w:t xml:space="preserve">Recursos financieros (en </w:t>
            </w:r>
            <w:r w:rsidR="00685C3E" w:rsidRPr="00FA2C9E">
              <w:rPr>
                <w:b/>
                <w:bCs w:val="0"/>
              </w:rPr>
              <w:t xml:space="preserve">k </w:t>
            </w:r>
            <w:r w:rsidRPr="00FA2C9E">
              <w:rPr>
                <w:b/>
                <w:bCs w:val="0"/>
              </w:rPr>
              <w:t>CHF)</w:t>
            </w:r>
          </w:p>
        </w:tc>
      </w:tr>
      <w:tr w:rsidR="00A57021" w:rsidRPr="00FA2C9E" w:rsidTr="00351AFC">
        <w:trPr>
          <w:trHeight w:val="350"/>
        </w:trPr>
        <w:tc>
          <w:tcPr>
            <w:tcW w:w="7820" w:type="dxa"/>
          </w:tcPr>
          <w:p w:rsidR="00A57021" w:rsidRPr="00FA2C9E" w:rsidRDefault="00A57021" w:rsidP="00F36141">
            <w:pPr>
              <w:pStyle w:val="Tabletext"/>
              <w:spacing w:before="40" w:after="40"/>
            </w:pPr>
          </w:p>
        </w:tc>
        <w:tc>
          <w:tcPr>
            <w:tcW w:w="1708" w:type="dxa"/>
            <w:vAlign w:val="center"/>
          </w:tcPr>
          <w:p w:rsidR="00A57021" w:rsidRPr="00FA2C9E" w:rsidRDefault="00A57021" w:rsidP="00F36141">
            <w:pPr>
              <w:pStyle w:val="Tabletext"/>
              <w:spacing w:before="40" w:after="40"/>
              <w:jc w:val="right"/>
              <w:rPr>
                <w:b/>
                <w:bCs/>
                <w:color w:val="4F81BD" w:themeColor="accent1"/>
              </w:rPr>
            </w:pPr>
            <w:r w:rsidRPr="00FA2C9E">
              <w:rPr>
                <w:b/>
                <w:bCs/>
                <w:color w:val="4F81BD" w:themeColor="accent1"/>
              </w:rPr>
              <w:t>2020</w:t>
            </w:r>
          </w:p>
        </w:tc>
        <w:tc>
          <w:tcPr>
            <w:tcW w:w="1708" w:type="dxa"/>
            <w:shd w:val="clear" w:color="auto" w:fill="auto"/>
            <w:vAlign w:val="center"/>
          </w:tcPr>
          <w:p w:rsidR="00A57021" w:rsidRPr="00FA2C9E" w:rsidRDefault="00A57021" w:rsidP="00F36141">
            <w:pPr>
              <w:pStyle w:val="Tabletext"/>
              <w:spacing w:before="40" w:after="40"/>
              <w:jc w:val="right"/>
              <w:rPr>
                <w:b/>
                <w:bCs/>
                <w:color w:val="4F81BD" w:themeColor="accent1"/>
              </w:rPr>
            </w:pPr>
            <w:r w:rsidRPr="00FA2C9E">
              <w:rPr>
                <w:b/>
                <w:bCs/>
                <w:color w:val="4F81BD" w:themeColor="accent1"/>
              </w:rPr>
              <w:t>2021</w:t>
            </w:r>
          </w:p>
        </w:tc>
        <w:tc>
          <w:tcPr>
            <w:tcW w:w="1679" w:type="dxa"/>
            <w:shd w:val="clear" w:color="auto" w:fill="auto"/>
            <w:vAlign w:val="center"/>
          </w:tcPr>
          <w:p w:rsidR="00A57021" w:rsidRPr="00FA2C9E" w:rsidRDefault="00A57021" w:rsidP="00F36141">
            <w:pPr>
              <w:pStyle w:val="Tabletext"/>
              <w:spacing w:before="40" w:after="40"/>
              <w:jc w:val="right"/>
              <w:rPr>
                <w:b/>
                <w:bCs/>
                <w:color w:val="4F81BD" w:themeColor="accent1"/>
              </w:rPr>
            </w:pPr>
            <w:r w:rsidRPr="00FA2C9E">
              <w:rPr>
                <w:b/>
                <w:bCs/>
                <w:color w:val="4F81BD" w:themeColor="accent1"/>
              </w:rPr>
              <w:t>2022</w:t>
            </w:r>
          </w:p>
        </w:tc>
        <w:tc>
          <w:tcPr>
            <w:tcW w:w="1539" w:type="dxa"/>
            <w:shd w:val="clear" w:color="auto" w:fill="auto"/>
            <w:vAlign w:val="center"/>
          </w:tcPr>
          <w:p w:rsidR="00A57021" w:rsidRPr="00FA2C9E" w:rsidRDefault="00A57021" w:rsidP="00F36141">
            <w:pPr>
              <w:pStyle w:val="Tabletext"/>
              <w:spacing w:before="40" w:after="40"/>
              <w:jc w:val="right"/>
              <w:rPr>
                <w:b/>
                <w:bCs/>
                <w:color w:val="4F81BD" w:themeColor="accent1"/>
              </w:rPr>
            </w:pPr>
            <w:r w:rsidRPr="00FA2C9E">
              <w:rPr>
                <w:b/>
                <w:bCs/>
                <w:color w:val="4F81BD" w:themeColor="accent1"/>
              </w:rPr>
              <w:t>2023</w:t>
            </w:r>
          </w:p>
        </w:tc>
      </w:tr>
      <w:tr w:rsidR="00A57021" w:rsidRPr="00FA2C9E" w:rsidTr="00351AFC">
        <w:tc>
          <w:tcPr>
            <w:tcW w:w="7820" w:type="dxa"/>
          </w:tcPr>
          <w:p w:rsidR="00A57021" w:rsidRPr="00FA2C9E" w:rsidRDefault="00A57021" w:rsidP="00F36141">
            <w:pPr>
              <w:pStyle w:val="Tabletext"/>
              <w:spacing w:before="40" w:after="40"/>
            </w:pPr>
            <w:r w:rsidRPr="00FA2C9E">
              <w:rPr>
                <w:b/>
                <w:bCs/>
                <w:color w:val="4F81BD" w:themeColor="accent1"/>
              </w:rPr>
              <w:t>I.2-1</w:t>
            </w:r>
            <w:r w:rsidRPr="00FA2C9E">
              <w:t xml:space="preserve"> Iniciativas </w:t>
            </w:r>
            <w:r w:rsidR="005B537B" w:rsidRPr="00FA2C9E">
              <w:t>e</w:t>
            </w:r>
            <w:r w:rsidRPr="00FA2C9E">
              <w:t xml:space="preserve"> informes intersectoriales sobre las correspondientes tendencias emergentes de las </w:t>
            </w:r>
            <w:r w:rsidR="003A6A46" w:rsidRPr="00FA2C9E">
              <w:rPr>
                <w:rFonts w:cs="Calibri"/>
              </w:rPr>
              <w:t>telecomunicaciones</w:t>
            </w:r>
            <w:r w:rsidR="00660D4D" w:rsidRPr="00FA2C9E">
              <w:rPr>
                <w:rFonts w:cs="Calibri"/>
              </w:rPr>
              <w:t>/</w:t>
            </w:r>
            <w:r w:rsidRPr="00FA2C9E">
              <w:t xml:space="preserve">TIC </w:t>
            </w:r>
            <w:r w:rsidR="003A6A46" w:rsidRPr="00FA2C9E">
              <w:t>y</w:t>
            </w:r>
            <w:r w:rsidRPr="00FA2C9E">
              <w:t xml:space="preserve"> otras iniciativas similares</w:t>
            </w:r>
          </w:p>
        </w:tc>
        <w:tc>
          <w:tcPr>
            <w:tcW w:w="1708" w:type="dxa"/>
            <w:shd w:val="clear" w:color="auto" w:fill="auto"/>
          </w:tcPr>
          <w:p w:rsidR="00A57021" w:rsidRPr="00FA2C9E" w:rsidRDefault="00A57021" w:rsidP="00F36141">
            <w:pPr>
              <w:pStyle w:val="Tabletext"/>
              <w:spacing w:before="40" w:after="40"/>
              <w:jc w:val="right"/>
            </w:pPr>
            <w:r w:rsidRPr="00FA2C9E">
              <w:t>67</w:t>
            </w:r>
            <w:r w:rsidR="00660D4D" w:rsidRPr="00FA2C9E">
              <w:t>4</w:t>
            </w:r>
          </w:p>
        </w:tc>
        <w:tc>
          <w:tcPr>
            <w:tcW w:w="1708" w:type="dxa"/>
            <w:shd w:val="clear" w:color="auto" w:fill="auto"/>
          </w:tcPr>
          <w:p w:rsidR="00A57021" w:rsidRPr="00FA2C9E" w:rsidRDefault="00A57021" w:rsidP="00F36141">
            <w:pPr>
              <w:pStyle w:val="Tabletext"/>
              <w:spacing w:before="40" w:after="40"/>
              <w:jc w:val="right"/>
            </w:pPr>
            <w:r w:rsidRPr="00FA2C9E">
              <w:t>636</w:t>
            </w:r>
          </w:p>
        </w:tc>
        <w:tc>
          <w:tcPr>
            <w:tcW w:w="1679" w:type="dxa"/>
            <w:shd w:val="clear" w:color="auto" w:fill="auto"/>
          </w:tcPr>
          <w:p w:rsidR="00A57021" w:rsidRPr="00FA2C9E" w:rsidRDefault="00A57021" w:rsidP="00F36141">
            <w:pPr>
              <w:pStyle w:val="Tabletext"/>
              <w:spacing w:before="40" w:after="40"/>
              <w:jc w:val="right"/>
            </w:pPr>
            <w:r w:rsidRPr="00FA2C9E">
              <w:t>68</w:t>
            </w:r>
            <w:r w:rsidR="00660D4D" w:rsidRPr="00FA2C9E">
              <w:t>9</w:t>
            </w:r>
          </w:p>
        </w:tc>
        <w:tc>
          <w:tcPr>
            <w:tcW w:w="1539" w:type="dxa"/>
            <w:shd w:val="clear" w:color="auto" w:fill="auto"/>
          </w:tcPr>
          <w:p w:rsidR="00A57021" w:rsidRPr="00FA2C9E" w:rsidRDefault="00A57021" w:rsidP="00F36141">
            <w:pPr>
              <w:pStyle w:val="Tabletext"/>
              <w:spacing w:before="40" w:after="40"/>
              <w:jc w:val="right"/>
            </w:pPr>
            <w:r w:rsidRPr="00FA2C9E">
              <w:t>71</w:t>
            </w:r>
            <w:r w:rsidR="00660D4D" w:rsidRPr="00FA2C9E">
              <w:t>7</w:t>
            </w:r>
          </w:p>
        </w:tc>
      </w:tr>
      <w:tr w:rsidR="00A57021" w:rsidRPr="00FA2C9E" w:rsidTr="00351AFC">
        <w:tc>
          <w:tcPr>
            <w:tcW w:w="7820" w:type="dxa"/>
          </w:tcPr>
          <w:p w:rsidR="00A57021" w:rsidRPr="00FA2C9E" w:rsidRDefault="00A57021" w:rsidP="00F36141">
            <w:pPr>
              <w:pStyle w:val="Tabletext"/>
              <w:spacing w:before="40" w:after="40"/>
            </w:pPr>
            <w:r w:rsidRPr="00FA2C9E">
              <w:rPr>
                <w:b/>
                <w:bCs/>
                <w:color w:val="4F81BD" w:themeColor="accent1"/>
              </w:rPr>
              <w:t>I.2-2</w:t>
            </w:r>
            <w:r w:rsidRPr="00FA2C9E">
              <w:t xml:space="preserve"> Actualidades de la UIT en formato digital</w:t>
            </w:r>
          </w:p>
        </w:tc>
        <w:tc>
          <w:tcPr>
            <w:tcW w:w="1708" w:type="dxa"/>
            <w:shd w:val="clear" w:color="auto" w:fill="auto"/>
          </w:tcPr>
          <w:p w:rsidR="00A57021" w:rsidRPr="00FA2C9E" w:rsidRDefault="00A57021" w:rsidP="00F36141">
            <w:pPr>
              <w:pStyle w:val="Tabletext"/>
              <w:spacing w:before="40" w:after="40"/>
              <w:jc w:val="right"/>
            </w:pPr>
            <w:r w:rsidRPr="00FA2C9E">
              <w:t>1 09</w:t>
            </w:r>
            <w:r w:rsidR="00634993" w:rsidRPr="00FA2C9E">
              <w:t>9</w:t>
            </w:r>
          </w:p>
        </w:tc>
        <w:tc>
          <w:tcPr>
            <w:tcW w:w="1708" w:type="dxa"/>
            <w:shd w:val="clear" w:color="auto" w:fill="auto"/>
          </w:tcPr>
          <w:p w:rsidR="00A57021" w:rsidRPr="00FA2C9E" w:rsidRDefault="00A57021" w:rsidP="00F36141">
            <w:pPr>
              <w:pStyle w:val="Tabletext"/>
              <w:spacing w:before="40" w:after="40"/>
              <w:jc w:val="right"/>
            </w:pPr>
            <w:r w:rsidRPr="00FA2C9E">
              <w:t>1 10</w:t>
            </w:r>
            <w:r w:rsidR="00634993" w:rsidRPr="00FA2C9E">
              <w:t>4</w:t>
            </w:r>
          </w:p>
        </w:tc>
        <w:tc>
          <w:tcPr>
            <w:tcW w:w="1679" w:type="dxa"/>
            <w:shd w:val="clear" w:color="auto" w:fill="auto"/>
          </w:tcPr>
          <w:p w:rsidR="00A57021" w:rsidRPr="00FA2C9E" w:rsidRDefault="00A57021" w:rsidP="00F36141">
            <w:pPr>
              <w:pStyle w:val="Tabletext"/>
              <w:spacing w:before="40" w:after="40"/>
              <w:jc w:val="right"/>
            </w:pPr>
            <w:r w:rsidRPr="00FA2C9E">
              <w:t>1 21</w:t>
            </w:r>
            <w:r w:rsidR="00634993" w:rsidRPr="00FA2C9E">
              <w:t>8</w:t>
            </w:r>
          </w:p>
        </w:tc>
        <w:tc>
          <w:tcPr>
            <w:tcW w:w="1539" w:type="dxa"/>
            <w:shd w:val="clear" w:color="auto" w:fill="auto"/>
          </w:tcPr>
          <w:p w:rsidR="00A57021" w:rsidRPr="00FA2C9E" w:rsidRDefault="00A57021" w:rsidP="00F36141">
            <w:pPr>
              <w:pStyle w:val="Tabletext"/>
              <w:spacing w:before="40" w:after="40"/>
              <w:jc w:val="right"/>
            </w:pPr>
            <w:r w:rsidRPr="00FA2C9E">
              <w:t>1 152</w:t>
            </w:r>
          </w:p>
        </w:tc>
      </w:tr>
      <w:tr w:rsidR="00A57021" w:rsidRPr="00FA2C9E" w:rsidTr="00351AFC">
        <w:tc>
          <w:tcPr>
            <w:tcW w:w="7820" w:type="dxa"/>
          </w:tcPr>
          <w:p w:rsidR="00A57021" w:rsidRPr="00FA2C9E" w:rsidRDefault="00A57021" w:rsidP="00F36141">
            <w:pPr>
              <w:pStyle w:val="Tabletext"/>
              <w:spacing w:before="40" w:after="40"/>
            </w:pPr>
            <w:r w:rsidRPr="00FA2C9E">
              <w:rPr>
                <w:b/>
                <w:bCs/>
                <w:color w:val="4F81BD" w:themeColor="accent1"/>
              </w:rPr>
              <w:t>I.2-3</w:t>
            </w:r>
            <w:r w:rsidRPr="00FA2C9E">
              <w:t xml:space="preserve"> Plataformas de intercambio de información sobre nuevas tendencias</w:t>
            </w:r>
          </w:p>
        </w:tc>
        <w:tc>
          <w:tcPr>
            <w:tcW w:w="1708" w:type="dxa"/>
            <w:shd w:val="clear" w:color="auto" w:fill="auto"/>
          </w:tcPr>
          <w:p w:rsidR="00A57021" w:rsidRPr="00FA2C9E" w:rsidRDefault="00A57021" w:rsidP="00F36141">
            <w:pPr>
              <w:pStyle w:val="Tabletext"/>
              <w:spacing w:before="40" w:after="40"/>
              <w:jc w:val="right"/>
            </w:pPr>
            <w:r w:rsidRPr="00FA2C9E">
              <w:t>1 327</w:t>
            </w:r>
          </w:p>
        </w:tc>
        <w:tc>
          <w:tcPr>
            <w:tcW w:w="1708" w:type="dxa"/>
            <w:shd w:val="clear" w:color="auto" w:fill="auto"/>
          </w:tcPr>
          <w:p w:rsidR="00A57021" w:rsidRPr="00FA2C9E" w:rsidRDefault="00A57021" w:rsidP="00F36141">
            <w:pPr>
              <w:pStyle w:val="Tabletext"/>
              <w:spacing w:before="40" w:after="40"/>
              <w:jc w:val="right"/>
            </w:pPr>
            <w:r w:rsidRPr="00FA2C9E">
              <w:t>1 333</w:t>
            </w:r>
          </w:p>
        </w:tc>
        <w:tc>
          <w:tcPr>
            <w:tcW w:w="1679" w:type="dxa"/>
            <w:shd w:val="clear" w:color="auto" w:fill="auto"/>
          </w:tcPr>
          <w:p w:rsidR="00A57021" w:rsidRPr="00FA2C9E" w:rsidRDefault="00A57021" w:rsidP="00F36141">
            <w:pPr>
              <w:pStyle w:val="Tabletext"/>
              <w:spacing w:before="40" w:after="40"/>
              <w:jc w:val="right"/>
            </w:pPr>
            <w:r w:rsidRPr="00FA2C9E">
              <w:t>1 352</w:t>
            </w:r>
          </w:p>
        </w:tc>
        <w:tc>
          <w:tcPr>
            <w:tcW w:w="1539" w:type="dxa"/>
            <w:shd w:val="clear" w:color="auto" w:fill="auto"/>
          </w:tcPr>
          <w:p w:rsidR="00A57021" w:rsidRPr="00FA2C9E" w:rsidRDefault="00A57021" w:rsidP="00F36141">
            <w:pPr>
              <w:pStyle w:val="Tabletext"/>
              <w:spacing w:before="40" w:after="40"/>
              <w:jc w:val="right"/>
            </w:pPr>
            <w:r w:rsidRPr="00FA2C9E">
              <w:t>1 3</w:t>
            </w:r>
            <w:r w:rsidR="00634993" w:rsidRPr="00FA2C9E">
              <w:t>20</w:t>
            </w:r>
          </w:p>
        </w:tc>
      </w:tr>
      <w:tr w:rsidR="00A57021" w:rsidRPr="00FA2C9E" w:rsidTr="00351AFC">
        <w:trPr>
          <w:trHeight w:val="245"/>
        </w:trPr>
        <w:tc>
          <w:tcPr>
            <w:tcW w:w="7820" w:type="dxa"/>
          </w:tcPr>
          <w:p w:rsidR="00A57021" w:rsidRPr="00FA2C9E" w:rsidRDefault="00A57021" w:rsidP="00F36141">
            <w:pPr>
              <w:pStyle w:val="Tabletext"/>
              <w:spacing w:before="40" w:after="40"/>
              <w:rPr>
                <w:b/>
                <w:bCs/>
                <w:noProof/>
                <w:color w:val="4F81BD" w:themeColor="accent1"/>
                <w:lang w:eastAsia="zh-CN"/>
              </w:rPr>
            </w:pPr>
            <w:r w:rsidRPr="00FA2C9E">
              <w:rPr>
                <w:b/>
                <w:bCs/>
                <w:noProof/>
                <w:color w:val="4F81BD" w:themeColor="accent1"/>
                <w:lang w:eastAsia="zh-CN"/>
              </w:rPr>
              <w:t>Total para el Objetivo I.2</w:t>
            </w:r>
          </w:p>
        </w:tc>
        <w:tc>
          <w:tcPr>
            <w:tcW w:w="1708" w:type="dxa"/>
            <w:shd w:val="clear" w:color="auto" w:fill="auto"/>
          </w:tcPr>
          <w:p w:rsidR="00A57021" w:rsidRPr="00FA2C9E" w:rsidRDefault="00A57021" w:rsidP="00F36141">
            <w:pPr>
              <w:pStyle w:val="Tabletext"/>
              <w:spacing w:before="40" w:after="40"/>
              <w:jc w:val="right"/>
              <w:rPr>
                <w:b/>
                <w:bCs/>
              </w:rPr>
            </w:pPr>
            <w:r w:rsidRPr="00FA2C9E">
              <w:rPr>
                <w:b/>
                <w:bCs/>
              </w:rPr>
              <w:t>3 100</w:t>
            </w:r>
          </w:p>
        </w:tc>
        <w:tc>
          <w:tcPr>
            <w:tcW w:w="1708" w:type="dxa"/>
            <w:shd w:val="clear" w:color="auto" w:fill="auto"/>
          </w:tcPr>
          <w:p w:rsidR="00A57021" w:rsidRPr="00FA2C9E" w:rsidRDefault="00A57021" w:rsidP="00F36141">
            <w:pPr>
              <w:pStyle w:val="Tabletext"/>
              <w:spacing w:before="40" w:after="40"/>
              <w:jc w:val="right"/>
              <w:rPr>
                <w:b/>
                <w:bCs/>
              </w:rPr>
            </w:pPr>
            <w:r w:rsidRPr="00FA2C9E">
              <w:rPr>
                <w:b/>
                <w:bCs/>
              </w:rPr>
              <w:t>3 073</w:t>
            </w:r>
          </w:p>
        </w:tc>
        <w:tc>
          <w:tcPr>
            <w:tcW w:w="1679" w:type="dxa"/>
            <w:shd w:val="clear" w:color="auto" w:fill="auto"/>
          </w:tcPr>
          <w:p w:rsidR="00A57021" w:rsidRPr="00FA2C9E" w:rsidRDefault="00A57021" w:rsidP="00F36141">
            <w:pPr>
              <w:pStyle w:val="Tabletext"/>
              <w:spacing w:before="40" w:after="40"/>
              <w:jc w:val="right"/>
              <w:rPr>
                <w:b/>
                <w:bCs/>
              </w:rPr>
            </w:pPr>
            <w:r w:rsidRPr="00FA2C9E">
              <w:rPr>
                <w:b/>
                <w:bCs/>
              </w:rPr>
              <w:t>3 25</w:t>
            </w:r>
            <w:r w:rsidR="00634993" w:rsidRPr="00FA2C9E">
              <w:rPr>
                <w:b/>
                <w:bCs/>
              </w:rPr>
              <w:t>9</w:t>
            </w:r>
          </w:p>
        </w:tc>
        <w:tc>
          <w:tcPr>
            <w:tcW w:w="1539" w:type="dxa"/>
            <w:shd w:val="clear" w:color="auto" w:fill="auto"/>
          </w:tcPr>
          <w:p w:rsidR="00A57021" w:rsidRPr="00FA2C9E" w:rsidRDefault="00A57021" w:rsidP="00F36141">
            <w:pPr>
              <w:pStyle w:val="Tabletext"/>
              <w:spacing w:before="40" w:after="40"/>
              <w:jc w:val="right"/>
              <w:rPr>
                <w:b/>
                <w:bCs/>
              </w:rPr>
            </w:pPr>
            <w:r w:rsidRPr="00FA2C9E">
              <w:rPr>
                <w:b/>
                <w:bCs/>
              </w:rPr>
              <w:t>3 189</w:t>
            </w:r>
          </w:p>
        </w:tc>
      </w:tr>
    </w:tbl>
    <w:p w:rsidR="00A57021" w:rsidRPr="007E4F9F" w:rsidRDefault="00FF004C" w:rsidP="00F36141">
      <w:pPr>
        <w:spacing w:before="0" w:after="12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lastRenderedPageBreak/>
        <w:t xml:space="preserve">I.3 </w:t>
      </w:r>
      <w:r w:rsidR="003F18D8" w:rsidRPr="007E4F9F">
        <w:rPr>
          <w:rFonts w:ascii="Calibri Light" w:hAnsi="Calibri Light" w:cs="Calibri Light"/>
          <w:b/>
          <w:bCs/>
          <w:color w:val="365F91" w:themeColor="accent1" w:themeShade="BF"/>
          <w:sz w:val="26"/>
          <w:szCs w:val="26"/>
        </w:rPr>
        <w:t>(</w:t>
      </w:r>
      <w:r w:rsidR="003A6A46" w:rsidRPr="007E4F9F">
        <w:rPr>
          <w:rFonts w:ascii="Calibri Light" w:hAnsi="Calibri Light" w:cs="Calibri Light"/>
          <w:b/>
          <w:bCs/>
          <w:color w:val="365F91" w:themeColor="accent1" w:themeShade="BF"/>
          <w:sz w:val="26"/>
          <w:szCs w:val="26"/>
        </w:rPr>
        <w:t xml:space="preserve">Accesibilidad de las telecomunicaciones/TIC) </w:t>
      </w:r>
      <w:r w:rsidR="00A57021" w:rsidRPr="007E4F9F">
        <w:rPr>
          <w:rFonts w:ascii="Calibri Light" w:hAnsi="Calibri Light" w:cs="Calibri Light"/>
          <w:color w:val="365F91" w:themeColor="accent1" w:themeShade="BF"/>
          <w:sz w:val="26"/>
          <w:szCs w:val="26"/>
        </w:rPr>
        <w:t>Mejorar la accesibilidad de las telecomunicaciones/TIC para las personas con discapacidad y con necesidades especiales</w:t>
      </w:r>
    </w:p>
    <w:tbl>
      <w:tblPr>
        <w:tblStyle w:val="GridTable4-Accent11"/>
        <w:tblW w:w="14596" w:type="dxa"/>
        <w:tblLook w:val="06A0" w:firstRow="1" w:lastRow="0" w:firstColumn="1" w:lastColumn="0" w:noHBand="1" w:noVBand="1"/>
      </w:tblPr>
      <w:tblGrid>
        <w:gridCol w:w="4815"/>
        <w:gridCol w:w="8086"/>
        <w:gridCol w:w="1695"/>
      </w:tblGrid>
      <w:tr w:rsidR="00A57021" w:rsidRPr="00FA2C9E" w:rsidTr="00351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vAlign w:val="center"/>
          </w:tcPr>
          <w:p w:rsidR="00A57021" w:rsidRPr="00FA2C9E" w:rsidRDefault="00A57021" w:rsidP="00F36141">
            <w:pPr>
              <w:pStyle w:val="Tablehead"/>
              <w:spacing w:before="40" w:after="40"/>
              <w:rPr>
                <w:b/>
                <w:bCs w:val="0"/>
              </w:rPr>
            </w:pPr>
            <w:r w:rsidRPr="00FA2C9E">
              <w:rPr>
                <w:b/>
                <w:bCs w:val="0"/>
              </w:rPr>
              <w:t>Resultado</w:t>
            </w:r>
          </w:p>
        </w:tc>
        <w:tc>
          <w:tcPr>
            <w:tcW w:w="8086" w:type="dxa"/>
            <w:vAlign w:val="center"/>
          </w:tcPr>
          <w:p w:rsidR="00A57021" w:rsidRPr="00FA2C9E" w:rsidRDefault="00A57021" w:rsidP="00F36141">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Indicador de resultados</w:t>
            </w:r>
          </w:p>
        </w:tc>
        <w:tc>
          <w:tcPr>
            <w:tcW w:w="1695" w:type="dxa"/>
            <w:vAlign w:val="center"/>
          </w:tcPr>
          <w:p w:rsidR="00A57021" w:rsidRPr="00FA2C9E" w:rsidRDefault="00A57021" w:rsidP="00F36141">
            <w:pPr>
              <w:pStyle w:val="Tablehead"/>
              <w:spacing w:before="40" w:after="40"/>
              <w:cnfStyle w:val="100000000000" w:firstRow="1" w:lastRow="0" w:firstColumn="0" w:lastColumn="0" w:oddVBand="0" w:evenVBand="0" w:oddHBand="0" w:evenHBand="0" w:firstRowFirstColumn="0" w:firstRowLastColumn="0" w:lastRowFirstColumn="0" w:lastRowLastColumn="0"/>
              <w:rPr>
                <w:b/>
                <w:bCs w:val="0"/>
              </w:rPr>
            </w:pPr>
            <w:r w:rsidRPr="00FA2C9E">
              <w:rPr>
                <w:b/>
                <w:bCs w:val="0"/>
              </w:rPr>
              <w:t>Medios de medición</w:t>
            </w:r>
          </w:p>
        </w:tc>
      </w:tr>
      <w:tr w:rsidR="0068527C" w:rsidRPr="00FA2C9E" w:rsidTr="00351AFC">
        <w:tc>
          <w:tcPr>
            <w:cnfStyle w:val="001000000000" w:firstRow="0" w:lastRow="0" w:firstColumn="1" w:lastColumn="0" w:oddVBand="0" w:evenVBand="0" w:oddHBand="0" w:evenHBand="0" w:firstRowFirstColumn="0" w:firstRowLastColumn="0" w:lastRowFirstColumn="0" w:lastRowLastColumn="0"/>
            <w:tcW w:w="4815" w:type="dxa"/>
          </w:tcPr>
          <w:p w:rsidR="0068527C" w:rsidRPr="00FA2C9E" w:rsidRDefault="0068527C" w:rsidP="00F36141">
            <w:pPr>
              <w:pStyle w:val="Tabletext"/>
              <w:spacing w:before="40" w:after="40"/>
              <w:rPr>
                <w:b w:val="0"/>
                <w:bCs w:val="0"/>
              </w:rPr>
            </w:pPr>
            <w:r w:rsidRPr="00FA2C9E">
              <w:rPr>
                <w:color w:val="4F81BD" w:themeColor="accent1"/>
              </w:rPr>
              <w:t>I.3-a</w:t>
            </w:r>
            <w:r w:rsidRPr="00FA2C9E">
              <w:rPr>
                <w:b w:val="0"/>
                <w:bCs w:val="0"/>
              </w:rPr>
              <w:t xml:space="preserve"> Aumento de la disponibilidad y conformidad de equipos, servicios y aplicaciones de telecomunicaciones/TIC con principios de diseño universales</w:t>
            </w:r>
          </w:p>
        </w:tc>
        <w:tc>
          <w:tcPr>
            <w:tcW w:w="8086" w:type="dxa"/>
          </w:tcPr>
          <w:p w:rsidR="003A6A46" w:rsidRPr="00FA2C9E" w:rsidRDefault="003A6A46" w:rsidP="00F36141">
            <w:pPr>
              <w:pStyle w:val="Tabletext"/>
              <w:spacing w:before="40" w:after="40"/>
              <w:cnfStyle w:val="000000000000" w:firstRow="0" w:lastRow="0" w:firstColumn="0" w:lastColumn="0" w:oddVBand="0" w:evenVBand="0" w:oddHBand="0" w:evenHBand="0" w:firstRowFirstColumn="0" w:firstRowLastColumn="0" w:lastRowFirstColumn="0" w:lastRowLastColumn="0"/>
              <w:rPr>
                <w:rFonts w:cs="Calibri"/>
                <w:i/>
                <w:iCs/>
                <w:color w:val="548DD4"/>
              </w:rPr>
            </w:pPr>
            <w:r w:rsidRPr="00FA2C9E">
              <w:rPr>
                <w:rFonts w:cs="Calibri"/>
                <w:i/>
                <w:iCs/>
                <w:color w:val="548DD4"/>
              </w:rPr>
              <w:t>Nuevo resultado (PE 2020-2023)</w:t>
            </w:r>
          </w:p>
          <w:p w:rsidR="0068527C" w:rsidRPr="00FA2C9E" w:rsidRDefault="0068527C" w:rsidP="00F36141">
            <w:pPr>
              <w:pStyle w:val="Tabletext"/>
              <w:spacing w:before="40" w:after="40"/>
              <w:cnfStyle w:val="000000000000" w:firstRow="0" w:lastRow="0" w:firstColumn="0" w:lastColumn="0" w:oddVBand="0" w:evenVBand="0" w:oddHBand="0" w:evenHBand="0" w:firstRowFirstColumn="0" w:firstRowLastColumn="0" w:lastRowFirstColumn="0" w:lastRowLastColumn="0"/>
              <w:rPr>
                <w:color w:val="000000"/>
              </w:rPr>
            </w:pPr>
            <w:r w:rsidRPr="00FA2C9E">
              <w:rPr>
                <w:color w:val="000000"/>
              </w:rPr>
              <w:t xml:space="preserve">Número de publicaciones técnicas </w:t>
            </w:r>
            <w:r w:rsidR="008434C6" w:rsidRPr="00FA2C9E">
              <w:rPr>
                <w:color w:val="000000"/>
              </w:rPr>
              <w:t xml:space="preserve">del </w:t>
            </w:r>
            <w:r w:rsidRPr="00FA2C9E">
              <w:rPr>
                <w:color w:val="000000"/>
              </w:rPr>
              <w:t xml:space="preserve">UIT-T que tienen elementos principales dedicados a la accesibilidad de las TIC </w:t>
            </w:r>
          </w:p>
        </w:tc>
        <w:tc>
          <w:tcPr>
            <w:tcW w:w="1695" w:type="dxa"/>
          </w:tcPr>
          <w:p w:rsidR="0068527C" w:rsidRPr="00FA2C9E" w:rsidRDefault="0068527C" w:rsidP="00F36141">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 xml:space="preserve">Datos de la UIT </w:t>
            </w:r>
          </w:p>
        </w:tc>
      </w:tr>
      <w:tr w:rsidR="0068527C" w:rsidRPr="00FA2C9E" w:rsidTr="00351AFC">
        <w:tc>
          <w:tcPr>
            <w:cnfStyle w:val="001000000000" w:firstRow="0" w:lastRow="0" w:firstColumn="1" w:lastColumn="0" w:oddVBand="0" w:evenVBand="0" w:oddHBand="0" w:evenHBand="0" w:firstRowFirstColumn="0" w:firstRowLastColumn="0" w:lastRowFirstColumn="0" w:lastRowLastColumn="0"/>
            <w:tcW w:w="4815" w:type="dxa"/>
          </w:tcPr>
          <w:p w:rsidR="0068527C" w:rsidRPr="00FA2C9E" w:rsidRDefault="0068527C" w:rsidP="00F36141">
            <w:pPr>
              <w:pStyle w:val="Tabletext"/>
              <w:spacing w:before="40" w:after="40"/>
              <w:rPr>
                <w:color w:val="4F81BD" w:themeColor="accent1"/>
              </w:rPr>
            </w:pPr>
            <w:r w:rsidRPr="00FA2C9E">
              <w:rPr>
                <w:color w:val="4F81BD" w:themeColor="accent1"/>
              </w:rPr>
              <w:t>I.3-b</w:t>
            </w:r>
            <w:r w:rsidRPr="00FA2C9E">
              <w:rPr>
                <w:b w:val="0"/>
                <w:bCs w:val="0"/>
              </w:rPr>
              <w:t xml:space="preserve"> Aumento de la participación de las organizaciones de personas con discapacidad y con necesidades especiales en los trabajos de la Unión</w:t>
            </w:r>
          </w:p>
        </w:tc>
        <w:tc>
          <w:tcPr>
            <w:tcW w:w="8086" w:type="dxa"/>
          </w:tcPr>
          <w:p w:rsidR="003A6A46" w:rsidRPr="00FA2C9E" w:rsidRDefault="003A6A46" w:rsidP="00F36141">
            <w:pPr>
              <w:pStyle w:val="Tabletext"/>
              <w:spacing w:before="40" w:after="40"/>
              <w:cnfStyle w:val="000000000000" w:firstRow="0" w:lastRow="0" w:firstColumn="0" w:lastColumn="0" w:oddVBand="0" w:evenVBand="0" w:oddHBand="0" w:evenHBand="0" w:firstRowFirstColumn="0" w:firstRowLastColumn="0" w:lastRowFirstColumn="0" w:lastRowLastColumn="0"/>
              <w:rPr>
                <w:rFonts w:cs="Calibri"/>
                <w:i/>
                <w:iCs/>
                <w:color w:val="548DD4"/>
              </w:rPr>
            </w:pPr>
            <w:r w:rsidRPr="00FA2C9E">
              <w:rPr>
                <w:rFonts w:cs="Calibri"/>
                <w:i/>
                <w:iCs/>
                <w:color w:val="548DD4"/>
              </w:rPr>
              <w:t>Nuevo resultado (PE 2020-2023)</w:t>
            </w:r>
          </w:p>
          <w:p w:rsidR="0068527C" w:rsidRPr="00FA2C9E" w:rsidRDefault="0068527C" w:rsidP="00F36141">
            <w:pPr>
              <w:pStyle w:val="Tabletext"/>
              <w:spacing w:before="40" w:after="40"/>
              <w:cnfStyle w:val="000000000000" w:firstRow="0" w:lastRow="0" w:firstColumn="0" w:lastColumn="0" w:oddVBand="0" w:evenVBand="0" w:oddHBand="0" w:evenHBand="0" w:firstRowFirstColumn="0" w:firstRowLastColumn="0" w:lastRowFirstColumn="0" w:lastRowLastColumn="0"/>
              <w:rPr>
                <w:color w:val="000000"/>
              </w:rPr>
            </w:pPr>
            <w:r w:rsidRPr="00FA2C9E">
              <w:rPr>
                <w:color w:val="000000"/>
              </w:rPr>
              <w:t>Número de reuniones con le</w:t>
            </w:r>
            <w:r w:rsidR="008434C6" w:rsidRPr="00FA2C9E">
              <w:rPr>
                <w:color w:val="000000"/>
              </w:rPr>
              <w:t>n</w:t>
            </w:r>
            <w:r w:rsidRPr="00FA2C9E">
              <w:rPr>
                <w:color w:val="000000"/>
              </w:rPr>
              <w:t xml:space="preserve">guaje de signos </w:t>
            </w:r>
          </w:p>
          <w:p w:rsidR="0068527C" w:rsidRPr="00FA2C9E" w:rsidRDefault="008434C6" w:rsidP="00F36141">
            <w:pPr>
              <w:pStyle w:val="Tabletext"/>
              <w:spacing w:before="40" w:after="40"/>
              <w:cnfStyle w:val="000000000000" w:firstRow="0" w:lastRow="0" w:firstColumn="0" w:lastColumn="0" w:oddVBand="0" w:evenVBand="0" w:oddHBand="0" w:evenHBand="0" w:firstRowFirstColumn="0" w:firstRowLastColumn="0" w:lastRowFirstColumn="0" w:lastRowLastColumn="0"/>
              <w:rPr>
                <w:color w:val="000000"/>
              </w:rPr>
            </w:pPr>
            <w:r w:rsidRPr="00FA2C9E">
              <w:rPr>
                <w:color w:val="000000"/>
              </w:rPr>
              <w:t xml:space="preserve">Número de reuniones con </w:t>
            </w:r>
            <w:r w:rsidR="0068527C" w:rsidRPr="00FA2C9E">
              <w:rPr>
                <w:color w:val="000000"/>
              </w:rPr>
              <w:t>subtítulos</w:t>
            </w:r>
          </w:p>
        </w:tc>
        <w:tc>
          <w:tcPr>
            <w:tcW w:w="1695" w:type="dxa"/>
          </w:tcPr>
          <w:p w:rsidR="0068527C" w:rsidRPr="00FA2C9E" w:rsidRDefault="008434C6" w:rsidP="00F36141">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Datos de la UIT</w:t>
            </w:r>
          </w:p>
        </w:tc>
      </w:tr>
      <w:tr w:rsidR="0068527C" w:rsidRPr="00FA2C9E" w:rsidTr="00351AFC">
        <w:tc>
          <w:tcPr>
            <w:cnfStyle w:val="001000000000" w:firstRow="0" w:lastRow="0" w:firstColumn="1" w:lastColumn="0" w:oddVBand="0" w:evenVBand="0" w:oddHBand="0" w:evenHBand="0" w:firstRowFirstColumn="0" w:firstRowLastColumn="0" w:lastRowFirstColumn="0" w:lastRowLastColumn="0"/>
            <w:tcW w:w="4815" w:type="dxa"/>
          </w:tcPr>
          <w:p w:rsidR="0068527C" w:rsidRPr="00FA2C9E" w:rsidRDefault="0068527C" w:rsidP="00F36141">
            <w:pPr>
              <w:pStyle w:val="Tabletext"/>
              <w:spacing w:before="40" w:after="40"/>
              <w:rPr>
                <w:b w:val="0"/>
                <w:bCs w:val="0"/>
              </w:rPr>
            </w:pPr>
            <w:r w:rsidRPr="00FA2C9E">
              <w:rPr>
                <w:color w:val="4F81BD" w:themeColor="accent1"/>
              </w:rPr>
              <w:t>I.3-c</w:t>
            </w:r>
            <w:r w:rsidRPr="00FA2C9E">
              <w:rPr>
                <w:b w:val="0"/>
                <w:bCs w:val="0"/>
              </w:rPr>
              <w:t xml:space="preserve"> Aumento de la sensibilización, incluido el reconocimiento multilateral e intergubernamental de la necesidad de mejorar el acceso a las telecomunicaciones/TIC para las personas con discapacidad y con necesidades especiales</w:t>
            </w:r>
          </w:p>
        </w:tc>
        <w:tc>
          <w:tcPr>
            <w:tcW w:w="8086" w:type="dxa"/>
          </w:tcPr>
          <w:p w:rsidR="008434C6" w:rsidRPr="00FA2C9E" w:rsidRDefault="008434C6" w:rsidP="00F36141">
            <w:pPr>
              <w:pStyle w:val="Tabletext"/>
              <w:spacing w:before="40" w:after="40"/>
              <w:cnfStyle w:val="000000000000" w:firstRow="0" w:lastRow="0" w:firstColumn="0" w:lastColumn="0" w:oddVBand="0" w:evenVBand="0" w:oddHBand="0" w:evenHBand="0" w:firstRowFirstColumn="0" w:firstRowLastColumn="0" w:lastRowFirstColumn="0" w:lastRowLastColumn="0"/>
              <w:rPr>
                <w:rFonts w:cs="Calibri"/>
                <w:i/>
                <w:iCs/>
                <w:color w:val="548DD4"/>
              </w:rPr>
            </w:pPr>
            <w:r w:rsidRPr="00FA2C9E">
              <w:rPr>
                <w:rFonts w:cs="Calibri"/>
                <w:i/>
                <w:iCs/>
                <w:color w:val="548DD4"/>
              </w:rPr>
              <w:t>Nuevo resultado (PE 2020-2023)</w:t>
            </w:r>
          </w:p>
          <w:p w:rsidR="0068527C" w:rsidRPr="00FA2C9E" w:rsidRDefault="0068527C" w:rsidP="00F36141">
            <w:pPr>
              <w:pStyle w:val="Tabletext"/>
              <w:spacing w:before="40" w:after="40"/>
              <w:cnfStyle w:val="000000000000" w:firstRow="0" w:lastRow="0" w:firstColumn="0" w:lastColumn="0" w:oddVBand="0" w:evenVBand="0" w:oddHBand="0" w:evenHBand="0" w:firstRowFirstColumn="0" w:firstRowLastColumn="0" w:lastRowFirstColumn="0" w:lastRowLastColumn="0"/>
              <w:rPr>
                <w:color w:val="000000"/>
              </w:rPr>
            </w:pPr>
            <w:r w:rsidRPr="00FA2C9E">
              <w:rPr>
                <w:color w:val="000000"/>
              </w:rPr>
              <w:t xml:space="preserve">Número de países con políticas de accesibilidad </w:t>
            </w:r>
          </w:p>
        </w:tc>
        <w:tc>
          <w:tcPr>
            <w:tcW w:w="1695" w:type="dxa"/>
          </w:tcPr>
          <w:p w:rsidR="0068527C" w:rsidRPr="00FA2C9E" w:rsidRDefault="008434C6" w:rsidP="00F36141">
            <w:pPr>
              <w:pStyle w:val="Tabletext"/>
              <w:spacing w:before="40" w:after="40"/>
              <w:cnfStyle w:val="000000000000" w:firstRow="0" w:lastRow="0" w:firstColumn="0" w:lastColumn="0" w:oddVBand="0" w:evenVBand="0" w:oddHBand="0" w:evenHBand="0" w:firstRowFirstColumn="0" w:firstRowLastColumn="0" w:lastRowFirstColumn="0" w:lastRowLastColumn="0"/>
            </w:pPr>
            <w:r w:rsidRPr="00FA2C9E">
              <w:t>Datos de la UIT</w:t>
            </w:r>
          </w:p>
        </w:tc>
      </w:tr>
    </w:tbl>
    <w:p w:rsidR="00A57021" w:rsidRPr="00FA2C9E" w:rsidRDefault="00A57021" w:rsidP="00F36141"/>
    <w:p w:rsidR="00A57021" w:rsidRPr="00FA2C9E" w:rsidRDefault="00A57021" w:rsidP="00A57021">
      <w:pPr>
        <w:rPr>
          <w:sz w:val="2"/>
          <w:szCs w:val="2"/>
        </w:rPr>
      </w:pPr>
    </w:p>
    <w:tbl>
      <w:tblPr>
        <w:tblStyle w:val="GridTable4-Accent11"/>
        <w:tblW w:w="14596" w:type="dxa"/>
        <w:tblLayout w:type="fixed"/>
        <w:tblLook w:val="0620" w:firstRow="1" w:lastRow="0" w:firstColumn="0" w:lastColumn="0" w:noHBand="1" w:noVBand="1"/>
      </w:tblPr>
      <w:tblGrid>
        <w:gridCol w:w="7806"/>
        <w:gridCol w:w="1722"/>
        <w:gridCol w:w="1694"/>
        <w:gridCol w:w="1707"/>
        <w:gridCol w:w="1667"/>
      </w:tblGrid>
      <w:tr w:rsidR="00A57021" w:rsidRPr="00FA2C9E" w:rsidTr="00B94E2B">
        <w:trPr>
          <w:cnfStyle w:val="100000000000" w:firstRow="1" w:lastRow="0" w:firstColumn="0" w:lastColumn="0" w:oddVBand="0" w:evenVBand="0" w:oddHBand="0" w:evenHBand="0" w:firstRowFirstColumn="0" w:firstRowLastColumn="0" w:lastRowFirstColumn="0" w:lastRowLastColumn="0"/>
          <w:tblHeader/>
        </w:trPr>
        <w:tc>
          <w:tcPr>
            <w:tcW w:w="7806" w:type="dxa"/>
          </w:tcPr>
          <w:p w:rsidR="00A57021" w:rsidRPr="00FA2C9E" w:rsidRDefault="00A57021" w:rsidP="00491D47">
            <w:pPr>
              <w:pStyle w:val="Tablehead"/>
              <w:spacing w:before="40" w:after="40"/>
              <w:rPr>
                <w:b/>
                <w:bCs w:val="0"/>
              </w:rPr>
            </w:pPr>
            <w:r w:rsidRPr="00FA2C9E">
              <w:rPr>
                <w:b/>
                <w:bCs w:val="0"/>
              </w:rPr>
              <w:t>Producto</w:t>
            </w:r>
          </w:p>
        </w:tc>
        <w:tc>
          <w:tcPr>
            <w:tcW w:w="6790" w:type="dxa"/>
            <w:gridSpan w:val="4"/>
          </w:tcPr>
          <w:p w:rsidR="00A57021" w:rsidRPr="00FA2C9E" w:rsidRDefault="00A57021" w:rsidP="00491D47">
            <w:pPr>
              <w:pStyle w:val="Tablehead"/>
              <w:spacing w:before="40" w:after="40"/>
              <w:rPr>
                <w:b/>
                <w:bCs w:val="0"/>
              </w:rPr>
            </w:pPr>
            <w:r w:rsidRPr="00FA2C9E">
              <w:rPr>
                <w:b/>
                <w:bCs w:val="0"/>
              </w:rPr>
              <w:t xml:space="preserve">Recursos financieros (en </w:t>
            </w:r>
            <w:r w:rsidR="008434C6" w:rsidRPr="00FA2C9E">
              <w:rPr>
                <w:b/>
                <w:bCs w:val="0"/>
              </w:rPr>
              <w:t>miles de</w:t>
            </w:r>
            <w:r w:rsidR="00685C3E" w:rsidRPr="00FA2C9E">
              <w:rPr>
                <w:b/>
                <w:bCs w:val="0"/>
              </w:rPr>
              <w:t xml:space="preserve"> </w:t>
            </w:r>
            <w:r w:rsidRPr="00FA2C9E">
              <w:rPr>
                <w:b/>
                <w:bCs w:val="0"/>
              </w:rPr>
              <w:t>CHF)</w:t>
            </w:r>
          </w:p>
        </w:tc>
      </w:tr>
      <w:tr w:rsidR="00A57021" w:rsidRPr="00FA2C9E" w:rsidTr="00351AFC">
        <w:tc>
          <w:tcPr>
            <w:tcW w:w="7806" w:type="dxa"/>
          </w:tcPr>
          <w:p w:rsidR="00A57021" w:rsidRPr="00FA2C9E" w:rsidRDefault="00A57021" w:rsidP="009F7806">
            <w:pPr>
              <w:keepNext/>
              <w:spacing w:before="40" w:after="40"/>
              <w:rPr>
                <w:sz w:val="22"/>
              </w:rPr>
            </w:pPr>
          </w:p>
        </w:tc>
        <w:tc>
          <w:tcPr>
            <w:tcW w:w="1722" w:type="dxa"/>
            <w:vAlign w:val="center"/>
          </w:tcPr>
          <w:p w:rsidR="00A57021" w:rsidRPr="00FA2C9E" w:rsidRDefault="00A57021" w:rsidP="00491D47">
            <w:pPr>
              <w:pStyle w:val="Tabletext"/>
              <w:spacing w:before="40" w:after="40"/>
              <w:jc w:val="right"/>
              <w:rPr>
                <w:b/>
                <w:bCs/>
                <w:color w:val="4F81BD" w:themeColor="accent1"/>
              </w:rPr>
            </w:pPr>
            <w:r w:rsidRPr="00FA2C9E">
              <w:rPr>
                <w:b/>
                <w:bCs/>
                <w:color w:val="4F81BD" w:themeColor="accent1"/>
              </w:rPr>
              <w:t>2020</w:t>
            </w:r>
          </w:p>
        </w:tc>
        <w:tc>
          <w:tcPr>
            <w:tcW w:w="1694" w:type="dxa"/>
            <w:shd w:val="clear" w:color="auto" w:fill="auto"/>
            <w:vAlign w:val="center"/>
          </w:tcPr>
          <w:p w:rsidR="00A57021" w:rsidRPr="00FA2C9E" w:rsidRDefault="00A57021" w:rsidP="00491D47">
            <w:pPr>
              <w:pStyle w:val="Tabletext"/>
              <w:spacing w:before="40" w:after="40"/>
              <w:jc w:val="right"/>
              <w:rPr>
                <w:b/>
                <w:bCs/>
                <w:color w:val="4F81BD" w:themeColor="accent1"/>
              </w:rPr>
            </w:pPr>
            <w:r w:rsidRPr="00FA2C9E">
              <w:rPr>
                <w:b/>
                <w:bCs/>
                <w:color w:val="4F81BD" w:themeColor="accent1"/>
              </w:rPr>
              <w:t>2021</w:t>
            </w:r>
          </w:p>
        </w:tc>
        <w:tc>
          <w:tcPr>
            <w:tcW w:w="1707" w:type="dxa"/>
            <w:shd w:val="clear" w:color="auto" w:fill="auto"/>
            <w:vAlign w:val="center"/>
          </w:tcPr>
          <w:p w:rsidR="00A57021" w:rsidRPr="00FA2C9E" w:rsidRDefault="00A57021" w:rsidP="00491D47">
            <w:pPr>
              <w:pStyle w:val="Tabletext"/>
              <w:spacing w:before="40" w:after="40"/>
              <w:jc w:val="right"/>
              <w:rPr>
                <w:b/>
                <w:bCs/>
                <w:color w:val="4F81BD" w:themeColor="accent1"/>
              </w:rPr>
            </w:pPr>
            <w:r w:rsidRPr="00FA2C9E">
              <w:rPr>
                <w:b/>
                <w:bCs/>
                <w:color w:val="4F81BD" w:themeColor="accent1"/>
              </w:rPr>
              <w:t>2022</w:t>
            </w:r>
          </w:p>
        </w:tc>
        <w:tc>
          <w:tcPr>
            <w:tcW w:w="1667" w:type="dxa"/>
            <w:shd w:val="clear" w:color="auto" w:fill="auto"/>
            <w:vAlign w:val="center"/>
          </w:tcPr>
          <w:p w:rsidR="00A57021" w:rsidRPr="00FA2C9E" w:rsidRDefault="00A57021" w:rsidP="00491D47">
            <w:pPr>
              <w:pStyle w:val="Tabletext"/>
              <w:spacing w:before="40" w:after="40"/>
              <w:jc w:val="right"/>
              <w:rPr>
                <w:b/>
                <w:bCs/>
                <w:color w:val="4F81BD" w:themeColor="accent1"/>
              </w:rPr>
            </w:pPr>
            <w:r w:rsidRPr="00FA2C9E">
              <w:rPr>
                <w:b/>
                <w:bCs/>
                <w:color w:val="4F81BD" w:themeColor="accent1"/>
              </w:rPr>
              <w:t>2023</w:t>
            </w:r>
          </w:p>
        </w:tc>
      </w:tr>
      <w:tr w:rsidR="00A57021" w:rsidRPr="00FA2C9E" w:rsidTr="00351AFC">
        <w:tc>
          <w:tcPr>
            <w:tcW w:w="7806" w:type="dxa"/>
          </w:tcPr>
          <w:p w:rsidR="00A57021" w:rsidRPr="00FA2C9E" w:rsidRDefault="00A57021" w:rsidP="00F36141">
            <w:pPr>
              <w:pStyle w:val="Tabletext"/>
              <w:spacing w:before="40" w:after="40"/>
            </w:pPr>
            <w:r w:rsidRPr="00FA2C9E">
              <w:rPr>
                <w:b/>
                <w:bCs/>
                <w:color w:val="4F81BD" w:themeColor="accent1"/>
              </w:rPr>
              <w:t>I.3-1</w:t>
            </w:r>
            <w:r w:rsidRPr="00FA2C9E">
              <w:t xml:space="preserve"> Accesibilidad de los informes, directrices, normas </w:t>
            </w:r>
            <w:r w:rsidR="005B537B" w:rsidRPr="00FA2C9E">
              <w:t>y</w:t>
            </w:r>
            <w:r w:rsidRPr="00FA2C9E">
              <w:t xml:space="preserve"> listas de comprobación atinentes a la accesibilidad de las telecomunicaciones/TIC</w:t>
            </w:r>
          </w:p>
        </w:tc>
        <w:tc>
          <w:tcPr>
            <w:tcW w:w="1722" w:type="dxa"/>
            <w:shd w:val="clear" w:color="auto" w:fill="auto"/>
          </w:tcPr>
          <w:p w:rsidR="00A57021" w:rsidRPr="00FA2C9E" w:rsidRDefault="00A57021" w:rsidP="00F36141">
            <w:pPr>
              <w:pStyle w:val="Tabletext"/>
              <w:spacing w:before="40" w:after="40"/>
              <w:jc w:val="right"/>
            </w:pPr>
            <w:r w:rsidRPr="00FA2C9E">
              <w:t>22</w:t>
            </w:r>
            <w:r w:rsidR="006D4760" w:rsidRPr="00FA2C9E">
              <w:t>7</w:t>
            </w:r>
          </w:p>
        </w:tc>
        <w:tc>
          <w:tcPr>
            <w:tcW w:w="1694" w:type="dxa"/>
            <w:shd w:val="clear" w:color="auto" w:fill="auto"/>
          </w:tcPr>
          <w:p w:rsidR="00A57021" w:rsidRPr="00FA2C9E" w:rsidRDefault="00A57021" w:rsidP="00F36141">
            <w:pPr>
              <w:pStyle w:val="Tabletext"/>
              <w:spacing w:before="40" w:after="40"/>
              <w:jc w:val="right"/>
            </w:pPr>
            <w:r w:rsidRPr="00FA2C9E">
              <w:t>22</w:t>
            </w:r>
            <w:r w:rsidR="006D4760" w:rsidRPr="00FA2C9E">
              <w:t>7</w:t>
            </w:r>
          </w:p>
        </w:tc>
        <w:tc>
          <w:tcPr>
            <w:tcW w:w="1707" w:type="dxa"/>
            <w:shd w:val="clear" w:color="auto" w:fill="auto"/>
          </w:tcPr>
          <w:p w:rsidR="00A57021" w:rsidRPr="00FA2C9E" w:rsidRDefault="00A57021" w:rsidP="00F36141">
            <w:pPr>
              <w:pStyle w:val="Tabletext"/>
              <w:spacing w:before="40" w:after="40"/>
              <w:jc w:val="right"/>
            </w:pPr>
            <w:r w:rsidRPr="00FA2C9E">
              <w:t>227</w:t>
            </w:r>
          </w:p>
        </w:tc>
        <w:tc>
          <w:tcPr>
            <w:tcW w:w="1667" w:type="dxa"/>
            <w:shd w:val="clear" w:color="auto" w:fill="auto"/>
          </w:tcPr>
          <w:p w:rsidR="00A57021" w:rsidRPr="00FA2C9E" w:rsidRDefault="00A57021" w:rsidP="00F36141">
            <w:pPr>
              <w:pStyle w:val="Tabletext"/>
              <w:spacing w:before="40" w:after="40"/>
              <w:jc w:val="right"/>
            </w:pPr>
            <w:r w:rsidRPr="00FA2C9E">
              <w:t>225</w:t>
            </w:r>
          </w:p>
        </w:tc>
      </w:tr>
      <w:tr w:rsidR="00A57021" w:rsidRPr="00FA2C9E" w:rsidTr="00351AFC">
        <w:tc>
          <w:tcPr>
            <w:tcW w:w="7806" w:type="dxa"/>
          </w:tcPr>
          <w:p w:rsidR="00A57021" w:rsidRPr="00FA2C9E" w:rsidRDefault="00A57021" w:rsidP="00F36141">
            <w:pPr>
              <w:pStyle w:val="Tabletext"/>
              <w:spacing w:before="40" w:after="40"/>
            </w:pPr>
            <w:r w:rsidRPr="00FA2C9E">
              <w:rPr>
                <w:b/>
                <w:bCs/>
                <w:color w:val="4F81BD" w:themeColor="accent1"/>
              </w:rPr>
              <w:t>I.3-2</w:t>
            </w:r>
            <w:r w:rsidRPr="00FA2C9E">
              <w:t xml:space="preserve"> Movilización de recursos y conocimientos técnicos especializados, por ejemplo, mediante el fomento de la participación de personas con discapacidad y necesidades especiales en reuniones regionales e internacionales</w:t>
            </w:r>
          </w:p>
        </w:tc>
        <w:tc>
          <w:tcPr>
            <w:tcW w:w="1722" w:type="dxa"/>
            <w:shd w:val="clear" w:color="auto" w:fill="auto"/>
          </w:tcPr>
          <w:p w:rsidR="00A57021" w:rsidRPr="00FA2C9E" w:rsidRDefault="00A57021" w:rsidP="00F36141">
            <w:pPr>
              <w:pStyle w:val="Tabletext"/>
              <w:spacing w:before="40" w:after="40"/>
              <w:jc w:val="right"/>
            </w:pPr>
            <w:r w:rsidRPr="00FA2C9E">
              <w:t>19</w:t>
            </w:r>
          </w:p>
        </w:tc>
        <w:tc>
          <w:tcPr>
            <w:tcW w:w="1694" w:type="dxa"/>
            <w:shd w:val="clear" w:color="auto" w:fill="auto"/>
          </w:tcPr>
          <w:p w:rsidR="00A57021" w:rsidRPr="00FA2C9E" w:rsidRDefault="00A57021" w:rsidP="00F36141">
            <w:pPr>
              <w:pStyle w:val="Tabletext"/>
              <w:spacing w:before="40" w:after="40"/>
              <w:jc w:val="right"/>
            </w:pPr>
            <w:r w:rsidRPr="00FA2C9E">
              <w:t>19</w:t>
            </w:r>
          </w:p>
        </w:tc>
        <w:tc>
          <w:tcPr>
            <w:tcW w:w="1707" w:type="dxa"/>
            <w:shd w:val="clear" w:color="auto" w:fill="auto"/>
          </w:tcPr>
          <w:p w:rsidR="00A57021" w:rsidRPr="00FA2C9E" w:rsidRDefault="00A57021" w:rsidP="00F36141">
            <w:pPr>
              <w:pStyle w:val="Tabletext"/>
              <w:spacing w:before="40" w:after="40"/>
              <w:jc w:val="right"/>
            </w:pPr>
            <w:r w:rsidRPr="00FA2C9E">
              <w:t>19</w:t>
            </w:r>
          </w:p>
        </w:tc>
        <w:tc>
          <w:tcPr>
            <w:tcW w:w="1667" w:type="dxa"/>
            <w:shd w:val="clear" w:color="auto" w:fill="auto"/>
          </w:tcPr>
          <w:p w:rsidR="00A57021" w:rsidRPr="00FA2C9E" w:rsidRDefault="00A57021" w:rsidP="00F36141">
            <w:pPr>
              <w:pStyle w:val="Tabletext"/>
              <w:spacing w:before="40" w:after="40"/>
              <w:jc w:val="right"/>
            </w:pPr>
            <w:r w:rsidRPr="00FA2C9E">
              <w:t>19</w:t>
            </w:r>
          </w:p>
        </w:tc>
      </w:tr>
      <w:tr w:rsidR="00A57021" w:rsidRPr="00FA2C9E" w:rsidTr="00351AFC">
        <w:tc>
          <w:tcPr>
            <w:tcW w:w="7806" w:type="dxa"/>
          </w:tcPr>
          <w:p w:rsidR="00A57021" w:rsidRPr="00FA2C9E" w:rsidRDefault="00A57021" w:rsidP="00F36141">
            <w:pPr>
              <w:pStyle w:val="Tabletext"/>
              <w:spacing w:before="40" w:after="40"/>
            </w:pPr>
            <w:r w:rsidRPr="00FA2C9E">
              <w:rPr>
                <w:b/>
                <w:bCs/>
                <w:color w:val="4F81BD" w:themeColor="accent1"/>
              </w:rPr>
              <w:t>I.3-3</w:t>
            </w:r>
            <w:r w:rsidRPr="00FA2C9E">
              <w:t xml:space="preserve"> Mayor desarrollo y aplicación de la política de la UIT en materia de accesibilidad y planes conexos</w:t>
            </w:r>
          </w:p>
        </w:tc>
        <w:tc>
          <w:tcPr>
            <w:tcW w:w="1722" w:type="dxa"/>
            <w:shd w:val="clear" w:color="auto" w:fill="auto"/>
          </w:tcPr>
          <w:p w:rsidR="00A57021" w:rsidRPr="00FA2C9E" w:rsidRDefault="00A57021" w:rsidP="00F36141">
            <w:pPr>
              <w:pStyle w:val="Tabletext"/>
              <w:spacing w:before="40" w:after="40"/>
              <w:jc w:val="right"/>
            </w:pPr>
            <w:r w:rsidRPr="00FA2C9E">
              <w:t>19</w:t>
            </w:r>
          </w:p>
        </w:tc>
        <w:tc>
          <w:tcPr>
            <w:tcW w:w="1694" w:type="dxa"/>
            <w:shd w:val="clear" w:color="auto" w:fill="auto"/>
          </w:tcPr>
          <w:p w:rsidR="00A57021" w:rsidRPr="00FA2C9E" w:rsidRDefault="00A57021" w:rsidP="00F36141">
            <w:pPr>
              <w:pStyle w:val="Tabletext"/>
              <w:spacing w:before="40" w:after="40"/>
              <w:jc w:val="right"/>
            </w:pPr>
            <w:r w:rsidRPr="00FA2C9E">
              <w:t>19</w:t>
            </w:r>
          </w:p>
        </w:tc>
        <w:tc>
          <w:tcPr>
            <w:tcW w:w="1707" w:type="dxa"/>
            <w:shd w:val="clear" w:color="auto" w:fill="auto"/>
          </w:tcPr>
          <w:p w:rsidR="00A57021" w:rsidRPr="00FA2C9E" w:rsidRDefault="00A57021" w:rsidP="00F36141">
            <w:pPr>
              <w:pStyle w:val="Tabletext"/>
              <w:spacing w:before="40" w:after="40"/>
              <w:jc w:val="right"/>
            </w:pPr>
            <w:r w:rsidRPr="00FA2C9E">
              <w:t>5</w:t>
            </w:r>
            <w:r w:rsidR="006D4760" w:rsidRPr="00FA2C9E">
              <w:t>1</w:t>
            </w:r>
          </w:p>
        </w:tc>
        <w:tc>
          <w:tcPr>
            <w:tcW w:w="1667" w:type="dxa"/>
            <w:shd w:val="clear" w:color="auto" w:fill="auto"/>
          </w:tcPr>
          <w:p w:rsidR="00A57021" w:rsidRPr="00FA2C9E" w:rsidRDefault="006D4760" w:rsidP="00F36141">
            <w:pPr>
              <w:pStyle w:val="Tabletext"/>
              <w:spacing w:before="40" w:after="40"/>
              <w:jc w:val="right"/>
            </w:pPr>
            <w:r w:rsidRPr="00FA2C9E">
              <w:t>50</w:t>
            </w:r>
          </w:p>
        </w:tc>
      </w:tr>
      <w:tr w:rsidR="00A57021" w:rsidRPr="00FA2C9E" w:rsidTr="00351AFC">
        <w:tc>
          <w:tcPr>
            <w:tcW w:w="7806" w:type="dxa"/>
          </w:tcPr>
          <w:p w:rsidR="00A57021" w:rsidRPr="00FA2C9E" w:rsidRDefault="00A57021" w:rsidP="00F36141">
            <w:pPr>
              <w:pStyle w:val="Tabletext"/>
              <w:spacing w:before="40" w:after="40"/>
            </w:pPr>
            <w:r w:rsidRPr="00FA2C9E">
              <w:rPr>
                <w:b/>
                <w:bCs/>
                <w:color w:val="4F81BD" w:themeColor="accent1"/>
              </w:rPr>
              <w:t>I.3-4</w:t>
            </w:r>
            <w:r w:rsidRPr="00FA2C9E">
              <w:t xml:space="preserve"> Promoción, tanto en el plano de las Naciones Unidas como en los planos regional y nacional</w:t>
            </w:r>
          </w:p>
        </w:tc>
        <w:tc>
          <w:tcPr>
            <w:tcW w:w="1722" w:type="dxa"/>
            <w:shd w:val="clear" w:color="auto" w:fill="auto"/>
          </w:tcPr>
          <w:p w:rsidR="00A57021" w:rsidRPr="00FA2C9E" w:rsidRDefault="00A57021" w:rsidP="00F36141">
            <w:pPr>
              <w:pStyle w:val="Tabletext"/>
              <w:spacing w:before="40" w:after="40"/>
              <w:jc w:val="right"/>
            </w:pPr>
            <w:r w:rsidRPr="00FA2C9E">
              <w:t>44</w:t>
            </w:r>
          </w:p>
        </w:tc>
        <w:tc>
          <w:tcPr>
            <w:tcW w:w="1694" w:type="dxa"/>
            <w:shd w:val="clear" w:color="auto" w:fill="auto"/>
          </w:tcPr>
          <w:p w:rsidR="00A57021" w:rsidRPr="00FA2C9E" w:rsidRDefault="00A57021" w:rsidP="00F36141">
            <w:pPr>
              <w:pStyle w:val="Tabletext"/>
              <w:spacing w:before="40" w:after="40"/>
              <w:jc w:val="right"/>
            </w:pPr>
            <w:r w:rsidRPr="00FA2C9E">
              <w:t>44</w:t>
            </w:r>
          </w:p>
        </w:tc>
        <w:tc>
          <w:tcPr>
            <w:tcW w:w="1707" w:type="dxa"/>
            <w:shd w:val="clear" w:color="auto" w:fill="auto"/>
          </w:tcPr>
          <w:p w:rsidR="00A57021" w:rsidRPr="00FA2C9E" w:rsidRDefault="00A57021" w:rsidP="00F36141">
            <w:pPr>
              <w:pStyle w:val="Tabletext"/>
              <w:spacing w:before="40" w:after="40"/>
              <w:jc w:val="right"/>
            </w:pPr>
            <w:r w:rsidRPr="00FA2C9E">
              <w:t>44</w:t>
            </w:r>
          </w:p>
        </w:tc>
        <w:tc>
          <w:tcPr>
            <w:tcW w:w="1667" w:type="dxa"/>
            <w:shd w:val="clear" w:color="auto" w:fill="auto"/>
          </w:tcPr>
          <w:p w:rsidR="00A57021" w:rsidRPr="00FA2C9E" w:rsidRDefault="00A57021" w:rsidP="00F36141">
            <w:pPr>
              <w:pStyle w:val="Tabletext"/>
              <w:spacing w:before="40" w:after="40"/>
              <w:jc w:val="right"/>
            </w:pPr>
            <w:r w:rsidRPr="00FA2C9E">
              <w:t>44</w:t>
            </w:r>
          </w:p>
        </w:tc>
      </w:tr>
      <w:tr w:rsidR="00A57021" w:rsidRPr="00FA2C9E" w:rsidTr="00351AFC">
        <w:tc>
          <w:tcPr>
            <w:tcW w:w="7806" w:type="dxa"/>
          </w:tcPr>
          <w:p w:rsidR="00A57021" w:rsidRPr="00FA2C9E" w:rsidRDefault="00A57021" w:rsidP="00F36141">
            <w:pPr>
              <w:pStyle w:val="Tabletext"/>
              <w:spacing w:before="40" w:after="40"/>
              <w:rPr>
                <w:b/>
                <w:bCs/>
                <w:noProof/>
                <w:color w:val="4F81BD" w:themeColor="accent1"/>
                <w:lang w:eastAsia="zh-CN"/>
              </w:rPr>
            </w:pPr>
            <w:r w:rsidRPr="00FA2C9E">
              <w:rPr>
                <w:b/>
                <w:bCs/>
                <w:noProof/>
                <w:color w:val="4F81BD" w:themeColor="accent1"/>
                <w:lang w:eastAsia="zh-CN"/>
              </w:rPr>
              <w:t>Total para el Objetivo I.3</w:t>
            </w:r>
          </w:p>
        </w:tc>
        <w:tc>
          <w:tcPr>
            <w:tcW w:w="1722" w:type="dxa"/>
            <w:shd w:val="clear" w:color="auto" w:fill="auto"/>
          </w:tcPr>
          <w:p w:rsidR="00A57021" w:rsidRPr="00FA2C9E" w:rsidRDefault="00A57021" w:rsidP="00F36141">
            <w:pPr>
              <w:pStyle w:val="Tabletext"/>
              <w:spacing w:before="40" w:after="40"/>
              <w:jc w:val="right"/>
              <w:rPr>
                <w:b/>
                <w:bCs/>
              </w:rPr>
            </w:pPr>
            <w:r w:rsidRPr="00FA2C9E">
              <w:rPr>
                <w:b/>
                <w:bCs/>
              </w:rPr>
              <w:t>309</w:t>
            </w:r>
          </w:p>
        </w:tc>
        <w:tc>
          <w:tcPr>
            <w:tcW w:w="1694" w:type="dxa"/>
            <w:shd w:val="clear" w:color="auto" w:fill="auto"/>
          </w:tcPr>
          <w:p w:rsidR="00A57021" w:rsidRPr="00FA2C9E" w:rsidRDefault="00A57021" w:rsidP="00F36141">
            <w:pPr>
              <w:pStyle w:val="Tabletext"/>
              <w:spacing w:before="40" w:after="40"/>
              <w:jc w:val="right"/>
              <w:rPr>
                <w:b/>
                <w:bCs/>
              </w:rPr>
            </w:pPr>
            <w:r w:rsidRPr="00FA2C9E">
              <w:rPr>
                <w:b/>
                <w:bCs/>
              </w:rPr>
              <w:t>309</w:t>
            </w:r>
          </w:p>
        </w:tc>
        <w:tc>
          <w:tcPr>
            <w:tcW w:w="1707" w:type="dxa"/>
            <w:shd w:val="clear" w:color="auto" w:fill="auto"/>
          </w:tcPr>
          <w:p w:rsidR="00A57021" w:rsidRPr="00FA2C9E" w:rsidRDefault="00A57021" w:rsidP="00F36141">
            <w:pPr>
              <w:pStyle w:val="Tabletext"/>
              <w:spacing w:before="40" w:after="40"/>
              <w:jc w:val="right"/>
              <w:rPr>
                <w:b/>
                <w:bCs/>
              </w:rPr>
            </w:pPr>
            <w:r w:rsidRPr="00FA2C9E">
              <w:rPr>
                <w:b/>
                <w:bCs/>
              </w:rPr>
              <w:t>341</w:t>
            </w:r>
          </w:p>
        </w:tc>
        <w:tc>
          <w:tcPr>
            <w:tcW w:w="1667" w:type="dxa"/>
            <w:shd w:val="clear" w:color="auto" w:fill="auto"/>
          </w:tcPr>
          <w:p w:rsidR="00A57021" w:rsidRPr="00FA2C9E" w:rsidRDefault="00A57021" w:rsidP="00F36141">
            <w:pPr>
              <w:pStyle w:val="Tabletext"/>
              <w:spacing w:before="40" w:after="40"/>
              <w:jc w:val="right"/>
              <w:rPr>
                <w:b/>
                <w:bCs/>
              </w:rPr>
            </w:pPr>
            <w:r w:rsidRPr="00FA2C9E">
              <w:rPr>
                <w:b/>
                <w:bCs/>
              </w:rPr>
              <w:t>338</w:t>
            </w:r>
          </w:p>
        </w:tc>
      </w:tr>
    </w:tbl>
    <w:p w:rsidR="00A57021" w:rsidRPr="007E4F9F" w:rsidRDefault="00B94E2B" w:rsidP="00D41FB7">
      <w:pPr>
        <w:spacing w:after="6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lastRenderedPageBreak/>
        <w:t xml:space="preserve">I.4 </w:t>
      </w:r>
      <w:r w:rsidR="001256E0" w:rsidRPr="007E4F9F">
        <w:rPr>
          <w:rFonts w:ascii="Calibri Light" w:hAnsi="Calibri Light" w:cs="Calibri Light"/>
          <w:b/>
          <w:bCs/>
          <w:color w:val="365F91" w:themeColor="accent1" w:themeShade="BF"/>
          <w:sz w:val="26"/>
          <w:szCs w:val="26"/>
        </w:rPr>
        <w:t>(</w:t>
      </w:r>
      <w:r w:rsidR="008434C6" w:rsidRPr="007E4F9F">
        <w:rPr>
          <w:rFonts w:ascii="Calibri Light" w:hAnsi="Calibri Light" w:cs="Calibri Light"/>
          <w:b/>
          <w:bCs/>
          <w:color w:val="365F91" w:themeColor="accent1" w:themeShade="BF"/>
          <w:sz w:val="26"/>
          <w:szCs w:val="26"/>
        </w:rPr>
        <w:t>Igualdad de género e inclusión</w:t>
      </w:r>
      <w:r w:rsidR="001256E0" w:rsidRPr="007E4F9F">
        <w:rPr>
          <w:rFonts w:ascii="Calibri Light" w:hAnsi="Calibri Light" w:cs="Calibri Light"/>
          <w:b/>
          <w:bCs/>
          <w:color w:val="365F91" w:themeColor="accent1" w:themeShade="BF"/>
          <w:sz w:val="26"/>
          <w:szCs w:val="26"/>
        </w:rPr>
        <w:t>)</w:t>
      </w:r>
      <w:r w:rsidR="001256E0" w:rsidRPr="007E4F9F">
        <w:rPr>
          <w:rFonts w:ascii="Calibri Light" w:hAnsi="Calibri Light" w:cs="Calibri Light"/>
          <w:color w:val="365F91" w:themeColor="accent1" w:themeShade="BF"/>
          <w:sz w:val="26"/>
          <w:szCs w:val="26"/>
        </w:rPr>
        <w:t xml:space="preserve"> </w:t>
      </w:r>
      <w:r w:rsidR="00A57021" w:rsidRPr="007E4F9F">
        <w:rPr>
          <w:rFonts w:ascii="Calibri Light" w:hAnsi="Calibri Light" w:cs="Calibri Light"/>
          <w:color w:val="365F91" w:themeColor="accent1" w:themeShade="BF"/>
          <w:sz w:val="26"/>
          <w:szCs w:val="26"/>
        </w:rPr>
        <w:t>Aumentar la utilización de las telecomunicaciones/TIC a efectos de la igualdad de género e inclusión, y el empoderamiento de las mujeres y las niñas</w:t>
      </w:r>
    </w:p>
    <w:tbl>
      <w:tblPr>
        <w:tblStyle w:val="GridTable4-Accent11"/>
        <w:tblW w:w="14596" w:type="dxa"/>
        <w:tblLook w:val="0620" w:firstRow="1" w:lastRow="0" w:firstColumn="0" w:lastColumn="0" w:noHBand="1" w:noVBand="1"/>
      </w:tblPr>
      <w:tblGrid>
        <w:gridCol w:w="4811"/>
        <w:gridCol w:w="8090"/>
        <w:gridCol w:w="1695"/>
      </w:tblGrid>
      <w:tr w:rsidR="00A57021" w:rsidRPr="00FA2C9E" w:rsidTr="00B94E2B">
        <w:trPr>
          <w:cnfStyle w:val="100000000000" w:firstRow="1" w:lastRow="0" w:firstColumn="0" w:lastColumn="0" w:oddVBand="0" w:evenVBand="0" w:oddHBand="0" w:evenHBand="0" w:firstRowFirstColumn="0" w:firstRowLastColumn="0" w:lastRowFirstColumn="0" w:lastRowLastColumn="0"/>
          <w:tblHeader/>
        </w:trPr>
        <w:tc>
          <w:tcPr>
            <w:tcW w:w="4811" w:type="dxa"/>
            <w:vAlign w:val="center"/>
          </w:tcPr>
          <w:p w:rsidR="00A57021" w:rsidRPr="00FA2C9E" w:rsidRDefault="00A57021" w:rsidP="00F36141">
            <w:pPr>
              <w:pStyle w:val="Tablehead"/>
              <w:spacing w:before="60" w:after="60"/>
              <w:rPr>
                <w:b/>
                <w:bCs w:val="0"/>
              </w:rPr>
            </w:pPr>
            <w:r w:rsidRPr="00FA2C9E">
              <w:rPr>
                <w:b/>
                <w:bCs w:val="0"/>
              </w:rPr>
              <w:t>Resultado</w:t>
            </w:r>
          </w:p>
        </w:tc>
        <w:tc>
          <w:tcPr>
            <w:tcW w:w="8090" w:type="dxa"/>
            <w:vAlign w:val="center"/>
          </w:tcPr>
          <w:p w:rsidR="00A57021" w:rsidRPr="00FA2C9E" w:rsidRDefault="00A57021" w:rsidP="00F36141">
            <w:pPr>
              <w:pStyle w:val="Tablehead"/>
              <w:spacing w:before="60" w:after="60"/>
              <w:rPr>
                <w:b/>
                <w:bCs w:val="0"/>
              </w:rPr>
            </w:pPr>
            <w:r w:rsidRPr="00FA2C9E">
              <w:rPr>
                <w:b/>
                <w:bCs w:val="0"/>
              </w:rPr>
              <w:t>Indicador de resultados</w:t>
            </w:r>
          </w:p>
        </w:tc>
        <w:tc>
          <w:tcPr>
            <w:tcW w:w="1695" w:type="dxa"/>
            <w:vAlign w:val="center"/>
          </w:tcPr>
          <w:p w:rsidR="00A57021" w:rsidRPr="00FA2C9E" w:rsidRDefault="00A57021" w:rsidP="00F36141">
            <w:pPr>
              <w:pStyle w:val="Tablehead"/>
              <w:spacing w:before="60" w:after="60"/>
              <w:rPr>
                <w:b/>
                <w:bCs w:val="0"/>
              </w:rPr>
            </w:pPr>
            <w:r w:rsidRPr="00FA2C9E">
              <w:rPr>
                <w:b/>
                <w:bCs w:val="0"/>
              </w:rPr>
              <w:t>Medios de medición</w:t>
            </w:r>
          </w:p>
        </w:tc>
      </w:tr>
      <w:tr w:rsidR="00A57021" w:rsidRPr="00FA2C9E" w:rsidTr="00351AFC">
        <w:tc>
          <w:tcPr>
            <w:tcW w:w="4811" w:type="dxa"/>
          </w:tcPr>
          <w:p w:rsidR="00A57021" w:rsidRPr="00FA2C9E" w:rsidRDefault="00A57021" w:rsidP="00F36141">
            <w:pPr>
              <w:pStyle w:val="Tabletext"/>
              <w:spacing w:before="30" w:after="30"/>
            </w:pPr>
            <w:r w:rsidRPr="00FA2C9E">
              <w:rPr>
                <w:b/>
                <w:bCs/>
                <w:color w:val="4F81BD" w:themeColor="accent1"/>
              </w:rPr>
              <w:t>I.4-a</w:t>
            </w:r>
            <w:r w:rsidRPr="00FA2C9E">
              <w:t xml:space="preserve"> Mejor acceso a las telecomunicaciones/TIC y utilización de las mismas para promover la habilitación de la mujer</w:t>
            </w:r>
          </w:p>
        </w:tc>
        <w:tc>
          <w:tcPr>
            <w:tcW w:w="8090" w:type="dxa"/>
          </w:tcPr>
          <w:p w:rsidR="00A57021" w:rsidRPr="00FA2C9E" w:rsidRDefault="00A57021" w:rsidP="00F36141">
            <w:pPr>
              <w:pStyle w:val="Tabletext"/>
              <w:spacing w:before="30" w:after="30"/>
              <w:rPr>
                <w:i/>
                <w:iCs/>
                <w:color w:val="548DD4" w:themeColor="text2" w:themeTint="99"/>
              </w:rPr>
            </w:pPr>
            <w:r w:rsidRPr="00FA2C9E">
              <w:rPr>
                <w:i/>
                <w:iCs/>
                <w:color w:val="548DD4" w:themeColor="text2" w:themeTint="99"/>
              </w:rPr>
              <w:t>Nuevo resultado (PE 2020-2023)</w:t>
            </w:r>
          </w:p>
          <w:p w:rsidR="00A57021" w:rsidRPr="00FA2C9E" w:rsidRDefault="00A57021" w:rsidP="00F36141">
            <w:pPr>
              <w:pStyle w:val="Tabletext"/>
              <w:spacing w:before="30" w:after="30"/>
            </w:pPr>
            <w:r w:rsidRPr="00FA2C9E">
              <w:t>Diferencia entre los porcentajes de hombres y mujeres que utilizan Internet</w:t>
            </w:r>
          </w:p>
          <w:p w:rsidR="00A57021" w:rsidRPr="00FA2C9E" w:rsidRDefault="00A57021" w:rsidP="00F36141">
            <w:pPr>
              <w:pStyle w:val="Tabletext"/>
              <w:spacing w:before="30" w:after="30"/>
            </w:pPr>
            <w:r w:rsidRPr="00FA2C9E">
              <w:t>Diferencia entre los porcentajes de hombres y mujeres que disponen de teléfono móvil</w:t>
            </w:r>
          </w:p>
        </w:tc>
        <w:tc>
          <w:tcPr>
            <w:tcW w:w="1695" w:type="dxa"/>
          </w:tcPr>
          <w:p w:rsidR="00A57021" w:rsidRPr="00FA2C9E" w:rsidRDefault="00A57021" w:rsidP="00F36141">
            <w:pPr>
              <w:pStyle w:val="Tabletext"/>
              <w:spacing w:before="30" w:after="30"/>
            </w:pPr>
            <w:r w:rsidRPr="00FA2C9E">
              <w:t>BDT/STATS</w:t>
            </w:r>
          </w:p>
        </w:tc>
      </w:tr>
      <w:tr w:rsidR="00A57021" w:rsidRPr="00FA2C9E" w:rsidTr="00351AFC">
        <w:tc>
          <w:tcPr>
            <w:tcW w:w="4811" w:type="dxa"/>
          </w:tcPr>
          <w:p w:rsidR="00A57021" w:rsidRPr="00FA2C9E" w:rsidRDefault="00A57021" w:rsidP="00F36141">
            <w:pPr>
              <w:pStyle w:val="Tabletext"/>
              <w:spacing w:before="30" w:after="30"/>
            </w:pPr>
            <w:r w:rsidRPr="00FA2C9E">
              <w:rPr>
                <w:b/>
                <w:bCs/>
                <w:color w:val="4F81BD" w:themeColor="accent1"/>
              </w:rPr>
              <w:t>I.4-b</w:t>
            </w:r>
            <w:r w:rsidRPr="00FA2C9E">
              <w:t xml:space="preserve"> Mayor participación de mujeres en todos los niveles de toma de decisión en las labores de la Unión y en el sector de las telecomunicaciones/TIC</w:t>
            </w:r>
          </w:p>
        </w:tc>
        <w:tc>
          <w:tcPr>
            <w:tcW w:w="8090" w:type="dxa"/>
          </w:tcPr>
          <w:p w:rsidR="00A57021" w:rsidRPr="00FA2C9E" w:rsidRDefault="00A57021" w:rsidP="00F36141">
            <w:pPr>
              <w:pStyle w:val="Tabletext"/>
              <w:spacing w:before="30" w:after="30"/>
              <w:rPr>
                <w:i/>
                <w:iCs/>
                <w:color w:val="548DD4" w:themeColor="text2" w:themeTint="99"/>
              </w:rPr>
            </w:pPr>
            <w:r w:rsidRPr="00FA2C9E">
              <w:rPr>
                <w:i/>
                <w:iCs/>
                <w:color w:val="548DD4" w:themeColor="text2" w:themeTint="99"/>
              </w:rPr>
              <w:t>Nuevo resultado (PE 2020-2023)</w:t>
            </w:r>
          </w:p>
          <w:p w:rsidR="00A57021" w:rsidRPr="00FA2C9E" w:rsidRDefault="00A57021" w:rsidP="00F36141">
            <w:pPr>
              <w:pStyle w:val="Tabletext"/>
              <w:spacing w:before="30" w:after="30"/>
            </w:pPr>
            <w:r w:rsidRPr="00FA2C9E">
              <w:t>Número de mujeres en las reuniones de la UIT: general, Presidentas, Vicepresidentas; mujeres en comisiones estatutarias; mujeres en eventos clave; mujeres en la PP y en el Consejo; mujeres en las TIC y conectividad</w:t>
            </w:r>
          </w:p>
        </w:tc>
        <w:tc>
          <w:tcPr>
            <w:tcW w:w="1695" w:type="dxa"/>
          </w:tcPr>
          <w:p w:rsidR="00A57021" w:rsidRPr="00FA2C9E" w:rsidRDefault="00A57021" w:rsidP="00F36141">
            <w:pPr>
              <w:pStyle w:val="Tabletext"/>
              <w:spacing w:before="30" w:after="30"/>
            </w:pPr>
            <w:r w:rsidRPr="00FA2C9E">
              <w:t xml:space="preserve">Datos de SPM </w:t>
            </w:r>
          </w:p>
        </w:tc>
      </w:tr>
      <w:tr w:rsidR="00A57021" w:rsidRPr="00FA2C9E" w:rsidTr="00351AFC">
        <w:tc>
          <w:tcPr>
            <w:tcW w:w="4811" w:type="dxa"/>
          </w:tcPr>
          <w:p w:rsidR="00A57021" w:rsidRPr="00FA2C9E" w:rsidRDefault="00A57021" w:rsidP="00F36141">
            <w:pPr>
              <w:pStyle w:val="Tabletext"/>
              <w:spacing w:before="30" w:after="30"/>
            </w:pPr>
            <w:r w:rsidRPr="00FA2C9E">
              <w:rPr>
                <w:b/>
                <w:bCs/>
                <w:color w:val="4F81BD" w:themeColor="accent1"/>
              </w:rPr>
              <w:t>I.4-c</w:t>
            </w:r>
            <w:r w:rsidRPr="00FA2C9E">
              <w:t xml:space="preserve"> Mayor implicación en otras organizaciones de las Naciones Unidas y partes interesadas implicadas en la utilización de las telecomunicaciones/TIC para promover la habilitación de la mujer</w:t>
            </w:r>
          </w:p>
        </w:tc>
        <w:tc>
          <w:tcPr>
            <w:tcW w:w="8090" w:type="dxa"/>
          </w:tcPr>
          <w:p w:rsidR="00A57021" w:rsidRPr="00FA2C9E" w:rsidRDefault="00A57021" w:rsidP="00F36141">
            <w:pPr>
              <w:pStyle w:val="Tabletext"/>
              <w:spacing w:before="30" w:after="30"/>
              <w:rPr>
                <w:i/>
                <w:iCs/>
                <w:color w:val="548DD4" w:themeColor="text2" w:themeTint="99"/>
              </w:rPr>
            </w:pPr>
            <w:r w:rsidRPr="00FA2C9E">
              <w:rPr>
                <w:i/>
                <w:iCs/>
                <w:color w:val="548DD4" w:themeColor="text2" w:themeTint="99"/>
              </w:rPr>
              <w:t>Nuevo resultado (PE 2020-2023)</w:t>
            </w:r>
          </w:p>
          <w:p w:rsidR="00A57021" w:rsidRPr="00FA2C9E" w:rsidRDefault="00A57021" w:rsidP="00F36141">
            <w:pPr>
              <w:pStyle w:val="Tabletext"/>
              <w:spacing w:before="30" w:after="30"/>
            </w:pPr>
            <w:r w:rsidRPr="00FA2C9E">
              <w:t>Número de asociaciones, eventos, publicaciones (por ejemplo, en EQUALS, BBComm)</w:t>
            </w:r>
          </w:p>
        </w:tc>
        <w:tc>
          <w:tcPr>
            <w:tcW w:w="1695" w:type="dxa"/>
          </w:tcPr>
          <w:p w:rsidR="00A57021" w:rsidRPr="00FA2C9E" w:rsidRDefault="00A57021" w:rsidP="00F36141">
            <w:pPr>
              <w:pStyle w:val="Tabletext"/>
              <w:spacing w:before="30" w:after="30"/>
            </w:pPr>
            <w:r w:rsidRPr="00FA2C9E">
              <w:t xml:space="preserve">Datos de EQUALS y BBComm </w:t>
            </w:r>
          </w:p>
        </w:tc>
      </w:tr>
      <w:tr w:rsidR="00A57021" w:rsidRPr="00FA2C9E" w:rsidTr="00351AFC">
        <w:tc>
          <w:tcPr>
            <w:tcW w:w="4811" w:type="dxa"/>
          </w:tcPr>
          <w:p w:rsidR="00A57021" w:rsidRPr="00FA2C9E" w:rsidRDefault="00A57021" w:rsidP="00F36141">
            <w:pPr>
              <w:pStyle w:val="Tabletext"/>
              <w:spacing w:before="30" w:after="30"/>
            </w:pPr>
            <w:r w:rsidRPr="00FA2C9E">
              <w:rPr>
                <w:b/>
                <w:bCs/>
                <w:color w:val="4F81BD" w:themeColor="accent1"/>
              </w:rPr>
              <w:t>I.4-d</w:t>
            </w:r>
            <w:r w:rsidRPr="00FA2C9E">
              <w:t xml:space="preserve"> Plena aplicación de la estrategia en todo el sistema de Naciones Unidas sobre la igualdad de género en el ámbito de competencias de la UIT</w:t>
            </w:r>
          </w:p>
        </w:tc>
        <w:tc>
          <w:tcPr>
            <w:tcW w:w="8090" w:type="dxa"/>
          </w:tcPr>
          <w:p w:rsidR="00A57021" w:rsidRPr="00FA2C9E" w:rsidRDefault="00A57021" w:rsidP="00F36141">
            <w:pPr>
              <w:pStyle w:val="Tabletext"/>
              <w:spacing w:before="30" w:after="30"/>
              <w:rPr>
                <w:i/>
                <w:iCs/>
                <w:color w:val="548DD4" w:themeColor="text2" w:themeTint="99"/>
              </w:rPr>
            </w:pPr>
            <w:r w:rsidRPr="00FA2C9E">
              <w:rPr>
                <w:i/>
                <w:iCs/>
                <w:color w:val="548DD4" w:themeColor="text2" w:themeTint="99"/>
              </w:rPr>
              <w:t>Nuevo resultado (PE 2020-2023)</w:t>
            </w:r>
          </w:p>
          <w:p w:rsidR="00A57021" w:rsidRPr="00FA2C9E" w:rsidRDefault="00A57021" w:rsidP="00F36141">
            <w:pPr>
              <w:pStyle w:val="Tabletext"/>
              <w:spacing w:before="30" w:after="30"/>
            </w:pPr>
            <w:r w:rsidRPr="00FA2C9E">
              <w:t>Puntuaciones de la UIT en los indicadores de rendimiento del ONU-SWAP. Número de indicadores de rendimiento con a) se acerca al requisito, b) cumple el requisito y c) supera el requisito</w:t>
            </w:r>
          </w:p>
        </w:tc>
        <w:tc>
          <w:tcPr>
            <w:tcW w:w="1695" w:type="dxa"/>
          </w:tcPr>
          <w:p w:rsidR="00A57021" w:rsidRPr="00FA2C9E" w:rsidRDefault="00A57021" w:rsidP="00F36141">
            <w:pPr>
              <w:pStyle w:val="Tabletext"/>
              <w:spacing w:before="30" w:after="30"/>
            </w:pPr>
            <w:r w:rsidRPr="00FA2C9E">
              <w:t>Datos de SPM</w:t>
            </w:r>
          </w:p>
        </w:tc>
      </w:tr>
    </w:tbl>
    <w:p w:rsidR="00A57021" w:rsidRPr="00FA2C9E" w:rsidRDefault="00A57021" w:rsidP="00A27B90">
      <w:pPr>
        <w:spacing w:before="0"/>
      </w:pPr>
    </w:p>
    <w:tbl>
      <w:tblPr>
        <w:tblStyle w:val="GridTable4-Accent11"/>
        <w:tblW w:w="14596" w:type="dxa"/>
        <w:tblLayout w:type="fixed"/>
        <w:tblLook w:val="0620" w:firstRow="1" w:lastRow="0" w:firstColumn="0" w:lastColumn="0" w:noHBand="1" w:noVBand="1"/>
      </w:tblPr>
      <w:tblGrid>
        <w:gridCol w:w="7806"/>
        <w:gridCol w:w="1722"/>
        <w:gridCol w:w="1694"/>
        <w:gridCol w:w="1693"/>
        <w:gridCol w:w="1681"/>
      </w:tblGrid>
      <w:tr w:rsidR="00A57021" w:rsidRPr="00FA2C9E" w:rsidTr="00B94E2B">
        <w:trPr>
          <w:cnfStyle w:val="100000000000" w:firstRow="1" w:lastRow="0" w:firstColumn="0" w:lastColumn="0" w:oddVBand="0" w:evenVBand="0" w:oddHBand="0" w:evenHBand="0" w:firstRowFirstColumn="0" w:firstRowLastColumn="0" w:lastRowFirstColumn="0" w:lastRowLastColumn="0"/>
          <w:tblHeader/>
        </w:trPr>
        <w:tc>
          <w:tcPr>
            <w:tcW w:w="7806" w:type="dxa"/>
          </w:tcPr>
          <w:p w:rsidR="00A57021" w:rsidRPr="00FA2C9E" w:rsidRDefault="00A57021" w:rsidP="00F36141">
            <w:pPr>
              <w:pStyle w:val="Tablehead"/>
              <w:spacing w:before="60" w:after="60"/>
              <w:rPr>
                <w:b/>
                <w:bCs w:val="0"/>
              </w:rPr>
            </w:pPr>
            <w:r w:rsidRPr="00FA2C9E">
              <w:rPr>
                <w:b/>
                <w:bCs w:val="0"/>
              </w:rPr>
              <w:t>Producto</w:t>
            </w:r>
          </w:p>
        </w:tc>
        <w:tc>
          <w:tcPr>
            <w:tcW w:w="6790" w:type="dxa"/>
            <w:gridSpan w:val="4"/>
          </w:tcPr>
          <w:p w:rsidR="00A57021" w:rsidRPr="00FA2C9E" w:rsidRDefault="00A57021" w:rsidP="00F36141">
            <w:pPr>
              <w:pStyle w:val="Tablehead"/>
              <w:spacing w:before="60" w:after="60"/>
              <w:rPr>
                <w:b/>
                <w:bCs w:val="0"/>
              </w:rPr>
            </w:pPr>
            <w:r w:rsidRPr="00FA2C9E">
              <w:rPr>
                <w:b/>
                <w:bCs w:val="0"/>
              </w:rPr>
              <w:t xml:space="preserve">Recursos financieros (en </w:t>
            </w:r>
            <w:r w:rsidR="008434C6" w:rsidRPr="00FA2C9E">
              <w:rPr>
                <w:b/>
                <w:bCs w:val="0"/>
              </w:rPr>
              <w:t>miles de</w:t>
            </w:r>
            <w:r w:rsidR="00F03121" w:rsidRPr="00FA2C9E">
              <w:rPr>
                <w:b/>
                <w:bCs w:val="0"/>
              </w:rPr>
              <w:t xml:space="preserve"> </w:t>
            </w:r>
            <w:r w:rsidRPr="00FA2C9E">
              <w:rPr>
                <w:b/>
                <w:bCs w:val="0"/>
              </w:rPr>
              <w:t>CHF)</w:t>
            </w:r>
          </w:p>
        </w:tc>
      </w:tr>
      <w:tr w:rsidR="00A57021" w:rsidRPr="00FA2C9E" w:rsidTr="00351AFC">
        <w:tc>
          <w:tcPr>
            <w:tcW w:w="7806" w:type="dxa"/>
          </w:tcPr>
          <w:p w:rsidR="00A57021" w:rsidRPr="00FA2C9E" w:rsidRDefault="00A57021" w:rsidP="00F36141">
            <w:pPr>
              <w:pStyle w:val="Tabletext"/>
              <w:spacing w:before="40" w:after="40"/>
            </w:pPr>
          </w:p>
        </w:tc>
        <w:tc>
          <w:tcPr>
            <w:tcW w:w="1722" w:type="dxa"/>
            <w:vAlign w:val="center"/>
          </w:tcPr>
          <w:p w:rsidR="00A57021" w:rsidRPr="00FA2C9E" w:rsidRDefault="00A57021" w:rsidP="00F36141">
            <w:pPr>
              <w:pStyle w:val="Tabletext"/>
              <w:spacing w:before="40" w:after="40"/>
              <w:jc w:val="right"/>
              <w:rPr>
                <w:b/>
                <w:bCs/>
                <w:color w:val="4F81BD" w:themeColor="accent1"/>
              </w:rPr>
            </w:pPr>
            <w:r w:rsidRPr="00FA2C9E">
              <w:rPr>
                <w:b/>
                <w:bCs/>
                <w:color w:val="4F81BD" w:themeColor="accent1"/>
              </w:rPr>
              <w:t>2020</w:t>
            </w:r>
          </w:p>
        </w:tc>
        <w:tc>
          <w:tcPr>
            <w:tcW w:w="1694" w:type="dxa"/>
            <w:shd w:val="clear" w:color="auto" w:fill="auto"/>
            <w:vAlign w:val="center"/>
          </w:tcPr>
          <w:p w:rsidR="00A57021" w:rsidRPr="00FA2C9E" w:rsidRDefault="00A57021" w:rsidP="00F36141">
            <w:pPr>
              <w:pStyle w:val="Tabletext"/>
              <w:spacing w:before="40" w:after="40"/>
              <w:jc w:val="right"/>
              <w:rPr>
                <w:b/>
                <w:bCs/>
                <w:color w:val="4F81BD" w:themeColor="accent1"/>
              </w:rPr>
            </w:pPr>
            <w:r w:rsidRPr="00FA2C9E">
              <w:rPr>
                <w:b/>
                <w:bCs/>
                <w:color w:val="4F81BD" w:themeColor="accent1"/>
              </w:rPr>
              <w:t>2021</w:t>
            </w:r>
          </w:p>
        </w:tc>
        <w:tc>
          <w:tcPr>
            <w:tcW w:w="1693" w:type="dxa"/>
            <w:shd w:val="clear" w:color="auto" w:fill="auto"/>
            <w:vAlign w:val="center"/>
          </w:tcPr>
          <w:p w:rsidR="00A57021" w:rsidRPr="00FA2C9E" w:rsidRDefault="00A57021" w:rsidP="00F36141">
            <w:pPr>
              <w:pStyle w:val="Tabletext"/>
              <w:spacing w:before="40" w:after="40"/>
              <w:jc w:val="right"/>
              <w:rPr>
                <w:b/>
                <w:bCs/>
                <w:color w:val="4F81BD" w:themeColor="accent1"/>
              </w:rPr>
            </w:pPr>
            <w:r w:rsidRPr="00FA2C9E">
              <w:rPr>
                <w:b/>
                <w:bCs/>
                <w:color w:val="4F81BD" w:themeColor="accent1"/>
              </w:rPr>
              <w:t>2022</w:t>
            </w:r>
          </w:p>
        </w:tc>
        <w:tc>
          <w:tcPr>
            <w:tcW w:w="1681" w:type="dxa"/>
            <w:shd w:val="clear" w:color="auto" w:fill="auto"/>
            <w:vAlign w:val="center"/>
          </w:tcPr>
          <w:p w:rsidR="00A57021" w:rsidRPr="00FA2C9E" w:rsidRDefault="00A57021" w:rsidP="00F36141">
            <w:pPr>
              <w:pStyle w:val="Tabletext"/>
              <w:spacing w:before="40" w:after="40"/>
              <w:jc w:val="right"/>
              <w:rPr>
                <w:b/>
                <w:bCs/>
                <w:color w:val="4F81BD" w:themeColor="accent1"/>
              </w:rPr>
            </w:pPr>
            <w:r w:rsidRPr="00FA2C9E">
              <w:rPr>
                <w:b/>
                <w:bCs/>
                <w:color w:val="4F81BD" w:themeColor="accent1"/>
              </w:rPr>
              <w:t>2023</w:t>
            </w:r>
          </w:p>
        </w:tc>
      </w:tr>
      <w:tr w:rsidR="00A57021" w:rsidRPr="00FA2C9E" w:rsidTr="00351AFC">
        <w:tc>
          <w:tcPr>
            <w:tcW w:w="7806" w:type="dxa"/>
          </w:tcPr>
          <w:p w:rsidR="00A57021" w:rsidRPr="00FA2C9E" w:rsidRDefault="00A57021" w:rsidP="00C962C0">
            <w:pPr>
              <w:pStyle w:val="Tabletext"/>
              <w:spacing w:before="30" w:after="30"/>
            </w:pPr>
            <w:r w:rsidRPr="00FA2C9E">
              <w:rPr>
                <w:b/>
                <w:bCs/>
                <w:color w:val="4F81BD" w:themeColor="accent1"/>
              </w:rPr>
              <w:t>I.4-1</w:t>
            </w:r>
            <w:r w:rsidRPr="00FA2C9E">
              <w:t xml:space="preserve"> Colecciones de herramientas, herramientas de evaluación y directrices para la elaboración de políticas y el desarrollo de las aptitudes y otras prácticas para la implementación</w:t>
            </w:r>
          </w:p>
        </w:tc>
        <w:tc>
          <w:tcPr>
            <w:tcW w:w="1722" w:type="dxa"/>
            <w:shd w:val="clear" w:color="auto" w:fill="auto"/>
          </w:tcPr>
          <w:p w:rsidR="00A57021" w:rsidRPr="00FA2C9E" w:rsidRDefault="00A57021" w:rsidP="00C962C0">
            <w:pPr>
              <w:pStyle w:val="Tabletext"/>
              <w:spacing w:before="30" w:after="30"/>
              <w:jc w:val="right"/>
            </w:pPr>
            <w:r w:rsidRPr="00FA2C9E">
              <w:t>297</w:t>
            </w:r>
          </w:p>
        </w:tc>
        <w:tc>
          <w:tcPr>
            <w:tcW w:w="1694" w:type="dxa"/>
            <w:shd w:val="clear" w:color="auto" w:fill="auto"/>
          </w:tcPr>
          <w:p w:rsidR="00A57021" w:rsidRPr="00FA2C9E" w:rsidRDefault="00A57021" w:rsidP="00C962C0">
            <w:pPr>
              <w:pStyle w:val="Tabletext"/>
              <w:spacing w:before="30" w:after="30"/>
              <w:jc w:val="right"/>
            </w:pPr>
            <w:r w:rsidRPr="00FA2C9E">
              <w:t>297</w:t>
            </w:r>
          </w:p>
        </w:tc>
        <w:tc>
          <w:tcPr>
            <w:tcW w:w="1693" w:type="dxa"/>
            <w:shd w:val="clear" w:color="auto" w:fill="auto"/>
          </w:tcPr>
          <w:p w:rsidR="00A57021" w:rsidRPr="00FA2C9E" w:rsidRDefault="00A57021" w:rsidP="00C962C0">
            <w:pPr>
              <w:pStyle w:val="Tabletext"/>
              <w:spacing w:before="30" w:after="30"/>
              <w:jc w:val="right"/>
            </w:pPr>
            <w:r w:rsidRPr="00FA2C9E">
              <w:t>296</w:t>
            </w:r>
          </w:p>
        </w:tc>
        <w:tc>
          <w:tcPr>
            <w:tcW w:w="1681" w:type="dxa"/>
            <w:shd w:val="clear" w:color="auto" w:fill="auto"/>
          </w:tcPr>
          <w:p w:rsidR="00A57021" w:rsidRPr="00FA2C9E" w:rsidRDefault="00A57021" w:rsidP="00C962C0">
            <w:pPr>
              <w:pStyle w:val="Tabletext"/>
              <w:spacing w:before="30" w:after="30"/>
              <w:jc w:val="right"/>
            </w:pPr>
            <w:r w:rsidRPr="00FA2C9E">
              <w:t>29</w:t>
            </w:r>
            <w:r w:rsidR="00F03121" w:rsidRPr="00FA2C9E">
              <w:t>4</w:t>
            </w:r>
          </w:p>
        </w:tc>
      </w:tr>
      <w:tr w:rsidR="00A57021" w:rsidRPr="00FA2C9E" w:rsidTr="00351AFC">
        <w:tc>
          <w:tcPr>
            <w:tcW w:w="7806" w:type="dxa"/>
          </w:tcPr>
          <w:p w:rsidR="00A57021" w:rsidRPr="00FA2C9E" w:rsidRDefault="00A57021" w:rsidP="00C962C0">
            <w:pPr>
              <w:pStyle w:val="Tabletext"/>
              <w:spacing w:before="30" w:after="30"/>
            </w:pPr>
            <w:r w:rsidRPr="00FA2C9E">
              <w:rPr>
                <w:b/>
                <w:bCs/>
                <w:color w:val="4F81BD" w:themeColor="accent1"/>
              </w:rPr>
              <w:t>I.4-2</w:t>
            </w:r>
            <w:r w:rsidRPr="00FA2C9E">
              <w:t xml:space="preserve"> Redes, colaboración, iniciativas y asociaciones</w:t>
            </w:r>
          </w:p>
        </w:tc>
        <w:tc>
          <w:tcPr>
            <w:tcW w:w="1722" w:type="dxa"/>
            <w:shd w:val="clear" w:color="auto" w:fill="auto"/>
          </w:tcPr>
          <w:p w:rsidR="00A57021" w:rsidRPr="00FA2C9E" w:rsidRDefault="00A57021" w:rsidP="00C962C0">
            <w:pPr>
              <w:pStyle w:val="Tabletext"/>
              <w:spacing w:before="30" w:after="30"/>
              <w:jc w:val="right"/>
            </w:pPr>
            <w:r w:rsidRPr="00FA2C9E">
              <w:t>474</w:t>
            </w:r>
          </w:p>
        </w:tc>
        <w:tc>
          <w:tcPr>
            <w:tcW w:w="1694" w:type="dxa"/>
            <w:shd w:val="clear" w:color="auto" w:fill="auto"/>
          </w:tcPr>
          <w:p w:rsidR="00A57021" w:rsidRPr="00FA2C9E" w:rsidRDefault="00A57021" w:rsidP="00C962C0">
            <w:pPr>
              <w:pStyle w:val="Tabletext"/>
              <w:spacing w:before="30" w:after="30"/>
              <w:jc w:val="right"/>
            </w:pPr>
            <w:r w:rsidRPr="00FA2C9E">
              <w:t>474</w:t>
            </w:r>
          </w:p>
        </w:tc>
        <w:tc>
          <w:tcPr>
            <w:tcW w:w="1693" w:type="dxa"/>
            <w:shd w:val="clear" w:color="auto" w:fill="auto"/>
          </w:tcPr>
          <w:p w:rsidR="00A57021" w:rsidRPr="00FA2C9E" w:rsidRDefault="00A57021" w:rsidP="00C962C0">
            <w:pPr>
              <w:pStyle w:val="Tabletext"/>
              <w:spacing w:before="30" w:after="30"/>
              <w:jc w:val="right"/>
            </w:pPr>
            <w:r w:rsidRPr="00FA2C9E">
              <w:t>47</w:t>
            </w:r>
            <w:r w:rsidR="00F03121" w:rsidRPr="00FA2C9E">
              <w:t>3</w:t>
            </w:r>
          </w:p>
        </w:tc>
        <w:tc>
          <w:tcPr>
            <w:tcW w:w="1681" w:type="dxa"/>
            <w:shd w:val="clear" w:color="auto" w:fill="auto"/>
          </w:tcPr>
          <w:p w:rsidR="00A57021" w:rsidRPr="00FA2C9E" w:rsidRDefault="00A57021" w:rsidP="00C962C0">
            <w:pPr>
              <w:pStyle w:val="Tabletext"/>
              <w:spacing w:before="30" w:after="30"/>
              <w:jc w:val="right"/>
            </w:pPr>
            <w:r w:rsidRPr="00FA2C9E">
              <w:t>46</w:t>
            </w:r>
            <w:r w:rsidR="00F03121" w:rsidRPr="00FA2C9E">
              <w:t>9</w:t>
            </w:r>
          </w:p>
        </w:tc>
      </w:tr>
      <w:tr w:rsidR="00A57021" w:rsidRPr="00FA2C9E" w:rsidTr="00351AFC">
        <w:tc>
          <w:tcPr>
            <w:tcW w:w="7806" w:type="dxa"/>
          </w:tcPr>
          <w:p w:rsidR="00A57021" w:rsidRPr="00FA2C9E" w:rsidRDefault="00A57021" w:rsidP="00C962C0">
            <w:pPr>
              <w:pStyle w:val="Tabletext"/>
              <w:spacing w:before="30" w:after="30"/>
            </w:pPr>
            <w:r w:rsidRPr="00FA2C9E">
              <w:rPr>
                <w:b/>
                <w:bCs/>
                <w:color w:val="4F81BD" w:themeColor="accent1"/>
              </w:rPr>
              <w:t>I.4-3</w:t>
            </w:r>
            <w:r w:rsidRPr="00FA2C9E">
              <w:t xml:space="preserve"> Promoción a escala de las Naciones Unidas y a nivel regional y nacional</w:t>
            </w:r>
          </w:p>
        </w:tc>
        <w:tc>
          <w:tcPr>
            <w:tcW w:w="1722" w:type="dxa"/>
            <w:shd w:val="clear" w:color="auto" w:fill="auto"/>
          </w:tcPr>
          <w:p w:rsidR="00A57021" w:rsidRPr="00FA2C9E" w:rsidRDefault="00A57021" w:rsidP="00C962C0">
            <w:pPr>
              <w:pStyle w:val="Tabletext"/>
              <w:spacing w:before="30" w:after="30"/>
              <w:jc w:val="right"/>
            </w:pPr>
            <w:r w:rsidRPr="00FA2C9E">
              <w:t>345</w:t>
            </w:r>
          </w:p>
        </w:tc>
        <w:tc>
          <w:tcPr>
            <w:tcW w:w="1694" w:type="dxa"/>
            <w:shd w:val="clear" w:color="auto" w:fill="auto"/>
          </w:tcPr>
          <w:p w:rsidR="00A57021" w:rsidRPr="00FA2C9E" w:rsidRDefault="00A57021" w:rsidP="00C962C0">
            <w:pPr>
              <w:pStyle w:val="Tabletext"/>
              <w:spacing w:before="30" w:after="30"/>
              <w:jc w:val="right"/>
            </w:pPr>
            <w:r w:rsidRPr="00FA2C9E">
              <w:t>345</w:t>
            </w:r>
          </w:p>
        </w:tc>
        <w:tc>
          <w:tcPr>
            <w:tcW w:w="1693" w:type="dxa"/>
            <w:shd w:val="clear" w:color="auto" w:fill="auto"/>
          </w:tcPr>
          <w:p w:rsidR="00A57021" w:rsidRPr="00FA2C9E" w:rsidRDefault="00A57021" w:rsidP="00C962C0">
            <w:pPr>
              <w:pStyle w:val="Tabletext"/>
              <w:spacing w:before="30" w:after="30"/>
              <w:jc w:val="right"/>
            </w:pPr>
            <w:r w:rsidRPr="00FA2C9E">
              <w:t>344</w:t>
            </w:r>
          </w:p>
        </w:tc>
        <w:tc>
          <w:tcPr>
            <w:tcW w:w="1681" w:type="dxa"/>
            <w:shd w:val="clear" w:color="auto" w:fill="auto"/>
          </w:tcPr>
          <w:p w:rsidR="00A57021" w:rsidRPr="00FA2C9E" w:rsidRDefault="00A57021" w:rsidP="00C962C0">
            <w:pPr>
              <w:pStyle w:val="Tabletext"/>
              <w:spacing w:before="30" w:after="30"/>
              <w:jc w:val="right"/>
            </w:pPr>
            <w:r w:rsidRPr="00FA2C9E">
              <w:t>341</w:t>
            </w:r>
          </w:p>
        </w:tc>
      </w:tr>
      <w:tr w:rsidR="00A57021" w:rsidRPr="00FA2C9E" w:rsidTr="00351AFC">
        <w:tc>
          <w:tcPr>
            <w:tcW w:w="7806" w:type="dxa"/>
          </w:tcPr>
          <w:p w:rsidR="00A57021" w:rsidRPr="00FA2C9E" w:rsidRDefault="00A57021" w:rsidP="00C962C0">
            <w:pPr>
              <w:pStyle w:val="Tabletext"/>
              <w:spacing w:before="30" w:after="30"/>
            </w:pPr>
            <w:r w:rsidRPr="00FA2C9E">
              <w:rPr>
                <w:b/>
                <w:bCs/>
                <w:color w:val="4F81BD" w:themeColor="accent1"/>
              </w:rPr>
              <w:t>I.4-4</w:t>
            </w:r>
            <w:r w:rsidRPr="00FA2C9E">
              <w:t xml:space="preserve"> Apoyo a la alianza Equals</w:t>
            </w:r>
          </w:p>
        </w:tc>
        <w:tc>
          <w:tcPr>
            <w:tcW w:w="1722" w:type="dxa"/>
            <w:shd w:val="clear" w:color="auto" w:fill="auto"/>
          </w:tcPr>
          <w:p w:rsidR="00A57021" w:rsidRPr="00FA2C9E" w:rsidRDefault="00A57021" w:rsidP="00C962C0">
            <w:pPr>
              <w:pStyle w:val="Tabletext"/>
              <w:spacing w:before="30" w:after="30"/>
              <w:jc w:val="right"/>
            </w:pPr>
            <w:r w:rsidRPr="00FA2C9E">
              <w:t>17</w:t>
            </w:r>
            <w:r w:rsidR="00F03121" w:rsidRPr="00FA2C9E">
              <w:t>1</w:t>
            </w:r>
          </w:p>
        </w:tc>
        <w:tc>
          <w:tcPr>
            <w:tcW w:w="1694" w:type="dxa"/>
            <w:shd w:val="clear" w:color="auto" w:fill="auto"/>
          </w:tcPr>
          <w:p w:rsidR="00A57021" w:rsidRPr="00FA2C9E" w:rsidRDefault="00A57021" w:rsidP="00C962C0">
            <w:pPr>
              <w:pStyle w:val="Tabletext"/>
              <w:spacing w:before="30" w:after="30"/>
              <w:jc w:val="right"/>
            </w:pPr>
            <w:r w:rsidRPr="00FA2C9E">
              <w:t>17</w:t>
            </w:r>
            <w:r w:rsidR="00F03121" w:rsidRPr="00FA2C9E">
              <w:t>1</w:t>
            </w:r>
          </w:p>
        </w:tc>
        <w:tc>
          <w:tcPr>
            <w:tcW w:w="1693" w:type="dxa"/>
            <w:shd w:val="clear" w:color="auto" w:fill="auto"/>
          </w:tcPr>
          <w:p w:rsidR="00A57021" w:rsidRPr="00FA2C9E" w:rsidRDefault="00A57021" w:rsidP="00C962C0">
            <w:pPr>
              <w:pStyle w:val="Tabletext"/>
              <w:spacing w:before="30" w:after="30"/>
              <w:jc w:val="right"/>
            </w:pPr>
            <w:r w:rsidRPr="00FA2C9E">
              <w:t>1</w:t>
            </w:r>
            <w:r w:rsidR="00F03121" w:rsidRPr="00FA2C9E">
              <w:t>70</w:t>
            </w:r>
          </w:p>
        </w:tc>
        <w:tc>
          <w:tcPr>
            <w:tcW w:w="1681" w:type="dxa"/>
            <w:shd w:val="clear" w:color="auto" w:fill="auto"/>
          </w:tcPr>
          <w:p w:rsidR="00A57021" w:rsidRPr="00FA2C9E" w:rsidRDefault="00A57021" w:rsidP="00C962C0">
            <w:pPr>
              <w:pStyle w:val="Tabletext"/>
              <w:spacing w:before="30" w:after="30"/>
              <w:jc w:val="right"/>
            </w:pPr>
            <w:r w:rsidRPr="00FA2C9E">
              <w:t>16</w:t>
            </w:r>
            <w:r w:rsidR="00F03121" w:rsidRPr="00FA2C9E">
              <w:t>9</w:t>
            </w:r>
          </w:p>
        </w:tc>
      </w:tr>
      <w:tr w:rsidR="00A57021" w:rsidRPr="00FA2C9E" w:rsidTr="00351AFC">
        <w:tc>
          <w:tcPr>
            <w:tcW w:w="7806" w:type="dxa"/>
          </w:tcPr>
          <w:p w:rsidR="00A57021" w:rsidRPr="00FA2C9E" w:rsidRDefault="00A57021" w:rsidP="00C962C0">
            <w:pPr>
              <w:pStyle w:val="Tabletext"/>
              <w:spacing w:before="30" w:after="30"/>
              <w:rPr>
                <w:b/>
                <w:bCs/>
                <w:noProof/>
                <w:color w:val="4F81BD" w:themeColor="accent1"/>
                <w:lang w:eastAsia="zh-CN"/>
              </w:rPr>
            </w:pPr>
            <w:r w:rsidRPr="00FA2C9E">
              <w:rPr>
                <w:b/>
                <w:bCs/>
                <w:noProof/>
                <w:color w:val="4F81BD" w:themeColor="accent1"/>
                <w:lang w:eastAsia="zh-CN"/>
              </w:rPr>
              <w:t>Total para el Objetivo I.4</w:t>
            </w:r>
          </w:p>
        </w:tc>
        <w:tc>
          <w:tcPr>
            <w:tcW w:w="1722" w:type="dxa"/>
            <w:shd w:val="clear" w:color="auto" w:fill="auto"/>
          </w:tcPr>
          <w:p w:rsidR="00A57021" w:rsidRPr="00FA2C9E" w:rsidRDefault="00A57021" w:rsidP="00C962C0">
            <w:pPr>
              <w:pStyle w:val="Tabletext"/>
              <w:spacing w:before="30" w:after="30"/>
              <w:jc w:val="right"/>
              <w:rPr>
                <w:b/>
                <w:bCs/>
              </w:rPr>
            </w:pPr>
            <w:r w:rsidRPr="00FA2C9E">
              <w:rPr>
                <w:b/>
                <w:bCs/>
              </w:rPr>
              <w:t>1 287</w:t>
            </w:r>
          </w:p>
        </w:tc>
        <w:tc>
          <w:tcPr>
            <w:tcW w:w="1694" w:type="dxa"/>
            <w:shd w:val="clear" w:color="auto" w:fill="auto"/>
          </w:tcPr>
          <w:p w:rsidR="00A57021" w:rsidRPr="00FA2C9E" w:rsidRDefault="00A57021" w:rsidP="00C962C0">
            <w:pPr>
              <w:pStyle w:val="Tabletext"/>
              <w:spacing w:before="30" w:after="30"/>
              <w:jc w:val="right"/>
              <w:rPr>
                <w:b/>
                <w:bCs/>
              </w:rPr>
            </w:pPr>
            <w:r w:rsidRPr="00FA2C9E">
              <w:rPr>
                <w:b/>
                <w:bCs/>
              </w:rPr>
              <w:t>1 287</w:t>
            </w:r>
          </w:p>
        </w:tc>
        <w:tc>
          <w:tcPr>
            <w:tcW w:w="1693" w:type="dxa"/>
            <w:shd w:val="clear" w:color="auto" w:fill="auto"/>
          </w:tcPr>
          <w:p w:rsidR="00A57021" w:rsidRPr="00FA2C9E" w:rsidRDefault="00A57021" w:rsidP="00C962C0">
            <w:pPr>
              <w:pStyle w:val="Tabletext"/>
              <w:spacing w:before="30" w:after="30"/>
              <w:jc w:val="right"/>
              <w:rPr>
                <w:b/>
                <w:bCs/>
              </w:rPr>
            </w:pPr>
            <w:r w:rsidRPr="00FA2C9E">
              <w:rPr>
                <w:b/>
                <w:bCs/>
              </w:rPr>
              <w:t>1 28</w:t>
            </w:r>
            <w:r w:rsidR="00F03121" w:rsidRPr="00FA2C9E">
              <w:rPr>
                <w:b/>
                <w:bCs/>
              </w:rPr>
              <w:t>3</w:t>
            </w:r>
          </w:p>
        </w:tc>
        <w:tc>
          <w:tcPr>
            <w:tcW w:w="1681" w:type="dxa"/>
            <w:shd w:val="clear" w:color="auto" w:fill="auto"/>
          </w:tcPr>
          <w:p w:rsidR="00A57021" w:rsidRPr="00FA2C9E" w:rsidRDefault="00A57021" w:rsidP="00C962C0">
            <w:pPr>
              <w:pStyle w:val="Tabletext"/>
              <w:spacing w:before="30" w:after="30"/>
              <w:jc w:val="right"/>
              <w:rPr>
                <w:b/>
                <w:bCs/>
              </w:rPr>
            </w:pPr>
            <w:r w:rsidRPr="00FA2C9E">
              <w:rPr>
                <w:b/>
                <w:bCs/>
              </w:rPr>
              <w:t>1 27</w:t>
            </w:r>
            <w:r w:rsidR="00F03121" w:rsidRPr="00FA2C9E">
              <w:rPr>
                <w:b/>
                <w:bCs/>
              </w:rPr>
              <w:t>3</w:t>
            </w:r>
          </w:p>
        </w:tc>
      </w:tr>
    </w:tbl>
    <w:p w:rsidR="00D12BF9" w:rsidRDefault="00D12BF9">
      <w:pPr>
        <w:tabs>
          <w:tab w:val="clear" w:pos="567"/>
          <w:tab w:val="clear" w:pos="1134"/>
          <w:tab w:val="clear" w:pos="1701"/>
          <w:tab w:val="clear" w:pos="2268"/>
          <w:tab w:val="clear" w:pos="2835"/>
        </w:tabs>
        <w:overflowPunct/>
        <w:autoSpaceDE/>
        <w:autoSpaceDN/>
        <w:adjustRightInd/>
        <w:spacing w:before="0"/>
        <w:textAlignment w:val="auto"/>
        <w:rPr>
          <w:b/>
          <w:bCs/>
        </w:rPr>
      </w:pPr>
    </w:p>
    <w:p w:rsidR="00A57021" w:rsidRPr="007E4F9F" w:rsidRDefault="00A57021" w:rsidP="00D41FB7">
      <w:pPr>
        <w:spacing w:after="12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t>I.5</w:t>
      </w:r>
      <w:r w:rsidR="00B94E2B" w:rsidRPr="007E4F9F">
        <w:rPr>
          <w:rFonts w:ascii="Calibri Light" w:hAnsi="Calibri Light" w:cs="Calibri Light"/>
          <w:b/>
          <w:bCs/>
          <w:color w:val="365F91" w:themeColor="accent1" w:themeShade="BF"/>
          <w:sz w:val="26"/>
          <w:szCs w:val="26"/>
        </w:rPr>
        <w:t xml:space="preserve"> </w:t>
      </w:r>
      <w:r w:rsidR="00B04659" w:rsidRPr="007E4F9F">
        <w:rPr>
          <w:rFonts w:ascii="Calibri Light" w:hAnsi="Calibri Light" w:cs="Calibri Light"/>
          <w:b/>
          <w:bCs/>
          <w:color w:val="365F91" w:themeColor="accent1" w:themeShade="BF"/>
          <w:sz w:val="26"/>
          <w:szCs w:val="26"/>
        </w:rPr>
        <w:t>(</w:t>
      </w:r>
      <w:r w:rsidR="008434C6" w:rsidRPr="007E4F9F">
        <w:rPr>
          <w:rFonts w:ascii="Calibri Light" w:hAnsi="Calibri Light" w:cs="Calibri Light"/>
          <w:b/>
          <w:bCs/>
          <w:color w:val="365F91" w:themeColor="accent1" w:themeShade="BF"/>
          <w:sz w:val="26"/>
          <w:szCs w:val="26"/>
        </w:rPr>
        <w:t>Sostenibilidad ambiental</w:t>
      </w:r>
      <w:r w:rsidR="00B04659" w:rsidRPr="007E4F9F">
        <w:rPr>
          <w:rFonts w:ascii="Calibri Light" w:hAnsi="Calibri Light" w:cs="Calibri Light"/>
          <w:b/>
          <w:bCs/>
          <w:color w:val="365F91" w:themeColor="accent1" w:themeShade="BF"/>
          <w:sz w:val="26"/>
          <w:szCs w:val="26"/>
        </w:rPr>
        <w:t xml:space="preserve">) </w:t>
      </w:r>
      <w:r w:rsidRPr="007E4F9F">
        <w:rPr>
          <w:rFonts w:ascii="Calibri Light" w:hAnsi="Calibri Light" w:cs="Calibri Light"/>
          <w:color w:val="365F91" w:themeColor="accent1" w:themeShade="BF"/>
          <w:sz w:val="26"/>
          <w:szCs w:val="26"/>
        </w:rPr>
        <w:t>Utilizar las telecomunicaciones/TIC para reducir la huella ambiental</w:t>
      </w:r>
    </w:p>
    <w:tbl>
      <w:tblPr>
        <w:tblStyle w:val="GridTable4-Accent11"/>
        <w:tblW w:w="14561" w:type="dxa"/>
        <w:tblLook w:val="0620" w:firstRow="1" w:lastRow="0" w:firstColumn="0" w:lastColumn="0" w:noHBand="1" w:noVBand="1"/>
      </w:tblPr>
      <w:tblGrid>
        <w:gridCol w:w="5105"/>
        <w:gridCol w:w="7782"/>
        <w:gridCol w:w="1674"/>
      </w:tblGrid>
      <w:tr w:rsidR="00A57021" w:rsidRPr="00FA2C9E" w:rsidTr="00B94E2B">
        <w:trPr>
          <w:cnfStyle w:val="100000000000" w:firstRow="1" w:lastRow="0" w:firstColumn="0" w:lastColumn="0" w:oddVBand="0" w:evenVBand="0" w:oddHBand="0" w:evenHBand="0" w:firstRowFirstColumn="0" w:firstRowLastColumn="0" w:lastRowFirstColumn="0" w:lastRowLastColumn="0"/>
          <w:tblHeader/>
        </w:trPr>
        <w:tc>
          <w:tcPr>
            <w:tcW w:w="5105" w:type="dxa"/>
            <w:vAlign w:val="center"/>
          </w:tcPr>
          <w:p w:rsidR="00A57021" w:rsidRPr="00FA2C9E" w:rsidRDefault="00A57021" w:rsidP="00D41FB7">
            <w:pPr>
              <w:pStyle w:val="Tablehead"/>
              <w:spacing w:before="60" w:after="60"/>
              <w:rPr>
                <w:b/>
                <w:bCs w:val="0"/>
              </w:rPr>
            </w:pPr>
            <w:r w:rsidRPr="00FA2C9E">
              <w:rPr>
                <w:b/>
                <w:bCs w:val="0"/>
              </w:rPr>
              <w:t>Resultado</w:t>
            </w:r>
          </w:p>
        </w:tc>
        <w:tc>
          <w:tcPr>
            <w:tcW w:w="7782" w:type="dxa"/>
            <w:vAlign w:val="center"/>
          </w:tcPr>
          <w:p w:rsidR="00A57021" w:rsidRPr="00FA2C9E" w:rsidRDefault="00A57021" w:rsidP="00D41FB7">
            <w:pPr>
              <w:pStyle w:val="Tablehead"/>
              <w:spacing w:before="60" w:after="60"/>
              <w:rPr>
                <w:b/>
                <w:bCs w:val="0"/>
              </w:rPr>
            </w:pPr>
            <w:r w:rsidRPr="00FA2C9E">
              <w:rPr>
                <w:b/>
                <w:bCs w:val="0"/>
              </w:rPr>
              <w:t>Indicador de resultados</w:t>
            </w:r>
          </w:p>
        </w:tc>
        <w:tc>
          <w:tcPr>
            <w:tcW w:w="1674" w:type="dxa"/>
            <w:vAlign w:val="center"/>
          </w:tcPr>
          <w:p w:rsidR="00A57021" w:rsidRPr="00FA2C9E" w:rsidRDefault="00A57021" w:rsidP="00D41FB7">
            <w:pPr>
              <w:pStyle w:val="Tablehead"/>
              <w:spacing w:before="60" w:after="60"/>
              <w:rPr>
                <w:b/>
                <w:bCs w:val="0"/>
              </w:rPr>
            </w:pPr>
            <w:r w:rsidRPr="00FA2C9E">
              <w:rPr>
                <w:b/>
                <w:bCs w:val="0"/>
              </w:rPr>
              <w:t>Medios de medición</w:t>
            </w:r>
          </w:p>
        </w:tc>
      </w:tr>
      <w:tr w:rsidR="00A57021" w:rsidRPr="00FA2C9E" w:rsidTr="00351AFC">
        <w:tc>
          <w:tcPr>
            <w:tcW w:w="5105" w:type="dxa"/>
          </w:tcPr>
          <w:p w:rsidR="00A57021" w:rsidRPr="00FA2C9E" w:rsidRDefault="00A57021">
            <w:pPr>
              <w:pStyle w:val="Tabletext"/>
            </w:pPr>
            <w:r w:rsidRPr="00FA2C9E">
              <w:rPr>
                <w:b/>
                <w:bCs/>
                <w:color w:val="4F81BD" w:themeColor="accent1"/>
              </w:rPr>
              <w:t>I.5-a</w:t>
            </w:r>
            <w:r w:rsidRPr="00FA2C9E">
              <w:t xml:space="preserve"> Mejora de la eficacia de las políticas y las normas ambientales</w:t>
            </w:r>
          </w:p>
        </w:tc>
        <w:tc>
          <w:tcPr>
            <w:tcW w:w="7782" w:type="dxa"/>
          </w:tcPr>
          <w:p w:rsidR="00A57021" w:rsidRPr="00FA2C9E" w:rsidRDefault="00A57021" w:rsidP="00351AFC">
            <w:pPr>
              <w:pStyle w:val="Tabletext"/>
              <w:rPr>
                <w:i/>
                <w:iCs/>
                <w:color w:val="548DD4" w:themeColor="text2" w:themeTint="99"/>
              </w:rPr>
            </w:pPr>
            <w:r w:rsidRPr="00FA2C9E">
              <w:rPr>
                <w:i/>
                <w:iCs/>
                <w:color w:val="548DD4" w:themeColor="text2" w:themeTint="99"/>
              </w:rPr>
              <w:t>Nuevo resultado (PE 2020-2023)</w:t>
            </w:r>
          </w:p>
          <w:p w:rsidR="00A57021" w:rsidRPr="00FA2C9E" w:rsidRDefault="00A57021" w:rsidP="00351AFC">
            <w:pPr>
              <w:pStyle w:val="Tabletext"/>
            </w:pPr>
            <w:r w:rsidRPr="00FA2C9E">
              <w:t>Porcentaje de países con una legislación sobre residuos electrónicos</w:t>
            </w:r>
          </w:p>
        </w:tc>
        <w:tc>
          <w:tcPr>
            <w:tcW w:w="1674" w:type="dxa"/>
          </w:tcPr>
          <w:p w:rsidR="00A57021" w:rsidRPr="00FA2C9E" w:rsidRDefault="00A57021" w:rsidP="00351AFC">
            <w:pPr>
              <w:pStyle w:val="Tabletext"/>
            </w:pPr>
            <w:r w:rsidRPr="00FA2C9E">
              <w:t>UIT y UNU (BDT)</w:t>
            </w:r>
          </w:p>
        </w:tc>
      </w:tr>
      <w:tr w:rsidR="00A57021" w:rsidRPr="00FA2C9E" w:rsidTr="00351AFC">
        <w:tc>
          <w:tcPr>
            <w:tcW w:w="5105" w:type="dxa"/>
          </w:tcPr>
          <w:p w:rsidR="00A57021" w:rsidRPr="00FA2C9E" w:rsidRDefault="00A57021" w:rsidP="00351AFC">
            <w:pPr>
              <w:pStyle w:val="Tabletext"/>
              <w:rPr>
                <w:bCs/>
                <w:color w:val="4F81BD" w:themeColor="accent1"/>
              </w:rPr>
            </w:pPr>
            <w:r w:rsidRPr="00FA2C9E">
              <w:rPr>
                <w:b/>
                <w:bCs/>
                <w:color w:val="4F81BD" w:themeColor="accent1"/>
              </w:rPr>
              <w:t>I.5-b</w:t>
            </w:r>
            <w:r w:rsidRPr="00FA2C9E">
              <w:t xml:space="preserve"> Reducción del consumo energético de las aplicaciones de telecomunicaciones/TIC</w:t>
            </w:r>
          </w:p>
        </w:tc>
        <w:tc>
          <w:tcPr>
            <w:tcW w:w="7782" w:type="dxa"/>
          </w:tcPr>
          <w:p w:rsidR="00A57021" w:rsidRPr="00FA2C9E" w:rsidRDefault="00A57021" w:rsidP="00351AFC">
            <w:pPr>
              <w:pStyle w:val="Tabletext"/>
              <w:rPr>
                <w:i/>
                <w:iCs/>
                <w:color w:val="548DD4" w:themeColor="text2" w:themeTint="99"/>
              </w:rPr>
            </w:pPr>
            <w:r w:rsidRPr="00FA2C9E">
              <w:rPr>
                <w:i/>
                <w:iCs/>
                <w:color w:val="548DD4" w:themeColor="text2" w:themeTint="99"/>
              </w:rPr>
              <w:t>Nuevo resultado (PE 2020-2023)</w:t>
            </w:r>
          </w:p>
          <w:p w:rsidR="00A57021" w:rsidRPr="00FA2C9E" w:rsidRDefault="00A57021" w:rsidP="00351AFC">
            <w:pPr>
              <w:pStyle w:val="Tabletext"/>
            </w:pPr>
            <w:r w:rsidRPr="00FA2C9E">
              <w:t>Reducción neta de las emisiones de gases de efecto invernadero propiciada por las telecomunicaciones/TIC</w:t>
            </w:r>
          </w:p>
        </w:tc>
        <w:tc>
          <w:tcPr>
            <w:tcW w:w="1674" w:type="dxa"/>
          </w:tcPr>
          <w:p w:rsidR="00A57021" w:rsidRPr="00FA2C9E" w:rsidRDefault="00A57021" w:rsidP="00351AFC">
            <w:pPr>
              <w:pStyle w:val="Tabletext"/>
            </w:pPr>
            <w:r w:rsidRPr="00FA2C9E">
              <w:t xml:space="preserve">UIT e IPCC (BDT) </w:t>
            </w:r>
          </w:p>
        </w:tc>
      </w:tr>
      <w:tr w:rsidR="00A57021" w:rsidRPr="00FA2C9E" w:rsidTr="00351AFC">
        <w:tc>
          <w:tcPr>
            <w:tcW w:w="5105" w:type="dxa"/>
          </w:tcPr>
          <w:p w:rsidR="00A57021" w:rsidRPr="00FA2C9E" w:rsidRDefault="00A57021" w:rsidP="00351AFC">
            <w:pPr>
              <w:pStyle w:val="Tabletext"/>
              <w:rPr>
                <w:bCs/>
                <w:color w:val="4F81BD" w:themeColor="accent1"/>
              </w:rPr>
            </w:pPr>
            <w:r w:rsidRPr="00FA2C9E">
              <w:rPr>
                <w:b/>
                <w:bCs/>
                <w:color w:val="4F81BD" w:themeColor="accent1"/>
              </w:rPr>
              <w:t>I.5-c</w:t>
            </w:r>
            <w:r w:rsidRPr="00FA2C9E">
              <w:t xml:space="preserve"> Aumento del volumen de residuos electrónicos reciclados</w:t>
            </w:r>
          </w:p>
        </w:tc>
        <w:tc>
          <w:tcPr>
            <w:tcW w:w="7782" w:type="dxa"/>
          </w:tcPr>
          <w:p w:rsidR="00A57021" w:rsidRPr="00FA2C9E" w:rsidRDefault="00A57021" w:rsidP="00351AFC">
            <w:pPr>
              <w:pStyle w:val="Tabletext"/>
              <w:rPr>
                <w:i/>
                <w:iCs/>
                <w:color w:val="548DD4" w:themeColor="text2" w:themeTint="99"/>
              </w:rPr>
            </w:pPr>
            <w:r w:rsidRPr="00FA2C9E">
              <w:rPr>
                <w:i/>
                <w:iCs/>
                <w:color w:val="548DD4" w:themeColor="text2" w:themeTint="99"/>
              </w:rPr>
              <w:t>Nuevo resultado (PE 2020-2023)</w:t>
            </w:r>
          </w:p>
          <w:p w:rsidR="00A57021" w:rsidRPr="00FA2C9E" w:rsidRDefault="00A57021" w:rsidP="00351AFC">
            <w:pPr>
              <w:pStyle w:val="Tabletext"/>
            </w:pPr>
            <w:r w:rsidRPr="00FA2C9E">
              <w:t>Tasa mundial de reciclado de los residuos electrónicos</w:t>
            </w:r>
          </w:p>
        </w:tc>
        <w:tc>
          <w:tcPr>
            <w:tcW w:w="1674" w:type="dxa"/>
          </w:tcPr>
          <w:p w:rsidR="00A57021" w:rsidRPr="00FA2C9E" w:rsidRDefault="00A57021" w:rsidP="00351AFC">
            <w:pPr>
              <w:pStyle w:val="Tabletext"/>
            </w:pPr>
            <w:r w:rsidRPr="00FA2C9E">
              <w:t>UIT y UNU (BDT)</w:t>
            </w:r>
          </w:p>
        </w:tc>
      </w:tr>
      <w:tr w:rsidR="00A57021" w:rsidRPr="00FA2C9E" w:rsidTr="00351AFC">
        <w:tc>
          <w:tcPr>
            <w:tcW w:w="5105" w:type="dxa"/>
          </w:tcPr>
          <w:p w:rsidR="00A57021" w:rsidRPr="00FA2C9E" w:rsidRDefault="00A57021">
            <w:pPr>
              <w:pStyle w:val="Tabletext"/>
              <w:rPr>
                <w:b/>
                <w:bCs/>
                <w:color w:val="4F81BD" w:themeColor="accent1"/>
              </w:rPr>
            </w:pPr>
            <w:r w:rsidRPr="00FA2C9E">
              <w:rPr>
                <w:b/>
                <w:bCs/>
                <w:color w:val="4F81BD" w:themeColor="accent1"/>
              </w:rPr>
              <w:t>I.5-d</w:t>
            </w:r>
            <w:r w:rsidRPr="00FA2C9E">
              <w:t xml:space="preserve"> Mejora de las soluciones para las ciudades inteligentes y sostenibles</w:t>
            </w:r>
          </w:p>
        </w:tc>
        <w:tc>
          <w:tcPr>
            <w:tcW w:w="7782" w:type="dxa"/>
          </w:tcPr>
          <w:p w:rsidR="00A57021" w:rsidRPr="00FA2C9E" w:rsidRDefault="00A57021" w:rsidP="00351AFC">
            <w:pPr>
              <w:pStyle w:val="Tabletext"/>
              <w:rPr>
                <w:i/>
                <w:iCs/>
                <w:color w:val="548DD4" w:themeColor="text2" w:themeTint="99"/>
              </w:rPr>
            </w:pPr>
            <w:r w:rsidRPr="00FA2C9E">
              <w:rPr>
                <w:i/>
                <w:iCs/>
                <w:color w:val="548DD4" w:themeColor="text2" w:themeTint="99"/>
              </w:rPr>
              <w:t>Nuevo resultado (PE 2020-2023)</w:t>
            </w:r>
          </w:p>
          <w:p w:rsidR="00A57021" w:rsidRPr="00FA2C9E" w:rsidRDefault="00A57021" w:rsidP="00351AFC">
            <w:pPr>
              <w:pStyle w:val="Tabletext"/>
            </w:pPr>
            <w:r w:rsidRPr="00FA2C9E">
              <w:t>Indicador de mejora de las soluciones para las ciudades inteligentes y sostenibles</w:t>
            </w:r>
          </w:p>
        </w:tc>
        <w:tc>
          <w:tcPr>
            <w:tcW w:w="1674" w:type="dxa"/>
          </w:tcPr>
          <w:p w:rsidR="00A57021" w:rsidRPr="00FA2C9E" w:rsidRDefault="00A57021" w:rsidP="00351AFC">
            <w:pPr>
              <w:pStyle w:val="Tabletext"/>
            </w:pPr>
            <w:r w:rsidRPr="00FA2C9E">
              <w:t>TSB</w:t>
            </w:r>
          </w:p>
        </w:tc>
      </w:tr>
    </w:tbl>
    <w:p w:rsidR="00A57021" w:rsidRPr="00A27B90" w:rsidRDefault="00A57021" w:rsidP="00C962C0">
      <w:pPr>
        <w:spacing w:before="240"/>
        <w:rPr>
          <w:sz w:val="22"/>
          <w:szCs w:val="22"/>
        </w:rPr>
      </w:pPr>
    </w:p>
    <w:p w:rsidR="00A57021" w:rsidRPr="00FA2C9E" w:rsidRDefault="00A57021" w:rsidP="00A57021">
      <w:pPr>
        <w:rPr>
          <w:sz w:val="2"/>
          <w:szCs w:val="2"/>
        </w:rPr>
      </w:pPr>
    </w:p>
    <w:tbl>
      <w:tblPr>
        <w:tblStyle w:val="GridTable4-Accent11"/>
        <w:tblW w:w="14596" w:type="dxa"/>
        <w:tblLayout w:type="fixed"/>
        <w:tblLook w:val="0620" w:firstRow="1" w:lastRow="0" w:firstColumn="0" w:lastColumn="0" w:noHBand="1" w:noVBand="1"/>
      </w:tblPr>
      <w:tblGrid>
        <w:gridCol w:w="7750"/>
        <w:gridCol w:w="1708"/>
        <w:gridCol w:w="1722"/>
        <w:gridCol w:w="1707"/>
        <w:gridCol w:w="1709"/>
      </w:tblGrid>
      <w:tr w:rsidR="00A57021" w:rsidRPr="00FA2C9E" w:rsidTr="00351AFC">
        <w:trPr>
          <w:cnfStyle w:val="100000000000" w:firstRow="1" w:lastRow="0" w:firstColumn="0" w:lastColumn="0" w:oddVBand="0" w:evenVBand="0" w:oddHBand="0" w:evenHBand="0" w:firstRowFirstColumn="0" w:firstRowLastColumn="0" w:lastRowFirstColumn="0" w:lastRowLastColumn="0"/>
        </w:trPr>
        <w:tc>
          <w:tcPr>
            <w:tcW w:w="7750" w:type="dxa"/>
          </w:tcPr>
          <w:p w:rsidR="00A57021" w:rsidRPr="00FA2C9E" w:rsidRDefault="00A57021" w:rsidP="00D41FB7">
            <w:pPr>
              <w:pStyle w:val="Tablehead"/>
              <w:keepLines/>
              <w:spacing w:before="60" w:after="60"/>
              <w:rPr>
                <w:b/>
                <w:bCs w:val="0"/>
              </w:rPr>
            </w:pPr>
            <w:r w:rsidRPr="00FA2C9E">
              <w:rPr>
                <w:b/>
                <w:bCs w:val="0"/>
              </w:rPr>
              <w:t>Producto</w:t>
            </w:r>
          </w:p>
        </w:tc>
        <w:tc>
          <w:tcPr>
            <w:tcW w:w="6846" w:type="dxa"/>
            <w:gridSpan w:val="4"/>
          </w:tcPr>
          <w:p w:rsidR="00A57021" w:rsidRPr="00FA2C9E" w:rsidRDefault="00A57021" w:rsidP="00D41FB7">
            <w:pPr>
              <w:pStyle w:val="Tablehead"/>
              <w:keepLines/>
              <w:spacing w:before="60" w:after="60"/>
              <w:rPr>
                <w:b/>
                <w:bCs w:val="0"/>
              </w:rPr>
            </w:pPr>
            <w:r w:rsidRPr="00FA2C9E">
              <w:rPr>
                <w:b/>
                <w:bCs w:val="0"/>
              </w:rPr>
              <w:t>Recursos financieros (en</w:t>
            </w:r>
            <w:r w:rsidR="00B04659" w:rsidRPr="00FA2C9E">
              <w:rPr>
                <w:b/>
                <w:bCs w:val="0"/>
              </w:rPr>
              <w:t xml:space="preserve"> </w:t>
            </w:r>
            <w:r w:rsidR="008434C6" w:rsidRPr="00FA2C9E">
              <w:rPr>
                <w:b/>
                <w:bCs w:val="0"/>
              </w:rPr>
              <w:t>miles de</w:t>
            </w:r>
            <w:r w:rsidRPr="00FA2C9E">
              <w:rPr>
                <w:b/>
                <w:bCs w:val="0"/>
              </w:rPr>
              <w:t xml:space="preserve"> CHF)</w:t>
            </w:r>
          </w:p>
        </w:tc>
      </w:tr>
      <w:tr w:rsidR="00A57021" w:rsidRPr="00FA2C9E" w:rsidTr="00351AFC">
        <w:trPr>
          <w:trHeight w:val="350"/>
        </w:trPr>
        <w:tc>
          <w:tcPr>
            <w:tcW w:w="7750" w:type="dxa"/>
          </w:tcPr>
          <w:p w:rsidR="00A57021" w:rsidRPr="00FA2C9E" w:rsidRDefault="00A57021" w:rsidP="00351AFC">
            <w:pPr>
              <w:pStyle w:val="Tabletext"/>
            </w:pPr>
          </w:p>
        </w:tc>
        <w:tc>
          <w:tcPr>
            <w:tcW w:w="1708" w:type="dxa"/>
            <w:vAlign w:val="center"/>
          </w:tcPr>
          <w:p w:rsidR="00A57021" w:rsidRPr="00FA2C9E" w:rsidRDefault="00A57021" w:rsidP="00D41FB7">
            <w:pPr>
              <w:pStyle w:val="Tabletext"/>
              <w:keepNext/>
              <w:keepLines/>
              <w:jc w:val="right"/>
              <w:rPr>
                <w:b/>
                <w:bCs/>
                <w:color w:val="4F81BD" w:themeColor="accent1"/>
              </w:rPr>
            </w:pPr>
            <w:r w:rsidRPr="00FA2C9E">
              <w:rPr>
                <w:b/>
                <w:bCs/>
                <w:color w:val="4F81BD" w:themeColor="accent1"/>
              </w:rPr>
              <w:t>2020</w:t>
            </w:r>
          </w:p>
        </w:tc>
        <w:tc>
          <w:tcPr>
            <w:tcW w:w="1722" w:type="dxa"/>
            <w:shd w:val="clear" w:color="auto" w:fill="auto"/>
            <w:vAlign w:val="center"/>
          </w:tcPr>
          <w:p w:rsidR="00A57021" w:rsidRPr="00FA2C9E" w:rsidRDefault="00A57021" w:rsidP="00D41FB7">
            <w:pPr>
              <w:pStyle w:val="Tabletext"/>
              <w:keepNext/>
              <w:keepLines/>
              <w:jc w:val="right"/>
              <w:rPr>
                <w:b/>
                <w:bCs/>
                <w:color w:val="4F81BD" w:themeColor="accent1"/>
              </w:rPr>
            </w:pPr>
            <w:r w:rsidRPr="00FA2C9E">
              <w:rPr>
                <w:b/>
                <w:bCs/>
                <w:color w:val="4F81BD" w:themeColor="accent1"/>
              </w:rPr>
              <w:t>2021</w:t>
            </w:r>
          </w:p>
        </w:tc>
        <w:tc>
          <w:tcPr>
            <w:tcW w:w="1707" w:type="dxa"/>
            <w:shd w:val="clear" w:color="auto" w:fill="auto"/>
            <w:vAlign w:val="center"/>
          </w:tcPr>
          <w:p w:rsidR="00A57021" w:rsidRPr="00FA2C9E" w:rsidRDefault="00A57021" w:rsidP="00D41FB7">
            <w:pPr>
              <w:pStyle w:val="Tabletext"/>
              <w:keepNext/>
              <w:keepLines/>
              <w:jc w:val="right"/>
              <w:rPr>
                <w:b/>
                <w:bCs/>
                <w:color w:val="4F81BD" w:themeColor="accent1"/>
              </w:rPr>
            </w:pPr>
            <w:r w:rsidRPr="00FA2C9E">
              <w:rPr>
                <w:b/>
                <w:bCs/>
                <w:color w:val="4F81BD" w:themeColor="accent1"/>
              </w:rPr>
              <w:t>2022</w:t>
            </w:r>
          </w:p>
        </w:tc>
        <w:tc>
          <w:tcPr>
            <w:tcW w:w="1709" w:type="dxa"/>
            <w:shd w:val="clear" w:color="auto" w:fill="auto"/>
            <w:vAlign w:val="center"/>
          </w:tcPr>
          <w:p w:rsidR="00A57021" w:rsidRPr="00FA2C9E" w:rsidRDefault="00A57021" w:rsidP="00D41FB7">
            <w:pPr>
              <w:pStyle w:val="Tabletext"/>
              <w:keepNext/>
              <w:keepLines/>
              <w:jc w:val="right"/>
              <w:rPr>
                <w:b/>
                <w:bCs/>
                <w:color w:val="4F81BD" w:themeColor="accent1"/>
              </w:rPr>
            </w:pPr>
            <w:r w:rsidRPr="00FA2C9E">
              <w:rPr>
                <w:b/>
                <w:bCs/>
                <w:color w:val="4F81BD" w:themeColor="accent1"/>
              </w:rPr>
              <w:t>2023</w:t>
            </w:r>
          </w:p>
        </w:tc>
      </w:tr>
      <w:tr w:rsidR="00A57021" w:rsidRPr="00FA2C9E" w:rsidTr="00351AFC">
        <w:tc>
          <w:tcPr>
            <w:tcW w:w="7750" w:type="dxa"/>
          </w:tcPr>
          <w:p w:rsidR="00A57021" w:rsidRPr="00FA2C9E" w:rsidRDefault="00A57021" w:rsidP="00351AFC">
            <w:pPr>
              <w:pStyle w:val="Tabletext"/>
            </w:pPr>
            <w:r w:rsidRPr="00FA2C9E">
              <w:rPr>
                <w:b/>
                <w:bCs/>
                <w:color w:val="4F81BD" w:themeColor="accent1"/>
              </w:rPr>
              <w:t>I.5-1</w:t>
            </w:r>
            <w:r w:rsidRPr="00FA2C9E">
              <w:t xml:space="preserve"> Políticas y normas en materia de eficiencia energética</w:t>
            </w:r>
          </w:p>
        </w:tc>
        <w:tc>
          <w:tcPr>
            <w:tcW w:w="1708" w:type="dxa"/>
            <w:shd w:val="clear" w:color="auto" w:fill="auto"/>
          </w:tcPr>
          <w:p w:rsidR="00A57021" w:rsidRPr="00FA2C9E" w:rsidRDefault="00A57021" w:rsidP="008434C6">
            <w:pPr>
              <w:pStyle w:val="Tabletext"/>
              <w:keepNext/>
              <w:keepLines/>
              <w:jc w:val="right"/>
            </w:pPr>
            <w:r w:rsidRPr="00FA2C9E">
              <w:t>13</w:t>
            </w:r>
            <w:r w:rsidR="00B04659" w:rsidRPr="00FA2C9E">
              <w:t>3</w:t>
            </w:r>
          </w:p>
        </w:tc>
        <w:tc>
          <w:tcPr>
            <w:tcW w:w="1722" w:type="dxa"/>
            <w:shd w:val="clear" w:color="auto" w:fill="auto"/>
          </w:tcPr>
          <w:p w:rsidR="00A57021" w:rsidRPr="00FA2C9E" w:rsidRDefault="00A57021" w:rsidP="008434C6">
            <w:pPr>
              <w:pStyle w:val="Tabletext"/>
              <w:keepNext/>
              <w:keepLines/>
              <w:jc w:val="right"/>
            </w:pPr>
            <w:r w:rsidRPr="00FA2C9E">
              <w:t>13</w:t>
            </w:r>
            <w:r w:rsidR="00B04659" w:rsidRPr="00FA2C9E">
              <w:t>3</w:t>
            </w:r>
          </w:p>
        </w:tc>
        <w:tc>
          <w:tcPr>
            <w:tcW w:w="1707" w:type="dxa"/>
            <w:shd w:val="clear" w:color="auto" w:fill="auto"/>
          </w:tcPr>
          <w:p w:rsidR="00A57021" w:rsidRPr="00FA2C9E" w:rsidRDefault="00A57021" w:rsidP="008434C6">
            <w:pPr>
              <w:pStyle w:val="Tabletext"/>
              <w:keepNext/>
              <w:keepLines/>
              <w:jc w:val="right"/>
            </w:pPr>
            <w:r w:rsidRPr="00FA2C9E">
              <w:t>133</w:t>
            </w:r>
          </w:p>
        </w:tc>
        <w:tc>
          <w:tcPr>
            <w:tcW w:w="1709" w:type="dxa"/>
            <w:shd w:val="clear" w:color="auto" w:fill="auto"/>
          </w:tcPr>
          <w:p w:rsidR="00A57021" w:rsidRPr="00FA2C9E" w:rsidRDefault="00A57021" w:rsidP="008434C6">
            <w:pPr>
              <w:pStyle w:val="Tabletext"/>
              <w:keepNext/>
              <w:keepLines/>
              <w:jc w:val="right"/>
            </w:pPr>
            <w:r w:rsidRPr="00FA2C9E">
              <w:t>132</w:t>
            </w:r>
          </w:p>
        </w:tc>
      </w:tr>
      <w:tr w:rsidR="00A57021" w:rsidRPr="00FA2C9E" w:rsidTr="00351AFC">
        <w:tc>
          <w:tcPr>
            <w:tcW w:w="7750" w:type="dxa"/>
          </w:tcPr>
          <w:p w:rsidR="00A57021" w:rsidRPr="00FA2C9E" w:rsidRDefault="00A57021" w:rsidP="00351AFC">
            <w:pPr>
              <w:pStyle w:val="Tabletext"/>
              <w:rPr>
                <w:b/>
                <w:bCs/>
                <w:color w:val="4F81BD" w:themeColor="accent1"/>
              </w:rPr>
            </w:pPr>
            <w:r w:rsidRPr="00FA2C9E">
              <w:rPr>
                <w:b/>
                <w:bCs/>
                <w:color w:val="4F81BD" w:themeColor="accent1"/>
              </w:rPr>
              <w:t>I.5-2</w:t>
            </w:r>
            <w:r w:rsidRPr="00FA2C9E">
              <w:t xml:space="preserve"> Seguridad y desempeño medioambiental de los equipos e instalaciones de TIC (gestión de residuos electrónicos)</w:t>
            </w:r>
          </w:p>
        </w:tc>
        <w:tc>
          <w:tcPr>
            <w:tcW w:w="1708" w:type="dxa"/>
            <w:shd w:val="clear" w:color="auto" w:fill="auto"/>
          </w:tcPr>
          <w:p w:rsidR="00A57021" w:rsidRPr="00FA2C9E" w:rsidRDefault="00A57021" w:rsidP="008434C6">
            <w:pPr>
              <w:pStyle w:val="Tabletext"/>
              <w:keepNext/>
              <w:keepLines/>
              <w:jc w:val="right"/>
            </w:pPr>
            <w:r w:rsidRPr="00FA2C9E">
              <w:t>13</w:t>
            </w:r>
            <w:r w:rsidR="00B04659" w:rsidRPr="00FA2C9E">
              <w:t>3</w:t>
            </w:r>
          </w:p>
        </w:tc>
        <w:tc>
          <w:tcPr>
            <w:tcW w:w="1722" w:type="dxa"/>
            <w:shd w:val="clear" w:color="auto" w:fill="auto"/>
          </w:tcPr>
          <w:p w:rsidR="00A57021" w:rsidRPr="00FA2C9E" w:rsidRDefault="00A57021" w:rsidP="008434C6">
            <w:pPr>
              <w:pStyle w:val="Tabletext"/>
              <w:keepNext/>
              <w:keepLines/>
              <w:jc w:val="right"/>
            </w:pPr>
            <w:r w:rsidRPr="00FA2C9E">
              <w:t>13</w:t>
            </w:r>
            <w:r w:rsidR="00B04659" w:rsidRPr="00FA2C9E">
              <w:t>3</w:t>
            </w:r>
          </w:p>
        </w:tc>
        <w:tc>
          <w:tcPr>
            <w:tcW w:w="1707" w:type="dxa"/>
            <w:shd w:val="clear" w:color="auto" w:fill="auto"/>
          </w:tcPr>
          <w:p w:rsidR="00A57021" w:rsidRPr="00FA2C9E" w:rsidRDefault="00A57021" w:rsidP="008434C6">
            <w:pPr>
              <w:pStyle w:val="Tabletext"/>
              <w:keepNext/>
              <w:keepLines/>
              <w:jc w:val="right"/>
            </w:pPr>
            <w:r w:rsidRPr="00FA2C9E">
              <w:t>133</w:t>
            </w:r>
          </w:p>
        </w:tc>
        <w:tc>
          <w:tcPr>
            <w:tcW w:w="1709" w:type="dxa"/>
            <w:shd w:val="clear" w:color="auto" w:fill="auto"/>
          </w:tcPr>
          <w:p w:rsidR="00A57021" w:rsidRPr="00FA2C9E" w:rsidRDefault="00A57021" w:rsidP="008434C6">
            <w:pPr>
              <w:pStyle w:val="Tabletext"/>
              <w:keepNext/>
              <w:keepLines/>
              <w:jc w:val="right"/>
            </w:pPr>
            <w:r w:rsidRPr="00FA2C9E">
              <w:t>132</w:t>
            </w:r>
          </w:p>
        </w:tc>
      </w:tr>
      <w:tr w:rsidR="00A57021" w:rsidRPr="00FA2C9E" w:rsidTr="00351AFC">
        <w:tc>
          <w:tcPr>
            <w:tcW w:w="7750" w:type="dxa"/>
          </w:tcPr>
          <w:p w:rsidR="00A57021" w:rsidRPr="00FA2C9E" w:rsidRDefault="00A57021">
            <w:pPr>
              <w:pStyle w:val="Tabletext"/>
              <w:rPr>
                <w:b/>
                <w:bCs/>
                <w:color w:val="4F81BD" w:themeColor="accent1"/>
              </w:rPr>
            </w:pPr>
            <w:r w:rsidRPr="00FA2C9E">
              <w:rPr>
                <w:b/>
                <w:bCs/>
                <w:color w:val="4F81BD" w:themeColor="accent1"/>
              </w:rPr>
              <w:t>I.5-3</w:t>
            </w:r>
            <w:r w:rsidRPr="00FA2C9E">
              <w:t xml:space="preserve"> Plataforma mundial para las ciudades inteligentes y sostenibles, incluida la formulación de indicadores fundamentales de rendimiento</w:t>
            </w:r>
          </w:p>
        </w:tc>
        <w:tc>
          <w:tcPr>
            <w:tcW w:w="1708" w:type="dxa"/>
            <w:shd w:val="clear" w:color="auto" w:fill="auto"/>
          </w:tcPr>
          <w:p w:rsidR="00A57021" w:rsidRPr="00FA2C9E" w:rsidRDefault="00A57021" w:rsidP="008434C6">
            <w:pPr>
              <w:pStyle w:val="Tabletext"/>
              <w:keepNext/>
              <w:keepLines/>
              <w:jc w:val="right"/>
            </w:pPr>
            <w:r w:rsidRPr="00FA2C9E">
              <w:t>13</w:t>
            </w:r>
            <w:r w:rsidR="00B04659" w:rsidRPr="00FA2C9E">
              <w:t>3</w:t>
            </w:r>
          </w:p>
        </w:tc>
        <w:tc>
          <w:tcPr>
            <w:tcW w:w="1722" w:type="dxa"/>
            <w:shd w:val="clear" w:color="auto" w:fill="auto"/>
          </w:tcPr>
          <w:p w:rsidR="00A57021" w:rsidRPr="00FA2C9E" w:rsidRDefault="00A57021" w:rsidP="008434C6">
            <w:pPr>
              <w:pStyle w:val="Tabletext"/>
              <w:keepNext/>
              <w:keepLines/>
              <w:jc w:val="right"/>
            </w:pPr>
            <w:r w:rsidRPr="00FA2C9E">
              <w:t>13</w:t>
            </w:r>
            <w:r w:rsidR="00B04659" w:rsidRPr="00FA2C9E">
              <w:t>3</w:t>
            </w:r>
          </w:p>
        </w:tc>
        <w:tc>
          <w:tcPr>
            <w:tcW w:w="1707" w:type="dxa"/>
            <w:shd w:val="clear" w:color="auto" w:fill="auto"/>
          </w:tcPr>
          <w:p w:rsidR="00A57021" w:rsidRPr="00FA2C9E" w:rsidRDefault="00A57021" w:rsidP="008434C6">
            <w:pPr>
              <w:pStyle w:val="Tabletext"/>
              <w:keepNext/>
              <w:keepLines/>
              <w:jc w:val="right"/>
            </w:pPr>
            <w:r w:rsidRPr="00FA2C9E">
              <w:t>133</w:t>
            </w:r>
          </w:p>
        </w:tc>
        <w:tc>
          <w:tcPr>
            <w:tcW w:w="1709" w:type="dxa"/>
            <w:shd w:val="clear" w:color="auto" w:fill="auto"/>
          </w:tcPr>
          <w:p w:rsidR="00A57021" w:rsidRPr="00FA2C9E" w:rsidRDefault="00A57021" w:rsidP="008434C6">
            <w:pPr>
              <w:pStyle w:val="Tabletext"/>
              <w:keepNext/>
              <w:keepLines/>
              <w:jc w:val="right"/>
            </w:pPr>
            <w:r w:rsidRPr="00FA2C9E">
              <w:t>132</w:t>
            </w:r>
          </w:p>
        </w:tc>
      </w:tr>
      <w:tr w:rsidR="00A57021" w:rsidRPr="00FA2C9E" w:rsidTr="00351AFC">
        <w:trPr>
          <w:trHeight w:val="192"/>
        </w:trPr>
        <w:tc>
          <w:tcPr>
            <w:tcW w:w="7750" w:type="dxa"/>
          </w:tcPr>
          <w:p w:rsidR="00A57021" w:rsidRPr="00FA2C9E" w:rsidRDefault="00A57021" w:rsidP="00351AFC">
            <w:pPr>
              <w:pStyle w:val="Tabletext"/>
              <w:rPr>
                <w:b/>
                <w:bCs/>
                <w:noProof/>
                <w:color w:val="4F81BD" w:themeColor="accent1"/>
                <w:lang w:eastAsia="zh-CN"/>
              </w:rPr>
            </w:pPr>
            <w:r w:rsidRPr="00FA2C9E">
              <w:rPr>
                <w:b/>
                <w:bCs/>
                <w:noProof/>
                <w:color w:val="4F81BD" w:themeColor="accent1"/>
                <w:lang w:eastAsia="zh-CN"/>
              </w:rPr>
              <w:t>Total para el Objetivo I.5</w:t>
            </w:r>
          </w:p>
        </w:tc>
        <w:tc>
          <w:tcPr>
            <w:tcW w:w="1708" w:type="dxa"/>
            <w:shd w:val="clear" w:color="auto" w:fill="auto"/>
          </w:tcPr>
          <w:p w:rsidR="00A57021" w:rsidRPr="00FA2C9E" w:rsidRDefault="00A57021" w:rsidP="008434C6">
            <w:pPr>
              <w:pStyle w:val="Tabletext"/>
              <w:jc w:val="right"/>
              <w:rPr>
                <w:b/>
                <w:bCs/>
              </w:rPr>
            </w:pPr>
            <w:r w:rsidRPr="00FA2C9E">
              <w:rPr>
                <w:b/>
                <w:bCs/>
              </w:rPr>
              <w:t>39</w:t>
            </w:r>
            <w:r w:rsidR="00B04659" w:rsidRPr="00FA2C9E">
              <w:rPr>
                <w:b/>
                <w:bCs/>
              </w:rPr>
              <w:t>9</w:t>
            </w:r>
          </w:p>
        </w:tc>
        <w:tc>
          <w:tcPr>
            <w:tcW w:w="1722" w:type="dxa"/>
            <w:shd w:val="clear" w:color="auto" w:fill="auto"/>
          </w:tcPr>
          <w:p w:rsidR="00A57021" w:rsidRPr="00FA2C9E" w:rsidRDefault="00A57021" w:rsidP="008434C6">
            <w:pPr>
              <w:pStyle w:val="Tabletext"/>
              <w:jc w:val="right"/>
              <w:rPr>
                <w:b/>
                <w:bCs/>
              </w:rPr>
            </w:pPr>
            <w:r w:rsidRPr="00FA2C9E">
              <w:rPr>
                <w:b/>
                <w:bCs/>
              </w:rPr>
              <w:t>39</w:t>
            </w:r>
            <w:r w:rsidR="00B04659" w:rsidRPr="00FA2C9E">
              <w:rPr>
                <w:b/>
                <w:bCs/>
              </w:rPr>
              <w:t>9</w:t>
            </w:r>
          </w:p>
        </w:tc>
        <w:tc>
          <w:tcPr>
            <w:tcW w:w="1707" w:type="dxa"/>
            <w:shd w:val="clear" w:color="auto" w:fill="auto"/>
          </w:tcPr>
          <w:p w:rsidR="00A57021" w:rsidRPr="00FA2C9E" w:rsidRDefault="00A57021" w:rsidP="008434C6">
            <w:pPr>
              <w:pStyle w:val="Tabletext"/>
              <w:jc w:val="right"/>
              <w:rPr>
                <w:b/>
                <w:bCs/>
              </w:rPr>
            </w:pPr>
            <w:r w:rsidRPr="00FA2C9E">
              <w:rPr>
                <w:b/>
                <w:bCs/>
              </w:rPr>
              <w:t>399</w:t>
            </w:r>
          </w:p>
        </w:tc>
        <w:tc>
          <w:tcPr>
            <w:tcW w:w="1709" w:type="dxa"/>
            <w:shd w:val="clear" w:color="auto" w:fill="auto"/>
          </w:tcPr>
          <w:p w:rsidR="00A57021" w:rsidRPr="00FA2C9E" w:rsidRDefault="00A57021" w:rsidP="008434C6">
            <w:pPr>
              <w:pStyle w:val="Tabletext"/>
              <w:jc w:val="right"/>
              <w:rPr>
                <w:b/>
                <w:bCs/>
              </w:rPr>
            </w:pPr>
            <w:r w:rsidRPr="00FA2C9E">
              <w:rPr>
                <w:b/>
                <w:bCs/>
              </w:rPr>
              <w:t>396</w:t>
            </w:r>
          </w:p>
        </w:tc>
      </w:tr>
    </w:tbl>
    <w:p w:rsidR="00507B8C" w:rsidRDefault="00507B8C" w:rsidP="00A27B90">
      <w:pPr>
        <w:spacing w:before="0" w:after="240"/>
        <w:rPr>
          <w:b/>
          <w:bCs/>
        </w:rPr>
      </w:pPr>
    </w:p>
    <w:p w:rsidR="00A57021" w:rsidRPr="007E4F9F" w:rsidRDefault="00BD7C7A" w:rsidP="00D12BF9">
      <w:pPr>
        <w:keepNext/>
        <w:spacing w:after="240"/>
        <w:rPr>
          <w:rFonts w:ascii="Calibri Light" w:hAnsi="Calibri Light" w:cs="Calibri Light"/>
          <w:color w:val="365F91" w:themeColor="accent1" w:themeShade="BF"/>
          <w:sz w:val="26"/>
          <w:szCs w:val="26"/>
        </w:rPr>
      </w:pPr>
      <w:r w:rsidRPr="007E4F9F">
        <w:rPr>
          <w:rFonts w:ascii="Calibri Light" w:hAnsi="Calibri Light" w:cs="Calibri Light"/>
          <w:b/>
          <w:bCs/>
          <w:color w:val="365F91" w:themeColor="accent1" w:themeShade="BF"/>
          <w:sz w:val="26"/>
          <w:szCs w:val="26"/>
        </w:rPr>
        <w:lastRenderedPageBreak/>
        <w:t xml:space="preserve">I.6 </w:t>
      </w:r>
      <w:r w:rsidR="009E01C3" w:rsidRPr="007E4F9F">
        <w:rPr>
          <w:rFonts w:ascii="Calibri Light" w:hAnsi="Calibri Light" w:cs="Calibri Light"/>
          <w:b/>
          <w:bCs/>
          <w:color w:val="365F91" w:themeColor="accent1" w:themeShade="BF"/>
          <w:sz w:val="26"/>
          <w:szCs w:val="26"/>
        </w:rPr>
        <w:t>(</w:t>
      </w:r>
      <w:r w:rsidR="00D32BA4" w:rsidRPr="007E4F9F">
        <w:rPr>
          <w:rFonts w:ascii="Calibri Light" w:hAnsi="Calibri Light" w:cs="Calibri Light"/>
          <w:b/>
          <w:bCs/>
          <w:color w:val="365F91" w:themeColor="accent1" w:themeShade="BF"/>
          <w:sz w:val="26"/>
          <w:szCs w:val="26"/>
        </w:rPr>
        <w:t>Reducción de solapamientos y duplicidades</w:t>
      </w:r>
      <w:r w:rsidR="009E01C3" w:rsidRPr="007E4F9F">
        <w:rPr>
          <w:rFonts w:ascii="Calibri Light" w:hAnsi="Calibri Light" w:cs="Calibri Light"/>
          <w:b/>
          <w:bCs/>
          <w:color w:val="365F91" w:themeColor="accent1" w:themeShade="BF"/>
          <w:sz w:val="26"/>
          <w:szCs w:val="26"/>
        </w:rPr>
        <w:t>)</w:t>
      </w:r>
      <w:r w:rsidR="009E01C3" w:rsidRPr="007E4F9F">
        <w:rPr>
          <w:rFonts w:ascii="Calibri Light" w:hAnsi="Calibri Light" w:cs="Calibri Light"/>
          <w:color w:val="365F91" w:themeColor="accent1" w:themeShade="BF"/>
          <w:sz w:val="26"/>
          <w:szCs w:val="26"/>
        </w:rPr>
        <w:t xml:space="preserve"> </w:t>
      </w:r>
      <w:r w:rsidR="00A57021" w:rsidRPr="007E4F9F">
        <w:rPr>
          <w:rFonts w:ascii="Calibri Light" w:hAnsi="Calibri Light" w:cs="Calibri Light"/>
          <w:color w:val="365F91" w:themeColor="accent1" w:themeShade="BF"/>
          <w:sz w:val="26"/>
          <w:szCs w:val="26"/>
        </w:rPr>
        <w:t>Reducir las esferas que se solapan y duplican, y fomentar una coordinación más estrecha y transparente entre la Secretaría General y los Sectores de la UIT, teniendo en cuenta las disposiciones presupuestarias de la Unión y los conocimientos y mandatos de cada Sector</w:t>
      </w:r>
    </w:p>
    <w:tbl>
      <w:tblPr>
        <w:tblStyle w:val="GridTable4-Accent11"/>
        <w:tblW w:w="14561" w:type="dxa"/>
        <w:tblLook w:val="0620" w:firstRow="1" w:lastRow="0" w:firstColumn="0" w:lastColumn="0" w:noHBand="1" w:noVBand="1"/>
      </w:tblPr>
      <w:tblGrid>
        <w:gridCol w:w="5105"/>
        <w:gridCol w:w="7506"/>
        <w:gridCol w:w="1950"/>
      </w:tblGrid>
      <w:tr w:rsidR="00A57021" w:rsidRPr="00FA2C9E" w:rsidTr="00500672">
        <w:trPr>
          <w:cnfStyle w:val="100000000000" w:firstRow="1" w:lastRow="0" w:firstColumn="0" w:lastColumn="0" w:oddVBand="0" w:evenVBand="0" w:oddHBand="0" w:evenHBand="0" w:firstRowFirstColumn="0" w:firstRowLastColumn="0" w:lastRowFirstColumn="0" w:lastRowLastColumn="0"/>
        </w:trPr>
        <w:tc>
          <w:tcPr>
            <w:tcW w:w="5105" w:type="dxa"/>
            <w:vAlign w:val="center"/>
          </w:tcPr>
          <w:p w:rsidR="00A57021" w:rsidRPr="00FA2C9E" w:rsidRDefault="00A57021" w:rsidP="00D634C5">
            <w:pPr>
              <w:pStyle w:val="Tablehead"/>
              <w:keepLines/>
              <w:rPr>
                <w:b/>
                <w:bCs w:val="0"/>
              </w:rPr>
            </w:pPr>
            <w:r w:rsidRPr="00FA2C9E">
              <w:rPr>
                <w:b/>
                <w:bCs w:val="0"/>
              </w:rPr>
              <w:t>Resultado</w:t>
            </w:r>
          </w:p>
        </w:tc>
        <w:tc>
          <w:tcPr>
            <w:tcW w:w="7506" w:type="dxa"/>
            <w:vAlign w:val="center"/>
          </w:tcPr>
          <w:p w:rsidR="00A57021" w:rsidRPr="00FA2C9E" w:rsidRDefault="00A57021" w:rsidP="00D634C5">
            <w:pPr>
              <w:pStyle w:val="Tablehead"/>
              <w:keepLines/>
              <w:rPr>
                <w:b/>
                <w:bCs w:val="0"/>
              </w:rPr>
            </w:pPr>
            <w:r w:rsidRPr="00FA2C9E">
              <w:rPr>
                <w:b/>
                <w:bCs w:val="0"/>
              </w:rPr>
              <w:t>Indicador de resultados</w:t>
            </w:r>
          </w:p>
        </w:tc>
        <w:tc>
          <w:tcPr>
            <w:tcW w:w="1950" w:type="dxa"/>
            <w:vAlign w:val="center"/>
          </w:tcPr>
          <w:p w:rsidR="00A57021" w:rsidRPr="00FA2C9E" w:rsidRDefault="00A57021" w:rsidP="00D634C5">
            <w:pPr>
              <w:pStyle w:val="Tablehead"/>
              <w:keepLines/>
              <w:rPr>
                <w:b/>
                <w:bCs w:val="0"/>
              </w:rPr>
            </w:pPr>
            <w:r w:rsidRPr="00FA2C9E">
              <w:rPr>
                <w:b/>
                <w:bCs w:val="0"/>
              </w:rPr>
              <w:t>Medios de medición</w:t>
            </w:r>
          </w:p>
        </w:tc>
      </w:tr>
      <w:tr w:rsidR="00A57021" w:rsidRPr="00FA2C9E" w:rsidTr="00500672">
        <w:trPr>
          <w:trHeight w:val="20"/>
        </w:trPr>
        <w:tc>
          <w:tcPr>
            <w:tcW w:w="5105" w:type="dxa"/>
          </w:tcPr>
          <w:p w:rsidR="00A57021" w:rsidRPr="00FA2C9E" w:rsidRDefault="00A57021" w:rsidP="00D634C5">
            <w:pPr>
              <w:pStyle w:val="Tabletext"/>
            </w:pPr>
            <w:r w:rsidRPr="00FA2C9E">
              <w:rPr>
                <w:b/>
                <w:bCs/>
                <w:color w:val="4F81BD" w:themeColor="accent1"/>
              </w:rPr>
              <w:t>I.6-a</w:t>
            </w:r>
            <w:r w:rsidRPr="00FA2C9E">
              <w:t xml:space="preserve"> Colaboración más estrecha y transparente entre los Sectores de la UIT, la Secretaría General y las tres Oficinas</w:t>
            </w:r>
          </w:p>
        </w:tc>
        <w:tc>
          <w:tcPr>
            <w:tcW w:w="7506" w:type="dxa"/>
          </w:tcPr>
          <w:p w:rsidR="00A57021" w:rsidRPr="00FA2C9E" w:rsidRDefault="00A57021" w:rsidP="00D634C5">
            <w:pPr>
              <w:pStyle w:val="Tabletext"/>
              <w:rPr>
                <w:i/>
                <w:iCs/>
                <w:color w:val="548DD4" w:themeColor="text2" w:themeTint="99"/>
              </w:rPr>
            </w:pPr>
            <w:r w:rsidRPr="00FA2C9E">
              <w:rPr>
                <w:i/>
                <w:iCs/>
                <w:color w:val="548DD4" w:themeColor="text2" w:themeTint="99"/>
              </w:rPr>
              <w:t>Nuevo resultado (PE 2020-2023)</w:t>
            </w:r>
          </w:p>
          <w:p w:rsidR="00A57021" w:rsidRPr="00FA2C9E" w:rsidRDefault="00A57021" w:rsidP="00D634C5">
            <w:pPr>
              <w:pStyle w:val="Tabletext"/>
            </w:pPr>
            <w:r w:rsidRPr="00FA2C9E">
              <w:t>Número de eventos organizados conjuntamente por al menos dos Sectores</w:t>
            </w:r>
          </w:p>
          <w:p w:rsidR="00A57021" w:rsidRPr="00FA2C9E" w:rsidRDefault="00A57021" w:rsidP="00D634C5">
            <w:pPr>
              <w:pStyle w:val="Tabletext"/>
            </w:pPr>
            <w:r w:rsidRPr="00FA2C9E">
              <w:t>Estrategia de coordinación intersectorial en vigor</w:t>
            </w:r>
          </w:p>
        </w:tc>
        <w:tc>
          <w:tcPr>
            <w:tcW w:w="1950" w:type="dxa"/>
          </w:tcPr>
          <w:p w:rsidR="00A57021" w:rsidRPr="00FA2C9E" w:rsidRDefault="00A57021" w:rsidP="00D634C5">
            <w:pPr>
              <w:pStyle w:val="Tabletext"/>
            </w:pPr>
            <w:r w:rsidRPr="00FA2C9E">
              <w:t>Oficinas</w:t>
            </w:r>
          </w:p>
          <w:p w:rsidR="00A57021" w:rsidRPr="00FA2C9E" w:rsidRDefault="00A57021" w:rsidP="00D634C5">
            <w:pPr>
              <w:pStyle w:val="Tabletext"/>
            </w:pPr>
            <w:r w:rsidRPr="00FA2C9E">
              <w:t>Secretaría del GE</w:t>
            </w:r>
            <w:r w:rsidR="00237112">
              <w:noBreakHyphen/>
            </w:r>
            <w:r w:rsidRPr="00FA2C9E">
              <w:t>CIS</w:t>
            </w:r>
          </w:p>
        </w:tc>
      </w:tr>
      <w:tr w:rsidR="00A57021" w:rsidRPr="00FA2C9E" w:rsidTr="00500672">
        <w:trPr>
          <w:trHeight w:val="20"/>
        </w:trPr>
        <w:tc>
          <w:tcPr>
            <w:tcW w:w="5105" w:type="dxa"/>
          </w:tcPr>
          <w:p w:rsidR="00A57021" w:rsidRPr="00FA2C9E" w:rsidRDefault="00A57021" w:rsidP="00D634C5">
            <w:pPr>
              <w:pStyle w:val="Tabletext"/>
              <w:rPr>
                <w:bCs/>
                <w:color w:val="4F81BD" w:themeColor="accent1"/>
              </w:rPr>
            </w:pPr>
            <w:r w:rsidRPr="00FA2C9E">
              <w:rPr>
                <w:b/>
                <w:bCs/>
                <w:color w:val="4F81BD" w:themeColor="accent1"/>
              </w:rPr>
              <w:t>I.6-b</w:t>
            </w:r>
            <w:r w:rsidRPr="00FA2C9E">
              <w:t xml:space="preserve"> Reducción de las esferas que se solapan y duplican entre los Sectores de la UIT y los trabajos de la Secretaría General y las tres Oficinas</w:t>
            </w:r>
          </w:p>
        </w:tc>
        <w:tc>
          <w:tcPr>
            <w:tcW w:w="7506" w:type="dxa"/>
          </w:tcPr>
          <w:p w:rsidR="00A57021" w:rsidRPr="00FA2C9E" w:rsidRDefault="00A57021" w:rsidP="00D634C5">
            <w:pPr>
              <w:pStyle w:val="Tabletext"/>
              <w:rPr>
                <w:i/>
                <w:iCs/>
                <w:color w:val="548DD4" w:themeColor="text2" w:themeTint="99"/>
              </w:rPr>
            </w:pPr>
            <w:r w:rsidRPr="00FA2C9E">
              <w:rPr>
                <w:i/>
                <w:iCs/>
                <w:color w:val="548DD4" w:themeColor="text2" w:themeTint="99"/>
              </w:rPr>
              <w:t>Nuevo resultado (PE 2020-2023)</w:t>
            </w:r>
          </w:p>
          <w:p w:rsidR="00A57021" w:rsidRPr="00FA2C9E" w:rsidRDefault="00A57021" w:rsidP="00D634C5">
            <w:pPr>
              <w:pStyle w:val="Tabletext"/>
            </w:pPr>
            <w:r w:rsidRPr="00FA2C9E">
              <w:t>Métodos de trabajo del GE-CIS en vigor</w:t>
            </w:r>
          </w:p>
          <w:p w:rsidR="00A57021" w:rsidRPr="00FA2C9E" w:rsidRDefault="00A57021" w:rsidP="00D634C5">
            <w:pPr>
              <w:pStyle w:val="Tabletext"/>
            </w:pPr>
            <w:r w:rsidRPr="00FA2C9E">
              <w:t>Número de esferas de solapamiento identificadas y sobre las que se ha actuado</w:t>
            </w:r>
          </w:p>
        </w:tc>
        <w:tc>
          <w:tcPr>
            <w:tcW w:w="1950" w:type="dxa"/>
          </w:tcPr>
          <w:p w:rsidR="00A57021" w:rsidRPr="00FA2C9E" w:rsidRDefault="00237112" w:rsidP="00D634C5">
            <w:pPr>
              <w:pStyle w:val="Tabletext"/>
            </w:pPr>
            <w:r>
              <w:t>Secretaría del GE</w:t>
            </w:r>
            <w:r>
              <w:noBreakHyphen/>
            </w:r>
            <w:r w:rsidR="00A57021" w:rsidRPr="00FA2C9E">
              <w:t>CIS</w:t>
            </w:r>
          </w:p>
        </w:tc>
      </w:tr>
      <w:tr w:rsidR="00A57021" w:rsidRPr="00FA2C9E" w:rsidTr="00500672">
        <w:trPr>
          <w:trHeight w:val="20"/>
        </w:trPr>
        <w:tc>
          <w:tcPr>
            <w:tcW w:w="5105" w:type="dxa"/>
          </w:tcPr>
          <w:p w:rsidR="00A57021" w:rsidRPr="00FA2C9E" w:rsidRDefault="00A57021" w:rsidP="00D634C5">
            <w:pPr>
              <w:pStyle w:val="Tabletext"/>
              <w:rPr>
                <w:bCs/>
                <w:color w:val="4F81BD" w:themeColor="accent1"/>
              </w:rPr>
            </w:pPr>
            <w:r w:rsidRPr="00FA2C9E">
              <w:rPr>
                <w:b/>
                <w:bCs/>
                <w:color w:val="4F81BD" w:themeColor="accent1"/>
              </w:rPr>
              <w:t>I.6-c</w:t>
            </w:r>
            <w:r w:rsidRPr="00FA2C9E">
              <w:t xml:space="preserve"> Ahorrar mediante la evitación de esferas de solapamiento</w:t>
            </w:r>
          </w:p>
        </w:tc>
        <w:tc>
          <w:tcPr>
            <w:tcW w:w="7506" w:type="dxa"/>
          </w:tcPr>
          <w:p w:rsidR="00A57021" w:rsidRPr="00FA2C9E" w:rsidRDefault="00A57021" w:rsidP="00D634C5">
            <w:pPr>
              <w:pStyle w:val="Tabletext"/>
              <w:rPr>
                <w:i/>
                <w:iCs/>
                <w:color w:val="548DD4" w:themeColor="text2" w:themeTint="99"/>
              </w:rPr>
            </w:pPr>
            <w:r w:rsidRPr="00FA2C9E">
              <w:rPr>
                <w:i/>
                <w:iCs/>
                <w:color w:val="548DD4" w:themeColor="text2" w:themeTint="99"/>
              </w:rPr>
              <w:t>Nuevo resultado (PE 2020-2023)</w:t>
            </w:r>
          </w:p>
          <w:p w:rsidR="00A57021" w:rsidRPr="00FA2C9E" w:rsidRDefault="00A57021" w:rsidP="00D634C5">
            <w:pPr>
              <w:pStyle w:val="Tabletext"/>
            </w:pPr>
            <w:r w:rsidRPr="00FA2C9E">
              <w:t>Reducciones de costes resultantes de las medidas de eficiencia relativas a la identificación y eliminación de todos los casos y tipos de duplicación</w:t>
            </w:r>
          </w:p>
        </w:tc>
        <w:tc>
          <w:tcPr>
            <w:tcW w:w="1950" w:type="dxa"/>
          </w:tcPr>
          <w:p w:rsidR="00A57021" w:rsidRPr="00FA2C9E" w:rsidRDefault="00A57021" w:rsidP="00D634C5">
            <w:pPr>
              <w:pStyle w:val="Tabletext"/>
            </w:pPr>
            <w:r w:rsidRPr="00FA2C9E">
              <w:t>FRMD</w:t>
            </w:r>
          </w:p>
        </w:tc>
      </w:tr>
    </w:tbl>
    <w:p w:rsidR="00A57021" w:rsidRPr="00FA2C9E" w:rsidRDefault="00A57021" w:rsidP="00C962C0">
      <w:pPr>
        <w:spacing w:after="120"/>
        <w:rPr>
          <w:sz w:val="22"/>
          <w:szCs w:val="22"/>
        </w:rPr>
      </w:pPr>
    </w:p>
    <w:tbl>
      <w:tblPr>
        <w:tblStyle w:val="GridTable4-Accent11"/>
        <w:tblW w:w="14596" w:type="dxa"/>
        <w:tblLayout w:type="fixed"/>
        <w:tblLook w:val="0620" w:firstRow="1" w:lastRow="0" w:firstColumn="0" w:lastColumn="0" w:noHBand="1" w:noVBand="1"/>
      </w:tblPr>
      <w:tblGrid>
        <w:gridCol w:w="7750"/>
        <w:gridCol w:w="1694"/>
        <w:gridCol w:w="1764"/>
        <w:gridCol w:w="1679"/>
        <w:gridCol w:w="1709"/>
      </w:tblGrid>
      <w:tr w:rsidR="00A57021" w:rsidRPr="00FA2C9E" w:rsidTr="00351AFC">
        <w:trPr>
          <w:cnfStyle w:val="100000000000" w:firstRow="1" w:lastRow="0" w:firstColumn="0" w:lastColumn="0" w:oddVBand="0" w:evenVBand="0" w:oddHBand="0" w:evenHBand="0" w:firstRowFirstColumn="0" w:firstRowLastColumn="0" w:lastRowFirstColumn="0" w:lastRowLastColumn="0"/>
        </w:trPr>
        <w:tc>
          <w:tcPr>
            <w:tcW w:w="7750" w:type="dxa"/>
          </w:tcPr>
          <w:p w:rsidR="00A57021" w:rsidRPr="00FA2C9E" w:rsidRDefault="00A57021" w:rsidP="00D634C5">
            <w:pPr>
              <w:pStyle w:val="Tablehead"/>
              <w:rPr>
                <w:b/>
                <w:bCs w:val="0"/>
              </w:rPr>
            </w:pPr>
            <w:r w:rsidRPr="00FA2C9E">
              <w:rPr>
                <w:b/>
                <w:bCs w:val="0"/>
              </w:rPr>
              <w:t>Producto</w:t>
            </w:r>
          </w:p>
        </w:tc>
        <w:tc>
          <w:tcPr>
            <w:tcW w:w="6846" w:type="dxa"/>
            <w:gridSpan w:val="4"/>
          </w:tcPr>
          <w:p w:rsidR="00A57021" w:rsidRPr="00FA2C9E" w:rsidRDefault="00A57021" w:rsidP="00D634C5">
            <w:pPr>
              <w:pStyle w:val="Tabletext"/>
              <w:spacing w:before="120" w:after="120"/>
              <w:jc w:val="center"/>
              <w:rPr>
                <w:bCs w:val="0"/>
              </w:rPr>
            </w:pPr>
            <w:r w:rsidRPr="00FA2C9E">
              <w:rPr>
                <w:bCs w:val="0"/>
              </w:rPr>
              <w:t xml:space="preserve">Recursos financieros (en </w:t>
            </w:r>
            <w:r w:rsidR="00D32BA4" w:rsidRPr="00FA2C9E">
              <w:rPr>
                <w:bCs w:val="0"/>
              </w:rPr>
              <w:t>miles de</w:t>
            </w:r>
            <w:r w:rsidR="009E01C3" w:rsidRPr="00FA2C9E">
              <w:rPr>
                <w:bCs w:val="0"/>
              </w:rPr>
              <w:t xml:space="preserve"> </w:t>
            </w:r>
            <w:r w:rsidRPr="00FA2C9E">
              <w:rPr>
                <w:bCs w:val="0"/>
              </w:rPr>
              <w:t>CHF)</w:t>
            </w:r>
          </w:p>
        </w:tc>
      </w:tr>
      <w:tr w:rsidR="00A57021" w:rsidRPr="00FA2C9E" w:rsidTr="00351AFC">
        <w:tc>
          <w:tcPr>
            <w:tcW w:w="7750" w:type="dxa"/>
          </w:tcPr>
          <w:p w:rsidR="00A57021" w:rsidRPr="00FA2C9E" w:rsidRDefault="00A57021" w:rsidP="00D634C5">
            <w:pPr>
              <w:pStyle w:val="Tabletext"/>
            </w:pPr>
          </w:p>
        </w:tc>
        <w:tc>
          <w:tcPr>
            <w:tcW w:w="1694" w:type="dxa"/>
            <w:vAlign w:val="center"/>
          </w:tcPr>
          <w:p w:rsidR="00A57021" w:rsidRPr="00FA2C9E" w:rsidRDefault="00A57021" w:rsidP="00237112">
            <w:pPr>
              <w:pStyle w:val="Tabletext"/>
              <w:jc w:val="right"/>
              <w:rPr>
                <w:b/>
                <w:bCs/>
                <w:color w:val="4F81BD" w:themeColor="accent1"/>
              </w:rPr>
            </w:pPr>
            <w:r w:rsidRPr="00FA2C9E">
              <w:rPr>
                <w:b/>
                <w:bCs/>
                <w:color w:val="4F81BD" w:themeColor="accent1"/>
              </w:rPr>
              <w:t>2020</w:t>
            </w:r>
          </w:p>
        </w:tc>
        <w:tc>
          <w:tcPr>
            <w:tcW w:w="1764" w:type="dxa"/>
            <w:shd w:val="clear" w:color="auto" w:fill="auto"/>
            <w:vAlign w:val="center"/>
          </w:tcPr>
          <w:p w:rsidR="00A57021" w:rsidRPr="00FA2C9E" w:rsidRDefault="00A57021" w:rsidP="00237112">
            <w:pPr>
              <w:pStyle w:val="Tabletext"/>
              <w:jc w:val="right"/>
              <w:rPr>
                <w:b/>
                <w:bCs/>
                <w:color w:val="4F81BD" w:themeColor="accent1"/>
              </w:rPr>
            </w:pPr>
            <w:r w:rsidRPr="00FA2C9E">
              <w:rPr>
                <w:b/>
                <w:bCs/>
                <w:color w:val="4F81BD" w:themeColor="accent1"/>
              </w:rPr>
              <w:t>2021</w:t>
            </w:r>
          </w:p>
        </w:tc>
        <w:tc>
          <w:tcPr>
            <w:tcW w:w="1679" w:type="dxa"/>
            <w:shd w:val="clear" w:color="auto" w:fill="auto"/>
            <w:vAlign w:val="center"/>
          </w:tcPr>
          <w:p w:rsidR="00A57021" w:rsidRPr="00FA2C9E" w:rsidRDefault="00A57021" w:rsidP="00237112">
            <w:pPr>
              <w:pStyle w:val="Tabletext"/>
              <w:jc w:val="right"/>
              <w:rPr>
                <w:b/>
                <w:bCs/>
                <w:color w:val="4F81BD" w:themeColor="accent1"/>
              </w:rPr>
            </w:pPr>
            <w:r w:rsidRPr="00FA2C9E">
              <w:rPr>
                <w:b/>
                <w:bCs/>
                <w:color w:val="4F81BD" w:themeColor="accent1"/>
              </w:rPr>
              <w:t>2022</w:t>
            </w:r>
          </w:p>
        </w:tc>
        <w:tc>
          <w:tcPr>
            <w:tcW w:w="1709" w:type="dxa"/>
            <w:shd w:val="clear" w:color="auto" w:fill="auto"/>
            <w:vAlign w:val="center"/>
          </w:tcPr>
          <w:p w:rsidR="00A57021" w:rsidRPr="00FA2C9E" w:rsidRDefault="00A57021" w:rsidP="00237112">
            <w:pPr>
              <w:pStyle w:val="Tabletext"/>
              <w:jc w:val="right"/>
              <w:rPr>
                <w:b/>
                <w:bCs/>
                <w:color w:val="4F81BD" w:themeColor="accent1"/>
              </w:rPr>
            </w:pPr>
            <w:r w:rsidRPr="00FA2C9E">
              <w:rPr>
                <w:b/>
                <w:bCs/>
                <w:color w:val="4F81BD" w:themeColor="accent1"/>
              </w:rPr>
              <w:t>2023</w:t>
            </w:r>
          </w:p>
        </w:tc>
      </w:tr>
      <w:tr w:rsidR="00A57021" w:rsidRPr="00FA2C9E" w:rsidTr="00351AFC">
        <w:tc>
          <w:tcPr>
            <w:tcW w:w="7750" w:type="dxa"/>
          </w:tcPr>
          <w:p w:rsidR="00A57021" w:rsidRPr="00FA2C9E" w:rsidRDefault="00A57021" w:rsidP="00D634C5">
            <w:pPr>
              <w:pStyle w:val="Tabletext"/>
            </w:pPr>
            <w:r w:rsidRPr="00FA2C9E">
              <w:rPr>
                <w:b/>
                <w:bCs/>
                <w:color w:val="4F81BD" w:themeColor="accent1"/>
              </w:rPr>
              <w:t>I.6-1</w:t>
            </w:r>
            <w:r w:rsidRPr="00FA2C9E">
              <w:t xml:space="preserve"> Proceso para identificar y eliminar todo tipo de duplicación de funciones y actividades entre los órganos estructurales de la UIT, optimizando, entre otras cosas, los métodos de gestión, la logística, la coordinación y el apoyo prestado por la Secretaría</w:t>
            </w:r>
          </w:p>
        </w:tc>
        <w:tc>
          <w:tcPr>
            <w:tcW w:w="1694" w:type="dxa"/>
            <w:shd w:val="clear" w:color="auto" w:fill="auto"/>
          </w:tcPr>
          <w:p w:rsidR="00A57021" w:rsidRPr="00FA2C9E" w:rsidRDefault="00A57021" w:rsidP="00D634C5">
            <w:pPr>
              <w:pStyle w:val="Tabletext"/>
              <w:jc w:val="right"/>
            </w:pPr>
            <w:r w:rsidRPr="00FA2C9E">
              <w:t>569</w:t>
            </w:r>
          </w:p>
        </w:tc>
        <w:tc>
          <w:tcPr>
            <w:tcW w:w="1764" w:type="dxa"/>
            <w:shd w:val="clear" w:color="auto" w:fill="auto"/>
          </w:tcPr>
          <w:p w:rsidR="00A57021" w:rsidRPr="00FA2C9E" w:rsidRDefault="00A57021" w:rsidP="00D634C5">
            <w:pPr>
              <w:pStyle w:val="Tabletext"/>
              <w:jc w:val="right"/>
            </w:pPr>
            <w:r w:rsidRPr="00FA2C9E">
              <w:t>569</w:t>
            </w:r>
          </w:p>
        </w:tc>
        <w:tc>
          <w:tcPr>
            <w:tcW w:w="1679" w:type="dxa"/>
            <w:shd w:val="clear" w:color="auto" w:fill="auto"/>
          </w:tcPr>
          <w:p w:rsidR="00A57021" w:rsidRPr="00FA2C9E" w:rsidRDefault="00A57021" w:rsidP="00D634C5">
            <w:pPr>
              <w:pStyle w:val="Tabletext"/>
              <w:jc w:val="right"/>
            </w:pPr>
            <w:r w:rsidRPr="00FA2C9E">
              <w:t>534</w:t>
            </w:r>
          </w:p>
        </w:tc>
        <w:tc>
          <w:tcPr>
            <w:tcW w:w="1709" w:type="dxa"/>
            <w:shd w:val="clear" w:color="auto" w:fill="auto"/>
          </w:tcPr>
          <w:p w:rsidR="00A57021" w:rsidRPr="00FA2C9E" w:rsidRDefault="00A57021" w:rsidP="00D634C5">
            <w:pPr>
              <w:pStyle w:val="Tabletext"/>
              <w:jc w:val="right"/>
            </w:pPr>
            <w:r w:rsidRPr="00FA2C9E">
              <w:t>56</w:t>
            </w:r>
            <w:r w:rsidR="009E01C3" w:rsidRPr="00FA2C9E">
              <w:t>3</w:t>
            </w:r>
          </w:p>
        </w:tc>
      </w:tr>
      <w:tr w:rsidR="00A57021" w:rsidRPr="00FA2C9E" w:rsidTr="00351AFC">
        <w:tc>
          <w:tcPr>
            <w:tcW w:w="7750" w:type="dxa"/>
          </w:tcPr>
          <w:p w:rsidR="00A57021" w:rsidRPr="00FA2C9E" w:rsidRDefault="00A57021" w:rsidP="00D634C5">
            <w:pPr>
              <w:pStyle w:val="Tabletext"/>
              <w:rPr>
                <w:b/>
                <w:bCs/>
                <w:color w:val="4F81BD" w:themeColor="accent1"/>
              </w:rPr>
            </w:pPr>
            <w:r w:rsidRPr="00FA2C9E">
              <w:rPr>
                <w:b/>
                <w:bCs/>
                <w:color w:val="4F81BD" w:themeColor="accent1"/>
              </w:rPr>
              <w:t>I.6-2</w:t>
            </w:r>
            <w:r w:rsidRPr="00FA2C9E">
              <w:t xml:space="preserve"> Aplicar el concepto de "Una UIT", armonizando, en la medida de lo posible, los procedimientos de los Sectores y las Oficinas Regionales/presencia regional en la ejecución de metas y objetivos de la UIT y los Sectores</w:t>
            </w:r>
          </w:p>
        </w:tc>
        <w:tc>
          <w:tcPr>
            <w:tcW w:w="1694" w:type="dxa"/>
            <w:shd w:val="clear" w:color="auto" w:fill="auto"/>
          </w:tcPr>
          <w:p w:rsidR="00A57021" w:rsidRPr="00FA2C9E" w:rsidRDefault="00A57021" w:rsidP="00D634C5">
            <w:pPr>
              <w:pStyle w:val="Tabletext"/>
              <w:jc w:val="right"/>
            </w:pPr>
            <w:r w:rsidRPr="00FA2C9E">
              <w:t>764</w:t>
            </w:r>
          </w:p>
        </w:tc>
        <w:tc>
          <w:tcPr>
            <w:tcW w:w="1764" w:type="dxa"/>
            <w:shd w:val="clear" w:color="auto" w:fill="auto"/>
          </w:tcPr>
          <w:p w:rsidR="00A57021" w:rsidRPr="00FA2C9E" w:rsidRDefault="00A57021" w:rsidP="00D634C5">
            <w:pPr>
              <w:pStyle w:val="Tabletext"/>
              <w:jc w:val="right"/>
            </w:pPr>
            <w:r w:rsidRPr="00FA2C9E">
              <w:t>714</w:t>
            </w:r>
          </w:p>
        </w:tc>
        <w:tc>
          <w:tcPr>
            <w:tcW w:w="1679" w:type="dxa"/>
            <w:shd w:val="clear" w:color="auto" w:fill="auto"/>
          </w:tcPr>
          <w:p w:rsidR="00A57021" w:rsidRPr="00FA2C9E" w:rsidRDefault="00A57021" w:rsidP="00D634C5">
            <w:pPr>
              <w:pStyle w:val="Tabletext"/>
              <w:jc w:val="right"/>
            </w:pPr>
            <w:r w:rsidRPr="00FA2C9E">
              <w:t>67</w:t>
            </w:r>
            <w:r w:rsidR="009E01C3" w:rsidRPr="00FA2C9E">
              <w:t>9</w:t>
            </w:r>
          </w:p>
        </w:tc>
        <w:tc>
          <w:tcPr>
            <w:tcW w:w="1709" w:type="dxa"/>
            <w:shd w:val="clear" w:color="auto" w:fill="auto"/>
          </w:tcPr>
          <w:p w:rsidR="00A57021" w:rsidRPr="00FA2C9E" w:rsidRDefault="00A57021" w:rsidP="00D634C5">
            <w:pPr>
              <w:pStyle w:val="Tabletext"/>
              <w:jc w:val="right"/>
            </w:pPr>
            <w:r w:rsidRPr="00FA2C9E">
              <w:t>706</w:t>
            </w:r>
          </w:p>
        </w:tc>
      </w:tr>
      <w:tr w:rsidR="00A57021" w:rsidRPr="00FA2C9E" w:rsidTr="00351AFC">
        <w:trPr>
          <w:trHeight w:val="220"/>
        </w:trPr>
        <w:tc>
          <w:tcPr>
            <w:tcW w:w="7750" w:type="dxa"/>
          </w:tcPr>
          <w:p w:rsidR="00A57021" w:rsidRPr="00FA2C9E" w:rsidRDefault="00A57021" w:rsidP="00D634C5">
            <w:pPr>
              <w:pStyle w:val="Tabletext"/>
              <w:rPr>
                <w:b/>
                <w:bCs/>
                <w:noProof/>
                <w:color w:val="4F81BD" w:themeColor="accent1"/>
                <w:lang w:eastAsia="zh-CN"/>
              </w:rPr>
            </w:pPr>
            <w:r w:rsidRPr="00FA2C9E">
              <w:rPr>
                <w:b/>
                <w:bCs/>
                <w:color w:val="4F81BD" w:themeColor="accent1"/>
              </w:rPr>
              <w:t>Total para el Objetivo I.6</w:t>
            </w:r>
          </w:p>
        </w:tc>
        <w:tc>
          <w:tcPr>
            <w:tcW w:w="1694" w:type="dxa"/>
            <w:shd w:val="clear" w:color="auto" w:fill="auto"/>
          </w:tcPr>
          <w:p w:rsidR="00A57021" w:rsidRPr="00FA2C9E" w:rsidRDefault="00A57021" w:rsidP="00D634C5">
            <w:pPr>
              <w:pStyle w:val="Tabletext"/>
              <w:jc w:val="right"/>
              <w:rPr>
                <w:b/>
                <w:bCs/>
              </w:rPr>
            </w:pPr>
            <w:r w:rsidRPr="00FA2C9E">
              <w:rPr>
                <w:b/>
                <w:bCs/>
              </w:rPr>
              <w:t>1 333</w:t>
            </w:r>
          </w:p>
        </w:tc>
        <w:tc>
          <w:tcPr>
            <w:tcW w:w="1764" w:type="dxa"/>
            <w:shd w:val="clear" w:color="auto" w:fill="auto"/>
          </w:tcPr>
          <w:p w:rsidR="00A57021" w:rsidRPr="00FA2C9E" w:rsidRDefault="00A57021" w:rsidP="00D634C5">
            <w:pPr>
              <w:pStyle w:val="Tabletext"/>
              <w:jc w:val="right"/>
              <w:rPr>
                <w:b/>
                <w:bCs/>
              </w:rPr>
            </w:pPr>
            <w:r w:rsidRPr="00FA2C9E">
              <w:rPr>
                <w:b/>
                <w:bCs/>
              </w:rPr>
              <w:t>1 283</w:t>
            </w:r>
          </w:p>
        </w:tc>
        <w:tc>
          <w:tcPr>
            <w:tcW w:w="1679" w:type="dxa"/>
            <w:shd w:val="clear" w:color="auto" w:fill="auto"/>
          </w:tcPr>
          <w:p w:rsidR="00A57021" w:rsidRPr="00FA2C9E" w:rsidRDefault="00A57021" w:rsidP="00D634C5">
            <w:pPr>
              <w:pStyle w:val="Tabletext"/>
              <w:jc w:val="right"/>
              <w:rPr>
                <w:b/>
                <w:bCs/>
              </w:rPr>
            </w:pPr>
            <w:r w:rsidRPr="00FA2C9E">
              <w:rPr>
                <w:b/>
                <w:bCs/>
              </w:rPr>
              <w:t>1 213</w:t>
            </w:r>
          </w:p>
        </w:tc>
        <w:tc>
          <w:tcPr>
            <w:tcW w:w="1709" w:type="dxa"/>
            <w:shd w:val="clear" w:color="auto" w:fill="auto"/>
          </w:tcPr>
          <w:p w:rsidR="00A57021" w:rsidRPr="00FA2C9E" w:rsidRDefault="00A57021" w:rsidP="00D634C5">
            <w:pPr>
              <w:pStyle w:val="Tabletext"/>
              <w:jc w:val="right"/>
              <w:rPr>
                <w:b/>
                <w:bCs/>
              </w:rPr>
            </w:pPr>
            <w:r w:rsidRPr="00FA2C9E">
              <w:rPr>
                <w:b/>
                <w:bCs/>
              </w:rPr>
              <w:t>1 269</w:t>
            </w:r>
          </w:p>
        </w:tc>
      </w:tr>
    </w:tbl>
    <w:p w:rsidR="00443B7D" w:rsidRPr="007E4F9F" w:rsidRDefault="00D75381" w:rsidP="00D634C5">
      <w:pPr>
        <w:pStyle w:val="Heading1"/>
        <w:rPr>
          <w:rFonts w:ascii="Calibri Light" w:hAnsi="Calibri Light" w:cs="Calibri Light"/>
          <w:b w:val="0"/>
          <w:bCs/>
          <w:sz w:val="32"/>
          <w:szCs w:val="32"/>
        </w:rPr>
      </w:pPr>
      <w:r w:rsidRPr="00FA2C9E">
        <w:br w:type="page"/>
      </w:r>
      <w:r w:rsidR="00BD7C7A" w:rsidRPr="007E4F9F">
        <w:rPr>
          <w:rFonts w:ascii="Calibri Light" w:hAnsi="Calibri Light" w:cs="Calibri Light"/>
          <w:b w:val="0"/>
          <w:bCs/>
          <w:color w:val="365F91" w:themeColor="accent1" w:themeShade="BF"/>
          <w:sz w:val="32"/>
          <w:szCs w:val="32"/>
        </w:rPr>
        <w:lastRenderedPageBreak/>
        <w:t>6</w:t>
      </w:r>
      <w:r w:rsidR="00BD7C7A" w:rsidRPr="007E4F9F">
        <w:rPr>
          <w:rFonts w:ascii="Calibri Light" w:hAnsi="Calibri Light" w:cs="Calibri Light"/>
          <w:b w:val="0"/>
          <w:bCs/>
          <w:color w:val="365F91" w:themeColor="accent1" w:themeShade="BF"/>
          <w:sz w:val="32"/>
          <w:szCs w:val="32"/>
        </w:rPr>
        <w:tab/>
      </w:r>
      <w:r w:rsidR="00443B7D" w:rsidRPr="007E4F9F">
        <w:rPr>
          <w:rFonts w:ascii="Calibri Light" w:hAnsi="Calibri Light" w:cs="Calibri Light"/>
          <w:b w:val="0"/>
          <w:bCs/>
          <w:color w:val="365F91" w:themeColor="accent1" w:themeShade="BF"/>
          <w:sz w:val="32"/>
          <w:szCs w:val="32"/>
        </w:rPr>
        <w:t>Ejecución del Plan Operacional</w:t>
      </w:r>
    </w:p>
    <w:p w:rsidR="00E74CAD" w:rsidRPr="00FA2C9E" w:rsidRDefault="00443B7D" w:rsidP="00BD7C7A">
      <w:r w:rsidRPr="00FA2C9E">
        <w:t xml:space="preserve">Los productos y servicios definidos en el presente Plan Operacional serán </w:t>
      </w:r>
      <w:r w:rsidR="00900B99" w:rsidRPr="00FA2C9E">
        <w:t xml:space="preserve">entregados por los departamentos responsables de las Oficinas y la Secretaría General, así como por las Oficinas Regionales, según proceda. </w:t>
      </w:r>
    </w:p>
    <w:p w:rsidR="00710E5E" w:rsidRPr="00FA2C9E" w:rsidRDefault="00443B7D" w:rsidP="00BD7C7A">
      <w:r w:rsidRPr="00FA2C9E">
        <w:t>La Secretaría General prestará en gran parte los servicios de apoyo administrativo, de conformidad con los Acuerdos de Nivel de Servicio anuales predefinidos y acordados (para la provisión de servicios internos) por ambas partes. Las Oficinas Regionales participarán en la ejecución del presente Plan Operacional. La Dirección de la UIT planifica, supervisa y evalúa la entrega de productos y servicios de apoyo, con arreglo a los objetivos estipulados en el Plan Estratégico de la UIT. En el Informe anual sobre la aplicación del Plan Estratégico se dará cuenta de los progresos realizados en pro de la consecución de estos objetivos y de las metas generales. Con respecto a la gestión de riesgos, además del análisis de riesgos incluido en el presente Plan Operacional con objeto de que la Dirección lo examine periódicamente, cada departamento seguirá identificando, evaluando y gestionando sistemáticamente los riesgos asociados a la entrega de los productos y servicios de apoyo que le corresponden, de acuerdo con un método de gestión de riesgos de múltiples niveles.</w:t>
      </w:r>
    </w:p>
    <w:p w:rsidR="00685C3E" w:rsidRPr="00FA2C9E" w:rsidRDefault="00685C3E">
      <w:pPr>
        <w:tabs>
          <w:tab w:val="clear" w:pos="567"/>
          <w:tab w:val="clear" w:pos="1134"/>
          <w:tab w:val="clear" w:pos="1701"/>
          <w:tab w:val="clear" w:pos="2268"/>
          <w:tab w:val="clear" w:pos="2835"/>
        </w:tabs>
        <w:overflowPunct/>
        <w:autoSpaceDE/>
        <w:autoSpaceDN/>
        <w:adjustRightInd/>
        <w:spacing w:before="0"/>
        <w:textAlignment w:val="auto"/>
        <w:rPr>
          <w:b/>
          <w:sz w:val="28"/>
        </w:rPr>
      </w:pPr>
    </w:p>
    <w:p w:rsidR="00BD7C7A" w:rsidRPr="00FA2C9E" w:rsidRDefault="00BD7C7A">
      <w:pPr>
        <w:tabs>
          <w:tab w:val="clear" w:pos="567"/>
          <w:tab w:val="clear" w:pos="1134"/>
          <w:tab w:val="clear" w:pos="1701"/>
          <w:tab w:val="clear" w:pos="2268"/>
          <w:tab w:val="clear" w:pos="2835"/>
        </w:tabs>
        <w:overflowPunct/>
        <w:autoSpaceDE/>
        <w:autoSpaceDN/>
        <w:adjustRightInd/>
        <w:spacing w:before="0"/>
        <w:textAlignment w:val="auto"/>
        <w:rPr>
          <w:b/>
          <w:sz w:val="28"/>
        </w:rPr>
      </w:pPr>
      <w:r w:rsidRPr="00FA2C9E">
        <w:br w:type="page"/>
      </w:r>
    </w:p>
    <w:p w:rsidR="00C962C0" w:rsidRDefault="00C962C0" w:rsidP="00F13234">
      <w:pPr>
        <w:pStyle w:val="Annextitle"/>
        <w:rPr>
          <w:rFonts w:ascii="Calibri Light" w:hAnsi="Calibri Light" w:cs="Calibri Light"/>
          <w:b w:val="0"/>
          <w:bCs/>
          <w:color w:val="365F91" w:themeColor="accent1" w:themeShade="BF"/>
          <w:sz w:val="32"/>
          <w:szCs w:val="32"/>
        </w:rPr>
      </w:pPr>
    </w:p>
    <w:p w:rsidR="00272345" w:rsidRPr="007E4F9F" w:rsidRDefault="00272345" w:rsidP="00C962C0">
      <w:pPr>
        <w:pStyle w:val="Annextitle"/>
        <w:spacing w:before="0" w:after="120"/>
        <w:rPr>
          <w:rFonts w:ascii="Calibri Light" w:hAnsi="Calibri Light" w:cs="Calibri Light"/>
          <w:b w:val="0"/>
          <w:bCs/>
          <w:color w:val="365F91" w:themeColor="accent1" w:themeShade="BF"/>
          <w:sz w:val="32"/>
          <w:szCs w:val="32"/>
        </w:rPr>
      </w:pPr>
      <w:r w:rsidRPr="007E4F9F">
        <w:rPr>
          <w:rFonts w:ascii="Calibri Light" w:hAnsi="Calibri Light" w:cs="Calibri Light"/>
          <w:b w:val="0"/>
          <w:bCs/>
          <w:color w:val="365F91" w:themeColor="accent1" w:themeShade="BF"/>
          <w:sz w:val="32"/>
          <w:szCs w:val="32"/>
        </w:rPr>
        <w:t>An</w:t>
      </w:r>
      <w:r w:rsidR="00900B99" w:rsidRPr="007E4F9F">
        <w:rPr>
          <w:rFonts w:ascii="Calibri Light" w:hAnsi="Calibri Light" w:cs="Calibri Light"/>
          <w:b w:val="0"/>
          <w:bCs/>
          <w:color w:val="365F91" w:themeColor="accent1" w:themeShade="BF"/>
          <w:sz w:val="32"/>
          <w:szCs w:val="32"/>
        </w:rPr>
        <w:t>exo</w:t>
      </w:r>
      <w:r w:rsidRPr="007E4F9F">
        <w:rPr>
          <w:rFonts w:ascii="Calibri Light" w:hAnsi="Calibri Light" w:cs="Calibri Light"/>
          <w:b w:val="0"/>
          <w:bCs/>
          <w:color w:val="365F91" w:themeColor="accent1" w:themeShade="BF"/>
          <w:sz w:val="32"/>
          <w:szCs w:val="32"/>
        </w:rPr>
        <w:t xml:space="preserve"> 1: </w:t>
      </w:r>
      <w:r w:rsidR="00900B99" w:rsidRPr="007E4F9F">
        <w:rPr>
          <w:rFonts w:ascii="Calibri Light" w:hAnsi="Calibri Light" w:cs="Calibri Light"/>
          <w:b w:val="0"/>
          <w:bCs/>
          <w:color w:val="365F91" w:themeColor="accent1" w:themeShade="BF"/>
          <w:sz w:val="32"/>
          <w:szCs w:val="32"/>
        </w:rPr>
        <w:t>Atribución de recursos a los objetivos y las metas</w:t>
      </w:r>
    </w:p>
    <w:p w:rsidR="00272345" w:rsidRPr="007E4F9F" w:rsidRDefault="00900B99" w:rsidP="00BD7C7A">
      <w:pPr>
        <w:pStyle w:val="Headingb"/>
        <w:rPr>
          <w:rFonts w:ascii="Calibri Light" w:hAnsi="Calibri Light" w:cs="Calibri Light"/>
          <w:b w:val="0"/>
          <w:color w:val="365F91" w:themeColor="accent1" w:themeShade="BF"/>
          <w:sz w:val="26"/>
          <w:szCs w:val="26"/>
        </w:rPr>
      </w:pPr>
      <w:r w:rsidRPr="007E4F9F">
        <w:rPr>
          <w:rFonts w:ascii="Calibri Light" w:hAnsi="Calibri Light" w:cs="Calibri Light"/>
          <w:bCs/>
          <w:color w:val="365F91" w:themeColor="accent1" w:themeShade="BF"/>
          <w:sz w:val="26"/>
          <w:szCs w:val="26"/>
        </w:rPr>
        <w:t>UIT-R</w:t>
      </w:r>
      <w:r w:rsidR="00272345" w:rsidRPr="007E4F9F">
        <w:rPr>
          <w:rFonts w:ascii="Calibri Light" w:hAnsi="Calibri Light" w:cs="Calibri Light"/>
          <w:b w:val="0"/>
          <w:color w:val="365F91" w:themeColor="accent1" w:themeShade="BF"/>
          <w:sz w:val="26"/>
          <w:szCs w:val="26"/>
        </w:rPr>
        <w:t xml:space="preserve"> (</w:t>
      </w:r>
      <w:r w:rsidRPr="007E4F9F">
        <w:rPr>
          <w:rFonts w:ascii="Calibri Light" w:hAnsi="Calibri Light" w:cs="Calibri Light"/>
          <w:b w:val="0"/>
          <w:color w:val="365F91" w:themeColor="accent1" w:themeShade="BF"/>
          <w:sz w:val="26"/>
          <w:szCs w:val="26"/>
        </w:rPr>
        <w:t>para</w:t>
      </w:r>
      <w:r w:rsidR="00272345" w:rsidRPr="007E4F9F">
        <w:rPr>
          <w:rFonts w:ascii="Calibri Light" w:hAnsi="Calibri Light" w:cs="Calibri Light"/>
          <w:b w:val="0"/>
          <w:color w:val="365F91" w:themeColor="accent1" w:themeShade="BF"/>
          <w:sz w:val="26"/>
          <w:szCs w:val="26"/>
        </w:rPr>
        <w:t xml:space="preserve"> 2020) </w:t>
      </w:r>
    </w:p>
    <w:tbl>
      <w:tblPr>
        <w:tblW w:w="14312" w:type="dxa"/>
        <w:tblLayout w:type="fixed"/>
        <w:tblCellMar>
          <w:left w:w="57" w:type="dxa"/>
          <w:right w:w="57" w:type="dxa"/>
        </w:tblCellMar>
        <w:tblLook w:val="04A0" w:firstRow="1" w:lastRow="0" w:firstColumn="1" w:lastColumn="0" w:noHBand="0" w:noVBand="1"/>
      </w:tblPr>
      <w:tblGrid>
        <w:gridCol w:w="562"/>
        <w:gridCol w:w="993"/>
        <w:gridCol w:w="1134"/>
        <w:gridCol w:w="1134"/>
        <w:gridCol w:w="850"/>
        <w:gridCol w:w="567"/>
        <w:gridCol w:w="255"/>
        <w:gridCol w:w="596"/>
        <w:gridCol w:w="226"/>
        <w:gridCol w:w="482"/>
        <w:gridCol w:w="340"/>
        <w:gridCol w:w="511"/>
        <w:gridCol w:w="311"/>
        <w:gridCol w:w="823"/>
        <w:gridCol w:w="1105"/>
        <w:gridCol w:w="1106"/>
        <w:gridCol w:w="1105"/>
        <w:gridCol w:w="1106"/>
        <w:gridCol w:w="1106"/>
      </w:tblGrid>
      <w:tr w:rsidR="00272345" w:rsidRPr="00FA2C9E" w:rsidTr="00500672">
        <w:trPr>
          <w:trHeight w:val="300"/>
        </w:trPr>
        <w:tc>
          <w:tcPr>
            <w:tcW w:w="562"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272345" w:rsidRPr="00FA2C9E" w:rsidRDefault="00272345" w:rsidP="00500672">
            <w:pPr>
              <w:jc w:val="center"/>
              <w:rPr>
                <w:rFonts w:cs="Calibri"/>
                <w:b/>
                <w:bCs/>
                <w:color w:val="000000"/>
                <w:sz w:val="16"/>
                <w:szCs w:val="16"/>
              </w:rPr>
            </w:pPr>
            <w:r w:rsidRPr="00FA2C9E">
              <w:rPr>
                <w:rFonts w:cs="Calibri"/>
                <w:b/>
                <w:bCs/>
                <w:color w:val="000000"/>
                <w:sz w:val="16"/>
                <w:szCs w:val="16"/>
              </w:rPr>
              <w:t> </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Coste total</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Coste de la</w:t>
            </w:r>
            <w:r w:rsidR="00272345" w:rsidRPr="00FA2C9E">
              <w:rPr>
                <w:rFonts w:cs="Calibri"/>
                <w:b/>
                <w:bCs/>
                <w:color w:val="000000"/>
                <w:sz w:val="16"/>
                <w:szCs w:val="16"/>
              </w:rPr>
              <w:t xml:space="preserve"> BR/</w:t>
            </w:r>
            <w:r w:rsidRPr="00FA2C9E">
              <w:rPr>
                <w:rFonts w:cs="Calibri"/>
                <w:b/>
                <w:bCs/>
                <w:color w:val="000000"/>
                <w:sz w:val="16"/>
                <w:szCs w:val="16"/>
              </w:rPr>
              <w:t>Coste directo</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Coste </w:t>
            </w:r>
            <w:r w:rsidR="001A5F39" w:rsidRPr="00FA2C9E">
              <w:rPr>
                <w:rFonts w:cs="Calibri"/>
                <w:b/>
                <w:bCs/>
                <w:color w:val="000000"/>
                <w:sz w:val="16"/>
                <w:szCs w:val="16"/>
              </w:rPr>
              <w:t>re</w:t>
            </w:r>
            <w:r w:rsidRPr="00FA2C9E">
              <w:rPr>
                <w:rFonts w:cs="Calibri"/>
                <w:b/>
                <w:bCs/>
                <w:color w:val="000000"/>
                <w:sz w:val="16"/>
                <w:szCs w:val="16"/>
              </w:rPr>
              <w:t>atribuido por la SG</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272345" w:rsidRPr="00FA2C9E" w:rsidRDefault="00E838DA" w:rsidP="00500672">
            <w:pPr>
              <w:jc w:val="center"/>
              <w:rPr>
                <w:rFonts w:cs="Calibri"/>
                <w:b/>
                <w:bCs/>
                <w:color w:val="000000"/>
                <w:sz w:val="16"/>
                <w:szCs w:val="16"/>
              </w:rPr>
            </w:pPr>
            <w:r w:rsidRPr="00FA2C9E">
              <w:rPr>
                <w:rFonts w:cs="Calibri"/>
                <w:b/>
                <w:bCs/>
                <w:color w:val="000000"/>
                <w:sz w:val="16"/>
                <w:szCs w:val="16"/>
              </w:rPr>
              <w:t>Coste atribuido por</w:t>
            </w:r>
            <w:r w:rsidR="00272345" w:rsidRPr="00FA2C9E">
              <w:rPr>
                <w:rFonts w:cs="Calibri"/>
                <w:b/>
                <w:bCs/>
                <w:color w:val="000000"/>
                <w:sz w:val="16"/>
                <w:szCs w:val="16"/>
              </w:rPr>
              <w:t xml:space="preserve"> TSB/BDT</w:t>
            </w:r>
          </w:p>
        </w:tc>
        <w:tc>
          <w:tcPr>
            <w:tcW w:w="822" w:type="dxa"/>
            <w:gridSpan w:val="2"/>
            <w:vMerge w:val="restart"/>
            <w:tcBorders>
              <w:top w:val="single" w:sz="4" w:space="0" w:color="auto"/>
              <w:left w:val="single" w:sz="4" w:space="0" w:color="auto"/>
              <w:right w:val="single" w:sz="4" w:space="0" w:color="auto"/>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1</w:t>
            </w:r>
          </w:p>
        </w:tc>
        <w:tc>
          <w:tcPr>
            <w:tcW w:w="822" w:type="dxa"/>
            <w:gridSpan w:val="2"/>
            <w:tcBorders>
              <w:top w:val="single" w:sz="4" w:space="0" w:color="auto"/>
              <w:left w:val="nil"/>
              <w:bottom w:val="nil"/>
              <w:right w:val="single" w:sz="4" w:space="0" w:color="auto"/>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2</w:t>
            </w:r>
          </w:p>
        </w:tc>
        <w:tc>
          <w:tcPr>
            <w:tcW w:w="822" w:type="dxa"/>
            <w:gridSpan w:val="2"/>
            <w:tcBorders>
              <w:top w:val="single" w:sz="4" w:space="0" w:color="auto"/>
              <w:left w:val="nil"/>
              <w:bottom w:val="nil"/>
              <w:right w:val="nil"/>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3</w:t>
            </w:r>
          </w:p>
        </w:tc>
        <w:tc>
          <w:tcPr>
            <w:tcW w:w="822" w:type="dxa"/>
            <w:gridSpan w:val="2"/>
            <w:tcBorders>
              <w:top w:val="single" w:sz="4" w:space="0" w:color="auto"/>
              <w:left w:val="single" w:sz="4" w:space="0" w:color="auto"/>
              <w:bottom w:val="nil"/>
              <w:right w:val="single" w:sz="4" w:space="0" w:color="auto"/>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4</w:t>
            </w:r>
          </w:p>
        </w:tc>
        <w:tc>
          <w:tcPr>
            <w:tcW w:w="823" w:type="dxa"/>
            <w:tcBorders>
              <w:top w:val="single" w:sz="4" w:space="0" w:color="auto"/>
              <w:left w:val="nil"/>
              <w:bottom w:val="nil"/>
              <w:right w:val="single" w:sz="4" w:space="0" w:color="auto"/>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5</w:t>
            </w:r>
          </w:p>
        </w:tc>
        <w:tc>
          <w:tcPr>
            <w:tcW w:w="1105" w:type="dxa"/>
            <w:tcBorders>
              <w:top w:val="single" w:sz="4" w:space="0" w:color="auto"/>
              <w:left w:val="double" w:sz="6" w:space="0" w:color="auto"/>
              <w:bottom w:val="nil"/>
              <w:right w:val="single" w:sz="4" w:space="0" w:color="auto"/>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1</w:t>
            </w:r>
          </w:p>
        </w:tc>
        <w:tc>
          <w:tcPr>
            <w:tcW w:w="1106" w:type="dxa"/>
            <w:tcBorders>
              <w:top w:val="single" w:sz="4" w:space="0" w:color="auto"/>
              <w:left w:val="nil"/>
              <w:bottom w:val="nil"/>
              <w:right w:val="single" w:sz="4" w:space="0" w:color="auto"/>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2</w:t>
            </w:r>
          </w:p>
        </w:tc>
        <w:tc>
          <w:tcPr>
            <w:tcW w:w="1105" w:type="dxa"/>
            <w:tcBorders>
              <w:top w:val="single" w:sz="4" w:space="0" w:color="auto"/>
              <w:left w:val="nil"/>
              <w:bottom w:val="nil"/>
              <w:right w:val="nil"/>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3</w:t>
            </w:r>
          </w:p>
        </w:tc>
        <w:tc>
          <w:tcPr>
            <w:tcW w:w="1106" w:type="dxa"/>
            <w:tcBorders>
              <w:top w:val="single" w:sz="4" w:space="0" w:color="auto"/>
              <w:left w:val="single" w:sz="4" w:space="0" w:color="auto"/>
              <w:bottom w:val="nil"/>
              <w:right w:val="single" w:sz="4" w:space="0" w:color="auto"/>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4</w:t>
            </w:r>
          </w:p>
        </w:tc>
        <w:tc>
          <w:tcPr>
            <w:tcW w:w="1106" w:type="dxa"/>
            <w:tcBorders>
              <w:top w:val="single" w:sz="4" w:space="0" w:color="auto"/>
              <w:left w:val="nil"/>
              <w:bottom w:val="nil"/>
              <w:right w:val="single" w:sz="4" w:space="0" w:color="auto"/>
            </w:tcBorders>
            <w:shd w:val="clear" w:color="000000" w:fill="BDD7EE"/>
            <w:noWrap/>
            <w:hideMark/>
          </w:tcPr>
          <w:p w:rsidR="00272345" w:rsidRPr="00FA2C9E" w:rsidRDefault="00900B99" w:rsidP="00500672">
            <w:pPr>
              <w:jc w:val="center"/>
              <w:rPr>
                <w:rFonts w:cs="Calibri"/>
                <w:b/>
                <w:bCs/>
                <w:color w:val="000000"/>
                <w:sz w:val="16"/>
                <w:szCs w:val="16"/>
              </w:rPr>
            </w:pPr>
            <w:r w:rsidRPr="00FA2C9E">
              <w:rPr>
                <w:rFonts w:cs="Calibri"/>
                <w:b/>
                <w:bCs/>
                <w:color w:val="000000"/>
                <w:sz w:val="16"/>
                <w:szCs w:val="16"/>
              </w:rPr>
              <w:t xml:space="preserve"> Meta</w:t>
            </w:r>
            <w:r w:rsidR="00272345" w:rsidRPr="00FA2C9E">
              <w:rPr>
                <w:rFonts w:cs="Calibri"/>
                <w:b/>
                <w:bCs/>
                <w:color w:val="000000"/>
                <w:sz w:val="16"/>
                <w:szCs w:val="16"/>
              </w:rPr>
              <w:t xml:space="preserve"> 5</w:t>
            </w:r>
          </w:p>
        </w:tc>
      </w:tr>
      <w:tr w:rsidR="00272345" w:rsidRPr="00FA2C9E" w:rsidTr="00500672">
        <w:trPr>
          <w:trHeight w:val="300"/>
        </w:trPr>
        <w:tc>
          <w:tcPr>
            <w:tcW w:w="562" w:type="dxa"/>
            <w:vMerge/>
            <w:tcBorders>
              <w:top w:val="single" w:sz="4" w:space="0" w:color="auto"/>
              <w:left w:val="single" w:sz="4" w:space="0" w:color="auto"/>
              <w:bottom w:val="single" w:sz="4" w:space="0" w:color="000000"/>
              <w:right w:val="nil"/>
            </w:tcBorders>
            <w:vAlign w:val="center"/>
            <w:hideMark/>
          </w:tcPr>
          <w:p w:rsidR="00272345" w:rsidRPr="00FA2C9E" w:rsidRDefault="00272345" w:rsidP="00500672">
            <w:pPr>
              <w:rPr>
                <w:rFonts w:cs="Calibri"/>
                <w:b/>
                <w:bCs/>
                <w:color w:val="000000"/>
                <w:sz w:val="16"/>
                <w:szCs w:val="16"/>
              </w:rPr>
            </w:pPr>
          </w:p>
        </w:tc>
        <w:tc>
          <w:tcPr>
            <w:tcW w:w="993"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rPr>
                <w:rFonts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rPr>
                <w:rFonts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rPr>
                <w:rFonts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rPr>
                <w:rFonts w:cs="Calibri"/>
                <w:b/>
                <w:bCs/>
                <w:color w:val="000000"/>
                <w:sz w:val="16"/>
                <w:szCs w:val="16"/>
              </w:rPr>
            </w:pPr>
          </w:p>
        </w:tc>
        <w:tc>
          <w:tcPr>
            <w:tcW w:w="822" w:type="dxa"/>
            <w:gridSpan w:val="2"/>
            <w:vMerge/>
            <w:tcBorders>
              <w:left w:val="single" w:sz="4" w:space="0" w:color="auto"/>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p>
        </w:tc>
        <w:tc>
          <w:tcPr>
            <w:tcW w:w="822" w:type="dxa"/>
            <w:gridSpan w:val="2"/>
            <w:tcBorders>
              <w:top w:val="nil"/>
              <w:left w:val="nil"/>
              <w:bottom w:val="nil"/>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nil"/>
              <w:right w:val="nil"/>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823" w:type="dxa"/>
            <w:tcBorders>
              <w:top w:val="nil"/>
              <w:left w:val="nil"/>
              <w:bottom w:val="nil"/>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5" w:type="dxa"/>
            <w:tcBorders>
              <w:top w:val="nil"/>
              <w:left w:val="nil"/>
              <w:bottom w:val="single" w:sz="4" w:space="0" w:color="auto"/>
              <w:right w:val="nil"/>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r>
      <w:tr w:rsidR="00272345" w:rsidRPr="00FA2C9E" w:rsidTr="00900B99">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rPr>
                <w:rFonts w:cs="Calibri"/>
                <w:b/>
                <w:bCs/>
                <w:color w:val="000000"/>
                <w:sz w:val="16"/>
                <w:szCs w:val="16"/>
              </w:rPr>
            </w:pPr>
            <w:r w:rsidRPr="00FA2C9E">
              <w:rPr>
                <w:rFonts w:cs="Calibri"/>
                <w:b/>
                <w:bCs/>
                <w:color w:val="000000"/>
                <w:sz w:val="16"/>
                <w:szCs w:val="16"/>
              </w:rPr>
              <w:t>R.1</w:t>
            </w:r>
          </w:p>
        </w:tc>
        <w:tc>
          <w:tcPr>
            <w:tcW w:w="993"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36</w:t>
            </w:r>
            <w:r w:rsidR="001A5F39" w:rsidRPr="00FA2C9E">
              <w:rPr>
                <w:rFonts w:cs="Calibri"/>
                <w:color w:val="000000"/>
                <w:sz w:val="16"/>
                <w:szCs w:val="16"/>
              </w:rPr>
              <w:t xml:space="preserve"> </w:t>
            </w:r>
            <w:r w:rsidRPr="00FA2C9E">
              <w:rPr>
                <w:rFonts w:cs="Calibri"/>
                <w:color w:val="000000"/>
                <w:sz w:val="16"/>
                <w:szCs w:val="16"/>
              </w:rPr>
              <w:t>606</w:t>
            </w:r>
            <w:r w:rsidR="001A5F39" w:rsidRPr="00FA2C9E">
              <w:rPr>
                <w:rFonts w:cs="Calibri"/>
                <w:color w:val="000000"/>
                <w:sz w:val="16"/>
                <w:szCs w:val="16"/>
              </w:rPr>
              <w:t xml:space="preserve"> </w:t>
            </w:r>
            <w:r w:rsidRPr="00FA2C9E">
              <w:rPr>
                <w:rFonts w:cs="Calibri"/>
                <w:color w:val="000000"/>
                <w:sz w:val="16"/>
                <w:szCs w:val="16"/>
              </w:rPr>
              <w:t>848</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19</w:t>
            </w:r>
            <w:r w:rsidR="001A5F39" w:rsidRPr="00FA2C9E">
              <w:rPr>
                <w:rFonts w:cs="Calibri"/>
                <w:color w:val="000000"/>
                <w:sz w:val="16"/>
                <w:szCs w:val="16"/>
              </w:rPr>
              <w:t xml:space="preserve"> </w:t>
            </w:r>
            <w:r w:rsidRPr="00FA2C9E">
              <w:rPr>
                <w:rFonts w:cs="Calibri"/>
                <w:color w:val="000000"/>
                <w:sz w:val="16"/>
                <w:szCs w:val="16"/>
              </w:rPr>
              <w:t>442</w:t>
            </w:r>
            <w:r w:rsidR="001A5F39" w:rsidRPr="00FA2C9E">
              <w:rPr>
                <w:rFonts w:cs="Calibri"/>
                <w:color w:val="000000"/>
                <w:sz w:val="16"/>
                <w:szCs w:val="16"/>
              </w:rPr>
              <w:t xml:space="preserve"> </w:t>
            </w:r>
            <w:r w:rsidRPr="00FA2C9E">
              <w:rPr>
                <w:rFonts w:cs="Calibri"/>
                <w:color w:val="000000"/>
                <w:sz w:val="16"/>
                <w:szCs w:val="16"/>
              </w:rPr>
              <w:t>352</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17</w:t>
            </w:r>
            <w:r w:rsidR="001A5F39" w:rsidRPr="00FA2C9E">
              <w:rPr>
                <w:rFonts w:cs="Calibri"/>
                <w:color w:val="000000"/>
                <w:sz w:val="16"/>
                <w:szCs w:val="16"/>
              </w:rPr>
              <w:t xml:space="preserve"> </w:t>
            </w:r>
            <w:r w:rsidRPr="00FA2C9E">
              <w:rPr>
                <w:rFonts w:cs="Calibri"/>
                <w:color w:val="000000"/>
                <w:sz w:val="16"/>
                <w:szCs w:val="16"/>
              </w:rPr>
              <w:t>164</w:t>
            </w:r>
            <w:r w:rsidR="001A5F39" w:rsidRPr="00FA2C9E">
              <w:rPr>
                <w:rFonts w:cs="Calibri"/>
                <w:color w:val="000000"/>
                <w:sz w:val="16"/>
                <w:szCs w:val="16"/>
              </w:rPr>
              <w:t xml:space="preserve"> </w:t>
            </w:r>
            <w:r w:rsidRPr="00FA2C9E">
              <w:rPr>
                <w:rFonts w:cs="Calibri"/>
                <w:color w:val="000000"/>
                <w:sz w:val="16"/>
                <w:szCs w:val="16"/>
              </w:rPr>
              <w:t>496</w:t>
            </w:r>
          </w:p>
        </w:tc>
        <w:tc>
          <w:tcPr>
            <w:tcW w:w="850" w:type="dxa"/>
            <w:tcBorders>
              <w:top w:val="nil"/>
              <w:left w:val="nil"/>
              <w:bottom w:val="single" w:sz="4" w:space="0" w:color="auto"/>
              <w:right w:val="single" w:sz="4" w:space="0" w:color="auto"/>
            </w:tcBorders>
            <w:shd w:val="clear" w:color="000000" w:fill="FFFFFF"/>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25%</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20%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25%</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20%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9</w:t>
            </w:r>
            <w:r w:rsidR="001A5F39" w:rsidRPr="00FA2C9E">
              <w:rPr>
                <w:rFonts w:cs="Calibri"/>
                <w:color w:val="000000"/>
                <w:sz w:val="16"/>
                <w:szCs w:val="16"/>
              </w:rPr>
              <w:t xml:space="preserve"> </w:t>
            </w:r>
            <w:r w:rsidRPr="00FA2C9E">
              <w:rPr>
                <w:rFonts w:cs="Calibri"/>
                <w:color w:val="000000"/>
                <w:sz w:val="16"/>
                <w:szCs w:val="16"/>
              </w:rPr>
              <w:t>151</w:t>
            </w:r>
            <w:r w:rsidR="001A5F39" w:rsidRPr="00FA2C9E">
              <w:rPr>
                <w:rFonts w:cs="Calibri"/>
                <w:color w:val="000000"/>
                <w:sz w:val="16"/>
                <w:szCs w:val="16"/>
              </w:rPr>
              <w:t xml:space="preserve"> </w:t>
            </w:r>
            <w:r w:rsidRPr="00FA2C9E">
              <w:rPr>
                <w:rFonts w:cs="Calibri"/>
                <w:color w:val="000000"/>
                <w:sz w:val="16"/>
                <w:szCs w:val="16"/>
              </w:rPr>
              <w:t>712</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7</w:t>
            </w:r>
            <w:r w:rsidR="001A5F39" w:rsidRPr="00FA2C9E">
              <w:rPr>
                <w:rFonts w:cs="Calibri"/>
                <w:color w:val="000000"/>
                <w:sz w:val="16"/>
                <w:szCs w:val="16"/>
              </w:rPr>
              <w:t xml:space="preserve"> </w:t>
            </w:r>
            <w:r w:rsidRPr="00FA2C9E">
              <w:rPr>
                <w:rFonts w:cs="Calibri"/>
                <w:color w:val="000000"/>
                <w:sz w:val="16"/>
                <w:szCs w:val="16"/>
              </w:rPr>
              <w:t>321</w:t>
            </w:r>
            <w:r w:rsidR="001A5F39" w:rsidRPr="00FA2C9E">
              <w:rPr>
                <w:rFonts w:cs="Calibri"/>
                <w:color w:val="000000"/>
                <w:sz w:val="16"/>
                <w:szCs w:val="16"/>
              </w:rPr>
              <w:t xml:space="preserve"> </w:t>
            </w:r>
            <w:r w:rsidRPr="00FA2C9E">
              <w:rPr>
                <w:rFonts w:cs="Calibri"/>
                <w:color w:val="000000"/>
                <w:sz w:val="16"/>
                <w:szCs w:val="16"/>
              </w:rPr>
              <w:t>370</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9</w:t>
            </w:r>
            <w:r w:rsidR="001A5F39" w:rsidRPr="00FA2C9E">
              <w:rPr>
                <w:rFonts w:cs="Calibri"/>
                <w:color w:val="000000"/>
                <w:sz w:val="16"/>
                <w:szCs w:val="16"/>
              </w:rPr>
              <w:t xml:space="preserve"> </w:t>
            </w:r>
            <w:r w:rsidRPr="00FA2C9E">
              <w:rPr>
                <w:rFonts w:cs="Calibri"/>
                <w:color w:val="000000"/>
                <w:sz w:val="16"/>
                <w:szCs w:val="16"/>
              </w:rPr>
              <w:t>151</w:t>
            </w:r>
            <w:r w:rsidR="001A5F39" w:rsidRPr="00FA2C9E">
              <w:rPr>
                <w:rFonts w:cs="Calibri"/>
                <w:color w:val="000000"/>
                <w:sz w:val="16"/>
                <w:szCs w:val="16"/>
              </w:rPr>
              <w:t xml:space="preserve"> </w:t>
            </w:r>
            <w:r w:rsidRPr="00FA2C9E">
              <w:rPr>
                <w:rFonts w:cs="Calibri"/>
                <w:color w:val="000000"/>
                <w:sz w:val="16"/>
                <w:szCs w:val="16"/>
              </w:rPr>
              <w:t>712</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7</w:t>
            </w:r>
            <w:r w:rsidR="001A5F39" w:rsidRPr="00FA2C9E">
              <w:rPr>
                <w:rFonts w:cs="Calibri"/>
                <w:color w:val="000000"/>
                <w:sz w:val="16"/>
                <w:szCs w:val="16"/>
              </w:rPr>
              <w:t xml:space="preserve"> </w:t>
            </w:r>
            <w:r w:rsidRPr="00FA2C9E">
              <w:rPr>
                <w:rFonts w:cs="Calibri"/>
                <w:color w:val="000000"/>
                <w:sz w:val="16"/>
                <w:szCs w:val="16"/>
              </w:rPr>
              <w:t>321</w:t>
            </w:r>
            <w:r w:rsidR="001A5F39" w:rsidRPr="00FA2C9E">
              <w:rPr>
                <w:rFonts w:cs="Calibri"/>
                <w:color w:val="000000"/>
                <w:sz w:val="16"/>
                <w:szCs w:val="16"/>
              </w:rPr>
              <w:t xml:space="preserve"> </w:t>
            </w:r>
            <w:r w:rsidRPr="00FA2C9E">
              <w:rPr>
                <w:rFonts w:cs="Calibri"/>
                <w:color w:val="000000"/>
                <w:sz w:val="16"/>
                <w:szCs w:val="16"/>
              </w:rPr>
              <w:t>370</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3</w:t>
            </w:r>
            <w:r w:rsidR="001A5F39" w:rsidRPr="00FA2C9E">
              <w:rPr>
                <w:rFonts w:cs="Calibri"/>
                <w:color w:val="000000"/>
                <w:sz w:val="16"/>
                <w:szCs w:val="16"/>
              </w:rPr>
              <w:t xml:space="preserve"> </w:t>
            </w:r>
            <w:r w:rsidRPr="00FA2C9E">
              <w:rPr>
                <w:rFonts w:cs="Calibri"/>
                <w:color w:val="000000"/>
                <w:sz w:val="16"/>
                <w:szCs w:val="16"/>
              </w:rPr>
              <w:t>660</w:t>
            </w:r>
            <w:r w:rsidR="001A5F39" w:rsidRPr="00FA2C9E">
              <w:rPr>
                <w:rFonts w:cs="Calibri"/>
                <w:color w:val="000000"/>
                <w:sz w:val="16"/>
                <w:szCs w:val="16"/>
              </w:rPr>
              <w:t xml:space="preserve"> </w:t>
            </w:r>
            <w:r w:rsidRPr="00FA2C9E">
              <w:rPr>
                <w:rFonts w:cs="Calibri"/>
                <w:color w:val="000000"/>
                <w:sz w:val="16"/>
                <w:szCs w:val="16"/>
              </w:rPr>
              <w:t>685</w:t>
            </w:r>
          </w:p>
        </w:tc>
      </w:tr>
      <w:tr w:rsidR="00272345" w:rsidRPr="00FA2C9E" w:rsidTr="00900B99">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rPr>
                <w:rFonts w:cs="Calibri"/>
                <w:b/>
                <w:bCs/>
                <w:color w:val="000000"/>
                <w:sz w:val="16"/>
                <w:szCs w:val="16"/>
              </w:rPr>
            </w:pPr>
            <w:r w:rsidRPr="00FA2C9E">
              <w:rPr>
                <w:rFonts w:cs="Calibri"/>
                <w:b/>
                <w:bCs/>
                <w:color w:val="000000"/>
                <w:sz w:val="16"/>
                <w:szCs w:val="16"/>
              </w:rPr>
              <w:t>R.2</w:t>
            </w:r>
          </w:p>
        </w:tc>
        <w:tc>
          <w:tcPr>
            <w:tcW w:w="993"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8</w:t>
            </w:r>
            <w:r w:rsidR="001A5F39" w:rsidRPr="00FA2C9E">
              <w:rPr>
                <w:rFonts w:cs="Calibri"/>
                <w:color w:val="000000"/>
                <w:sz w:val="16"/>
                <w:szCs w:val="16"/>
              </w:rPr>
              <w:t xml:space="preserve"> </w:t>
            </w:r>
            <w:r w:rsidRPr="00FA2C9E">
              <w:rPr>
                <w:rFonts w:cs="Calibri"/>
                <w:color w:val="000000"/>
                <w:sz w:val="16"/>
                <w:szCs w:val="16"/>
              </w:rPr>
              <w:t>075</w:t>
            </w:r>
            <w:r w:rsidR="001A5F39" w:rsidRPr="00FA2C9E">
              <w:rPr>
                <w:rFonts w:cs="Calibri"/>
                <w:color w:val="000000"/>
                <w:sz w:val="16"/>
                <w:szCs w:val="16"/>
              </w:rPr>
              <w:t xml:space="preserve"> </w:t>
            </w:r>
            <w:r w:rsidRPr="00FA2C9E">
              <w:rPr>
                <w:rFonts w:cs="Calibri"/>
                <w:color w:val="000000"/>
                <w:sz w:val="16"/>
                <w:szCs w:val="16"/>
              </w:rPr>
              <w:t>107</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5</w:t>
            </w:r>
            <w:r w:rsidR="001A5F39" w:rsidRPr="00FA2C9E">
              <w:rPr>
                <w:rFonts w:cs="Calibri"/>
                <w:color w:val="000000"/>
                <w:sz w:val="16"/>
                <w:szCs w:val="16"/>
              </w:rPr>
              <w:t xml:space="preserve"> </w:t>
            </w:r>
            <w:r w:rsidRPr="00FA2C9E">
              <w:rPr>
                <w:rFonts w:cs="Calibri"/>
                <w:color w:val="000000"/>
                <w:sz w:val="16"/>
                <w:szCs w:val="16"/>
              </w:rPr>
              <w:t>058</w:t>
            </w:r>
            <w:r w:rsidR="001A5F39" w:rsidRPr="00FA2C9E">
              <w:rPr>
                <w:rFonts w:cs="Calibri"/>
                <w:color w:val="000000"/>
                <w:sz w:val="16"/>
                <w:szCs w:val="16"/>
              </w:rPr>
              <w:t xml:space="preserve"> </w:t>
            </w:r>
            <w:r w:rsidRPr="00FA2C9E">
              <w:rPr>
                <w:rFonts w:cs="Calibri"/>
                <w:color w:val="000000"/>
                <w:sz w:val="16"/>
                <w:szCs w:val="16"/>
              </w:rPr>
              <w:t>959</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3</w:t>
            </w:r>
            <w:r w:rsidR="001A5F39" w:rsidRPr="00FA2C9E">
              <w:rPr>
                <w:rFonts w:cs="Calibri"/>
                <w:color w:val="000000"/>
                <w:sz w:val="16"/>
                <w:szCs w:val="16"/>
              </w:rPr>
              <w:t xml:space="preserve"> </w:t>
            </w:r>
            <w:r w:rsidRPr="00FA2C9E">
              <w:rPr>
                <w:rFonts w:cs="Calibri"/>
                <w:color w:val="000000"/>
                <w:sz w:val="16"/>
                <w:szCs w:val="16"/>
              </w:rPr>
              <w:t>016</w:t>
            </w:r>
            <w:r w:rsidR="001A5F39" w:rsidRPr="00FA2C9E">
              <w:rPr>
                <w:rFonts w:cs="Calibri"/>
                <w:color w:val="000000"/>
                <w:sz w:val="16"/>
                <w:szCs w:val="16"/>
              </w:rPr>
              <w:t xml:space="preserve"> </w:t>
            </w:r>
            <w:r w:rsidRPr="00FA2C9E">
              <w:rPr>
                <w:rFonts w:cs="Calibri"/>
                <w:color w:val="000000"/>
                <w:sz w:val="16"/>
                <w:szCs w:val="16"/>
              </w:rPr>
              <w:t>148</w:t>
            </w:r>
          </w:p>
        </w:tc>
        <w:tc>
          <w:tcPr>
            <w:tcW w:w="850" w:type="dxa"/>
            <w:tcBorders>
              <w:top w:val="nil"/>
              <w:left w:val="nil"/>
              <w:bottom w:val="single" w:sz="4" w:space="0" w:color="auto"/>
              <w:right w:val="single" w:sz="4" w:space="0" w:color="auto"/>
            </w:tcBorders>
            <w:shd w:val="clear" w:color="000000" w:fill="FFFFFF"/>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20%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30%</w:t>
            </w:r>
          </w:p>
        </w:tc>
        <w:tc>
          <w:tcPr>
            <w:tcW w:w="823" w:type="dxa"/>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2</w:t>
            </w:r>
            <w:r w:rsidR="001A5F39" w:rsidRPr="00FA2C9E">
              <w:rPr>
                <w:rFonts w:cs="Calibri"/>
                <w:color w:val="000000"/>
                <w:sz w:val="16"/>
                <w:szCs w:val="16"/>
              </w:rPr>
              <w:t xml:space="preserve"> </w:t>
            </w:r>
            <w:r w:rsidRPr="00FA2C9E">
              <w:rPr>
                <w:rFonts w:cs="Calibri"/>
                <w:color w:val="000000"/>
                <w:sz w:val="16"/>
                <w:szCs w:val="16"/>
              </w:rPr>
              <w:t>422</w:t>
            </w:r>
            <w:r w:rsidR="001A5F39" w:rsidRPr="00FA2C9E">
              <w:rPr>
                <w:rFonts w:cs="Calibri"/>
                <w:color w:val="000000"/>
                <w:sz w:val="16"/>
                <w:szCs w:val="16"/>
              </w:rPr>
              <w:t xml:space="preserve"> </w:t>
            </w:r>
            <w:r w:rsidRPr="00FA2C9E">
              <w:rPr>
                <w:rFonts w:cs="Calibri"/>
                <w:color w:val="000000"/>
                <w:sz w:val="16"/>
                <w:szCs w:val="16"/>
              </w:rPr>
              <w:t>532</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615</w:t>
            </w:r>
            <w:r w:rsidR="001A5F39" w:rsidRPr="00FA2C9E">
              <w:rPr>
                <w:rFonts w:cs="Calibri"/>
                <w:color w:val="000000"/>
                <w:sz w:val="16"/>
                <w:szCs w:val="16"/>
              </w:rPr>
              <w:t xml:space="preserve"> </w:t>
            </w:r>
            <w:r w:rsidRPr="00FA2C9E">
              <w:rPr>
                <w:rFonts w:cs="Calibri"/>
                <w:color w:val="000000"/>
                <w:sz w:val="16"/>
                <w:szCs w:val="16"/>
              </w:rPr>
              <w:t>021</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807</w:t>
            </w:r>
            <w:r w:rsidR="001A5F39" w:rsidRPr="00FA2C9E">
              <w:rPr>
                <w:rFonts w:cs="Calibri"/>
                <w:color w:val="000000"/>
                <w:sz w:val="16"/>
                <w:szCs w:val="16"/>
              </w:rPr>
              <w:t xml:space="preserve"> </w:t>
            </w:r>
            <w:r w:rsidRPr="00FA2C9E">
              <w:rPr>
                <w:rFonts w:cs="Calibri"/>
                <w:color w:val="000000"/>
                <w:sz w:val="16"/>
                <w:szCs w:val="16"/>
              </w:rPr>
              <w:t>511</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2</w:t>
            </w:r>
            <w:r w:rsidR="001A5F39" w:rsidRPr="00FA2C9E">
              <w:rPr>
                <w:rFonts w:cs="Calibri"/>
                <w:color w:val="000000"/>
                <w:sz w:val="16"/>
                <w:szCs w:val="16"/>
              </w:rPr>
              <w:t xml:space="preserve"> </w:t>
            </w:r>
            <w:r w:rsidRPr="00FA2C9E">
              <w:rPr>
                <w:rFonts w:cs="Calibri"/>
                <w:color w:val="000000"/>
                <w:sz w:val="16"/>
                <w:szCs w:val="16"/>
              </w:rPr>
              <w:t>422</w:t>
            </w:r>
            <w:r w:rsidR="001A5F39" w:rsidRPr="00FA2C9E">
              <w:rPr>
                <w:rFonts w:cs="Calibri"/>
                <w:color w:val="000000"/>
                <w:sz w:val="16"/>
                <w:szCs w:val="16"/>
              </w:rPr>
              <w:t xml:space="preserve"> </w:t>
            </w:r>
            <w:r w:rsidRPr="00FA2C9E">
              <w:rPr>
                <w:rFonts w:cs="Calibri"/>
                <w:color w:val="000000"/>
                <w:sz w:val="16"/>
                <w:szCs w:val="16"/>
              </w:rPr>
              <w:t>532</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807</w:t>
            </w:r>
            <w:r w:rsidR="001A5F39" w:rsidRPr="00FA2C9E">
              <w:rPr>
                <w:rFonts w:cs="Calibri"/>
                <w:color w:val="000000"/>
                <w:sz w:val="16"/>
                <w:szCs w:val="16"/>
              </w:rPr>
              <w:t xml:space="preserve"> </w:t>
            </w:r>
            <w:r w:rsidRPr="00FA2C9E">
              <w:rPr>
                <w:rFonts w:cs="Calibri"/>
                <w:color w:val="000000"/>
                <w:sz w:val="16"/>
                <w:szCs w:val="16"/>
              </w:rPr>
              <w:t>511</w:t>
            </w:r>
          </w:p>
        </w:tc>
      </w:tr>
      <w:tr w:rsidR="00272345" w:rsidRPr="00FA2C9E" w:rsidTr="00900B99">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rPr>
                <w:rFonts w:cs="Calibri"/>
                <w:b/>
                <w:bCs/>
                <w:color w:val="000000"/>
                <w:sz w:val="16"/>
                <w:szCs w:val="16"/>
              </w:rPr>
            </w:pPr>
            <w:r w:rsidRPr="00FA2C9E">
              <w:rPr>
                <w:rFonts w:cs="Calibri"/>
                <w:b/>
                <w:bCs/>
                <w:color w:val="000000"/>
                <w:sz w:val="16"/>
                <w:szCs w:val="16"/>
              </w:rPr>
              <w:t>R.3</w:t>
            </w:r>
          </w:p>
        </w:tc>
        <w:tc>
          <w:tcPr>
            <w:tcW w:w="993"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16</w:t>
            </w:r>
            <w:r w:rsidR="001A5F39" w:rsidRPr="00FA2C9E">
              <w:rPr>
                <w:rFonts w:cs="Calibri"/>
                <w:color w:val="000000"/>
                <w:sz w:val="16"/>
                <w:szCs w:val="16"/>
              </w:rPr>
              <w:t xml:space="preserve"> </w:t>
            </w:r>
            <w:r w:rsidRPr="00FA2C9E">
              <w:rPr>
                <w:rFonts w:cs="Calibri"/>
                <w:color w:val="000000"/>
                <w:sz w:val="16"/>
                <w:szCs w:val="16"/>
              </w:rPr>
              <w:t>808</w:t>
            </w:r>
            <w:r w:rsidR="001A5F39" w:rsidRPr="00FA2C9E">
              <w:rPr>
                <w:rFonts w:cs="Calibri"/>
                <w:color w:val="000000"/>
                <w:sz w:val="16"/>
                <w:szCs w:val="16"/>
              </w:rPr>
              <w:t xml:space="preserve"> </w:t>
            </w:r>
            <w:r w:rsidRPr="00FA2C9E">
              <w:rPr>
                <w:rFonts w:cs="Calibri"/>
                <w:color w:val="000000"/>
                <w:sz w:val="16"/>
                <w:szCs w:val="16"/>
              </w:rPr>
              <w:t>079</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9</w:t>
            </w:r>
            <w:r w:rsidR="001A5F39" w:rsidRPr="00FA2C9E">
              <w:rPr>
                <w:rFonts w:cs="Calibri"/>
                <w:color w:val="000000"/>
                <w:sz w:val="16"/>
                <w:szCs w:val="16"/>
              </w:rPr>
              <w:t xml:space="preserve"> </w:t>
            </w:r>
            <w:r w:rsidRPr="00FA2C9E">
              <w:rPr>
                <w:rFonts w:cs="Calibri"/>
                <w:color w:val="000000"/>
                <w:sz w:val="16"/>
                <w:szCs w:val="16"/>
              </w:rPr>
              <w:t>809</w:t>
            </w:r>
            <w:r w:rsidR="001A5F39" w:rsidRPr="00FA2C9E">
              <w:rPr>
                <w:rFonts w:cs="Calibri"/>
                <w:color w:val="000000"/>
                <w:sz w:val="16"/>
                <w:szCs w:val="16"/>
              </w:rPr>
              <w:t xml:space="preserve"> </w:t>
            </w:r>
            <w:r w:rsidRPr="00FA2C9E">
              <w:rPr>
                <w:rFonts w:cs="Calibri"/>
                <w:color w:val="000000"/>
                <w:sz w:val="16"/>
                <w:szCs w:val="16"/>
              </w:rPr>
              <w:t>719</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6</w:t>
            </w:r>
            <w:r w:rsidR="001A5F39" w:rsidRPr="00FA2C9E">
              <w:rPr>
                <w:rFonts w:cs="Calibri"/>
                <w:color w:val="000000"/>
                <w:sz w:val="16"/>
                <w:szCs w:val="16"/>
              </w:rPr>
              <w:t xml:space="preserve"> </w:t>
            </w:r>
            <w:r w:rsidRPr="00FA2C9E">
              <w:rPr>
                <w:rFonts w:cs="Calibri"/>
                <w:color w:val="000000"/>
                <w:sz w:val="16"/>
                <w:szCs w:val="16"/>
              </w:rPr>
              <w:t>998</w:t>
            </w:r>
            <w:r w:rsidR="001A5F39" w:rsidRPr="00FA2C9E">
              <w:rPr>
                <w:rFonts w:cs="Calibri"/>
                <w:color w:val="000000"/>
                <w:sz w:val="16"/>
                <w:szCs w:val="16"/>
              </w:rPr>
              <w:t xml:space="preserve"> </w:t>
            </w:r>
            <w:r w:rsidRPr="00FA2C9E">
              <w:rPr>
                <w:rFonts w:cs="Calibri"/>
                <w:color w:val="000000"/>
                <w:sz w:val="16"/>
                <w:szCs w:val="16"/>
              </w:rPr>
              <w:t>361</w:t>
            </w:r>
          </w:p>
        </w:tc>
        <w:tc>
          <w:tcPr>
            <w:tcW w:w="850" w:type="dxa"/>
            <w:tcBorders>
              <w:top w:val="nil"/>
              <w:left w:val="nil"/>
              <w:bottom w:val="single" w:sz="4" w:space="0" w:color="auto"/>
              <w:right w:val="single" w:sz="4" w:space="0" w:color="auto"/>
            </w:tcBorders>
            <w:shd w:val="clear" w:color="000000" w:fill="FFFFFF"/>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right"/>
              <w:rPr>
                <w:rFonts w:cs="Calibri"/>
                <w:color w:val="000000"/>
                <w:sz w:val="16"/>
                <w:szCs w:val="16"/>
              </w:rPr>
            </w:pPr>
            <w:r w:rsidRPr="00FA2C9E">
              <w:rPr>
                <w:rFonts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680</w:t>
            </w:r>
            <w:r w:rsidR="001A5F39" w:rsidRPr="00FA2C9E">
              <w:rPr>
                <w:rFonts w:cs="Calibri"/>
                <w:color w:val="000000"/>
                <w:sz w:val="16"/>
                <w:szCs w:val="16"/>
              </w:rPr>
              <w:t xml:space="preserve"> </w:t>
            </w:r>
            <w:r w:rsidRPr="00FA2C9E">
              <w:rPr>
                <w:rFonts w:cs="Calibri"/>
                <w:color w:val="000000"/>
                <w:sz w:val="16"/>
                <w:szCs w:val="16"/>
              </w:rPr>
              <w:t>808</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10</w:t>
            </w:r>
            <w:r w:rsidR="001A5F39" w:rsidRPr="00FA2C9E">
              <w:rPr>
                <w:rFonts w:cs="Calibri"/>
                <w:color w:val="000000"/>
                <w:sz w:val="16"/>
                <w:szCs w:val="16"/>
              </w:rPr>
              <w:t xml:space="preserve"> </w:t>
            </w:r>
            <w:r w:rsidRPr="00FA2C9E">
              <w:rPr>
                <w:rFonts w:cs="Calibri"/>
                <w:color w:val="000000"/>
                <w:sz w:val="16"/>
                <w:szCs w:val="16"/>
              </w:rPr>
              <w:t>084</w:t>
            </w:r>
            <w:r w:rsidR="001A5F39" w:rsidRPr="00FA2C9E">
              <w:rPr>
                <w:rFonts w:cs="Calibri"/>
                <w:color w:val="000000"/>
                <w:sz w:val="16"/>
                <w:szCs w:val="16"/>
              </w:rPr>
              <w:t xml:space="preserve"> </w:t>
            </w:r>
            <w:r w:rsidRPr="00FA2C9E">
              <w:rPr>
                <w:rFonts w:cs="Calibri"/>
                <w:color w:val="000000"/>
                <w:sz w:val="16"/>
                <w:szCs w:val="16"/>
              </w:rPr>
              <w:t>848</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680</w:t>
            </w:r>
            <w:r w:rsidR="001A5F39" w:rsidRPr="00FA2C9E">
              <w:rPr>
                <w:rFonts w:cs="Calibri"/>
                <w:color w:val="000000"/>
                <w:sz w:val="16"/>
                <w:szCs w:val="16"/>
              </w:rPr>
              <w:t xml:space="preserve"> </w:t>
            </w:r>
            <w:r w:rsidRPr="00FA2C9E">
              <w:rPr>
                <w:rFonts w:cs="Calibri"/>
                <w:color w:val="000000"/>
                <w:sz w:val="16"/>
                <w:szCs w:val="16"/>
              </w:rPr>
              <w:t>808</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680</w:t>
            </w:r>
            <w:r w:rsidR="001A5F39" w:rsidRPr="00FA2C9E">
              <w:rPr>
                <w:rFonts w:cs="Calibri"/>
                <w:color w:val="000000"/>
                <w:sz w:val="16"/>
                <w:szCs w:val="16"/>
              </w:rPr>
              <w:t xml:space="preserve"> </w:t>
            </w:r>
            <w:r w:rsidRPr="00FA2C9E">
              <w:rPr>
                <w:rFonts w:cs="Calibri"/>
                <w:color w:val="000000"/>
                <w:sz w:val="16"/>
                <w:szCs w:val="16"/>
              </w:rPr>
              <w:t>808</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680</w:t>
            </w:r>
            <w:r w:rsidR="001A5F39" w:rsidRPr="00FA2C9E">
              <w:rPr>
                <w:rFonts w:cs="Calibri"/>
                <w:color w:val="000000"/>
                <w:sz w:val="16"/>
                <w:szCs w:val="16"/>
              </w:rPr>
              <w:t xml:space="preserve"> </w:t>
            </w:r>
            <w:r w:rsidRPr="00FA2C9E">
              <w:rPr>
                <w:rFonts w:cs="Calibri"/>
                <w:color w:val="000000"/>
                <w:sz w:val="16"/>
                <w:szCs w:val="16"/>
              </w:rPr>
              <w:t>808</w:t>
            </w:r>
          </w:p>
        </w:tc>
      </w:tr>
      <w:tr w:rsidR="00272345" w:rsidRPr="00FA2C9E" w:rsidTr="00900B99">
        <w:trPr>
          <w:trHeight w:val="300"/>
        </w:trPr>
        <w:tc>
          <w:tcPr>
            <w:tcW w:w="562" w:type="dxa"/>
            <w:tcBorders>
              <w:top w:val="nil"/>
              <w:left w:val="single" w:sz="4" w:space="0" w:color="auto"/>
              <w:bottom w:val="single" w:sz="4" w:space="0" w:color="auto"/>
              <w:right w:val="nil"/>
            </w:tcBorders>
            <w:shd w:val="clear" w:color="000000" w:fill="BDD7EE"/>
            <w:noWrap/>
            <w:vAlign w:val="bottom"/>
            <w:hideMark/>
          </w:tcPr>
          <w:p w:rsidR="00272345" w:rsidRPr="00FA2C9E" w:rsidRDefault="00900B99" w:rsidP="00500672">
            <w:pPr>
              <w:rPr>
                <w:rFonts w:cs="Calibri"/>
                <w:b/>
                <w:bCs/>
                <w:color w:val="000000"/>
                <w:sz w:val="16"/>
                <w:szCs w:val="16"/>
              </w:rPr>
            </w:pPr>
            <w:r w:rsidRPr="00FA2C9E">
              <w:rPr>
                <w:rFonts w:cs="Calibri"/>
                <w:b/>
                <w:bCs/>
                <w:color w:val="000000"/>
                <w:sz w:val="16"/>
                <w:szCs w:val="16"/>
              </w:rPr>
              <w:t>Coste total</w:t>
            </w:r>
          </w:p>
        </w:tc>
        <w:tc>
          <w:tcPr>
            <w:tcW w:w="993"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61</w:t>
            </w:r>
            <w:r w:rsidR="001A5F39" w:rsidRPr="00FA2C9E">
              <w:rPr>
                <w:rFonts w:cs="Calibri"/>
                <w:b/>
                <w:bCs/>
                <w:color w:val="000000"/>
                <w:sz w:val="16"/>
                <w:szCs w:val="16"/>
              </w:rPr>
              <w:t xml:space="preserve"> </w:t>
            </w:r>
            <w:r w:rsidRPr="00FA2C9E">
              <w:rPr>
                <w:rFonts w:cs="Calibri"/>
                <w:b/>
                <w:bCs/>
                <w:color w:val="000000"/>
                <w:sz w:val="16"/>
                <w:szCs w:val="16"/>
              </w:rPr>
              <w:t>490</w:t>
            </w:r>
            <w:r w:rsidR="001A5F39" w:rsidRPr="00FA2C9E">
              <w:rPr>
                <w:rFonts w:cs="Calibri"/>
                <w:b/>
                <w:bCs/>
                <w:color w:val="000000"/>
                <w:sz w:val="16"/>
                <w:szCs w:val="16"/>
              </w:rPr>
              <w:t xml:space="preserve"> </w:t>
            </w:r>
            <w:r w:rsidRPr="00FA2C9E">
              <w:rPr>
                <w:rFonts w:cs="Calibri"/>
                <w:b/>
                <w:bCs/>
                <w:color w:val="000000"/>
                <w:sz w:val="16"/>
                <w:szCs w:val="16"/>
              </w:rPr>
              <w:t>035</w:t>
            </w:r>
          </w:p>
        </w:tc>
        <w:tc>
          <w:tcPr>
            <w:tcW w:w="1134"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34</w:t>
            </w:r>
            <w:r w:rsidR="001A5F39" w:rsidRPr="00FA2C9E">
              <w:rPr>
                <w:rFonts w:cs="Calibri"/>
                <w:b/>
                <w:bCs/>
                <w:color w:val="000000"/>
                <w:sz w:val="16"/>
                <w:szCs w:val="16"/>
              </w:rPr>
              <w:t xml:space="preserve"> </w:t>
            </w:r>
            <w:r w:rsidRPr="00FA2C9E">
              <w:rPr>
                <w:rFonts w:cs="Calibri"/>
                <w:b/>
                <w:bCs/>
                <w:color w:val="000000"/>
                <w:sz w:val="16"/>
                <w:szCs w:val="16"/>
              </w:rPr>
              <w:t>311</w:t>
            </w:r>
            <w:r w:rsidR="001A5F39" w:rsidRPr="00FA2C9E">
              <w:rPr>
                <w:rFonts w:cs="Calibri"/>
                <w:b/>
                <w:bCs/>
                <w:color w:val="000000"/>
                <w:sz w:val="16"/>
                <w:szCs w:val="16"/>
              </w:rPr>
              <w:t xml:space="preserve"> </w:t>
            </w:r>
            <w:r w:rsidRPr="00FA2C9E">
              <w:rPr>
                <w:rFonts w:cs="Calibri"/>
                <w:b/>
                <w:bCs/>
                <w:color w:val="000000"/>
                <w:sz w:val="16"/>
                <w:szCs w:val="16"/>
              </w:rPr>
              <w:t>030</w:t>
            </w:r>
          </w:p>
        </w:tc>
        <w:tc>
          <w:tcPr>
            <w:tcW w:w="1134"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27</w:t>
            </w:r>
            <w:r w:rsidR="001A5F39" w:rsidRPr="00FA2C9E">
              <w:rPr>
                <w:rFonts w:cs="Calibri"/>
                <w:b/>
                <w:bCs/>
                <w:color w:val="000000"/>
                <w:sz w:val="16"/>
                <w:szCs w:val="16"/>
              </w:rPr>
              <w:t xml:space="preserve"> </w:t>
            </w:r>
            <w:r w:rsidRPr="00FA2C9E">
              <w:rPr>
                <w:rFonts w:cs="Calibri"/>
                <w:b/>
                <w:bCs/>
                <w:color w:val="000000"/>
                <w:sz w:val="16"/>
                <w:szCs w:val="16"/>
              </w:rPr>
              <w:t>179</w:t>
            </w:r>
            <w:r w:rsidR="001A5F39" w:rsidRPr="00FA2C9E">
              <w:rPr>
                <w:rFonts w:cs="Calibri"/>
                <w:b/>
                <w:bCs/>
                <w:color w:val="000000"/>
                <w:sz w:val="16"/>
                <w:szCs w:val="16"/>
              </w:rPr>
              <w:t xml:space="preserve"> </w:t>
            </w:r>
            <w:r w:rsidRPr="00FA2C9E">
              <w:rPr>
                <w:rFonts w:cs="Calibri"/>
                <w:b/>
                <w:bCs/>
                <w:color w:val="000000"/>
                <w:sz w:val="16"/>
                <w:szCs w:val="16"/>
              </w:rPr>
              <w:t>005</w:t>
            </w:r>
          </w:p>
        </w:tc>
        <w:tc>
          <w:tcPr>
            <w:tcW w:w="850" w:type="dxa"/>
            <w:tcBorders>
              <w:top w:val="nil"/>
              <w:left w:val="nil"/>
              <w:bottom w:val="single" w:sz="4" w:space="0" w:color="auto"/>
              <w:right w:val="single" w:sz="4" w:space="0" w:color="auto"/>
            </w:tcBorders>
            <w:shd w:val="clear" w:color="000000" w:fill="BDD7EE"/>
            <w:noWrap/>
            <w:vAlign w:val="center"/>
            <w:hideMark/>
          </w:tcPr>
          <w:p w:rsidR="00272345" w:rsidRPr="00FA2C9E" w:rsidRDefault="00272345" w:rsidP="00500672">
            <w:pPr>
              <w:jc w:val="center"/>
              <w:rPr>
                <w:rFonts w:cs="Calibri"/>
                <w:b/>
                <w:bCs/>
                <w:color w:val="000000"/>
                <w:sz w:val="16"/>
                <w:szCs w:val="16"/>
              </w:rPr>
            </w:pPr>
            <w:r w:rsidRPr="00FA2C9E">
              <w:rPr>
                <w:rFonts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b/>
                <w:bCs/>
                <w:color w:val="000000"/>
                <w:sz w:val="16"/>
                <w:szCs w:val="16"/>
              </w:rPr>
            </w:pPr>
            <w:r w:rsidRPr="00FA2C9E">
              <w:rPr>
                <w:rFonts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b/>
                <w:bCs/>
                <w:color w:val="000000"/>
                <w:sz w:val="16"/>
                <w:szCs w:val="16"/>
              </w:rPr>
            </w:pPr>
            <w:r w:rsidRPr="00FA2C9E">
              <w:rPr>
                <w:rFonts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b/>
                <w:bCs/>
                <w:color w:val="000000"/>
                <w:sz w:val="16"/>
                <w:szCs w:val="16"/>
              </w:rPr>
            </w:pPr>
            <w:r w:rsidRPr="00FA2C9E">
              <w:rPr>
                <w:rFonts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b/>
                <w:bCs/>
                <w:color w:val="000000"/>
                <w:sz w:val="16"/>
                <w:szCs w:val="16"/>
              </w:rPr>
            </w:pPr>
            <w:r w:rsidRPr="00FA2C9E">
              <w:rPr>
                <w:rFonts w:cs="Calibri"/>
                <w:b/>
                <w:bCs/>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b/>
                <w:bCs/>
                <w:color w:val="000000"/>
                <w:sz w:val="16"/>
                <w:szCs w:val="16"/>
              </w:rPr>
            </w:pPr>
            <w:r w:rsidRPr="00FA2C9E">
              <w:rPr>
                <w:rFonts w:cs="Calibri"/>
                <w:b/>
                <w:bCs/>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13</w:t>
            </w:r>
            <w:r w:rsidR="001A5F39" w:rsidRPr="00FA2C9E">
              <w:rPr>
                <w:rFonts w:cs="Calibri"/>
                <w:b/>
                <w:bCs/>
                <w:color w:val="000000"/>
                <w:sz w:val="16"/>
                <w:szCs w:val="16"/>
              </w:rPr>
              <w:t xml:space="preserve"> </w:t>
            </w:r>
            <w:r w:rsidRPr="00FA2C9E">
              <w:rPr>
                <w:rFonts w:cs="Calibri"/>
                <w:b/>
                <w:bCs/>
                <w:color w:val="000000"/>
                <w:sz w:val="16"/>
                <w:szCs w:val="16"/>
              </w:rPr>
              <w:t>255</w:t>
            </w:r>
            <w:r w:rsidR="001A5F39" w:rsidRPr="00FA2C9E">
              <w:rPr>
                <w:rFonts w:cs="Calibri"/>
                <w:b/>
                <w:bCs/>
                <w:color w:val="000000"/>
                <w:sz w:val="16"/>
                <w:szCs w:val="16"/>
              </w:rPr>
              <w:t xml:space="preserve"> </w:t>
            </w:r>
            <w:r w:rsidRPr="00FA2C9E">
              <w:rPr>
                <w:rFonts w:cs="Calibri"/>
                <w:b/>
                <w:bCs/>
                <w:color w:val="000000"/>
                <w:sz w:val="16"/>
                <w:szCs w:val="16"/>
              </w:rPr>
              <w:t>052</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19</w:t>
            </w:r>
            <w:r w:rsidR="001A5F39" w:rsidRPr="00FA2C9E">
              <w:rPr>
                <w:rFonts w:cs="Calibri"/>
                <w:b/>
                <w:bCs/>
                <w:color w:val="000000"/>
                <w:sz w:val="16"/>
                <w:szCs w:val="16"/>
              </w:rPr>
              <w:t xml:space="preserve"> </w:t>
            </w:r>
            <w:r w:rsidRPr="00FA2C9E">
              <w:rPr>
                <w:rFonts w:cs="Calibri"/>
                <w:b/>
                <w:bCs/>
                <w:color w:val="000000"/>
                <w:sz w:val="16"/>
                <w:szCs w:val="16"/>
              </w:rPr>
              <w:t>021</w:t>
            </w:r>
            <w:r w:rsidR="001A5F39" w:rsidRPr="00FA2C9E">
              <w:rPr>
                <w:rFonts w:cs="Calibri"/>
                <w:b/>
                <w:bCs/>
                <w:color w:val="000000"/>
                <w:sz w:val="16"/>
                <w:szCs w:val="16"/>
              </w:rPr>
              <w:t xml:space="preserve"> </w:t>
            </w:r>
            <w:r w:rsidRPr="00FA2C9E">
              <w:rPr>
                <w:rFonts w:cs="Calibri"/>
                <w:b/>
                <w:bCs/>
                <w:color w:val="000000"/>
                <w:sz w:val="16"/>
                <w:szCs w:val="16"/>
              </w:rPr>
              <w:t>239</w:t>
            </w:r>
          </w:p>
        </w:tc>
        <w:tc>
          <w:tcPr>
            <w:tcW w:w="1105"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11</w:t>
            </w:r>
            <w:r w:rsidR="001A5F39" w:rsidRPr="00FA2C9E">
              <w:rPr>
                <w:rFonts w:cs="Calibri"/>
                <w:b/>
                <w:bCs/>
                <w:color w:val="000000"/>
                <w:sz w:val="16"/>
                <w:szCs w:val="16"/>
              </w:rPr>
              <w:t xml:space="preserve"> </w:t>
            </w:r>
            <w:r w:rsidRPr="00FA2C9E">
              <w:rPr>
                <w:rFonts w:cs="Calibri"/>
                <w:b/>
                <w:bCs/>
                <w:color w:val="000000"/>
                <w:sz w:val="16"/>
                <w:szCs w:val="16"/>
              </w:rPr>
              <w:t>640</w:t>
            </w:r>
            <w:r w:rsidR="001A5F39" w:rsidRPr="00FA2C9E">
              <w:rPr>
                <w:rFonts w:cs="Calibri"/>
                <w:b/>
                <w:bCs/>
                <w:color w:val="000000"/>
                <w:sz w:val="16"/>
                <w:szCs w:val="16"/>
              </w:rPr>
              <w:t xml:space="preserve"> </w:t>
            </w:r>
            <w:r w:rsidRPr="00FA2C9E">
              <w:rPr>
                <w:rFonts w:cs="Calibri"/>
                <w:b/>
                <w:bCs/>
                <w:color w:val="000000"/>
                <w:sz w:val="16"/>
                <w:szCs w:val="16"/>
              </w:rPr>
              <w:t>031</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11</w:t>
            </w:r>
            <w:r w:rsidR="001A5F39" w:rsidRPr="00FA2C9E">
              <w:rPr>
                <w:rFonts w:cs="Calibri"/>
                <w:b/>
                <w:bCs/>
                <w:color w:val="000000"/>
                <w:sz w:val="16"/>
                <w:szCs w:val="16"/>
              </w:rPr>
              <w:t xml:space="preserve"> </w:t>
            </w:r>
            <w:r w:rsidRPr="00FA2C9E">
              <w:rPr>
                <w:rFonts w:cs="Calibri"/>
                <w:b/>
                <w:bCs/>
                <w:color w:val="000000"/>
                <w:sz w:val="16"/>
                <w:szCs w:val="16"/>
              </w:rPr>
              <w:t>424</w:t>
            </w:r>
            <w:r w:rsidR="001A5F39" w:rsidRPr="00FA2C9E">
              <w:rPr>
                <w:rFonts w:cs="Calibri"/>
                <w:b/>
                <w:bCs/>
                <w:color w:val="000000"/>
                <w:sz w:val="16"/>
                <w:szCs w:val="16"/>
              </w:rPr>
              <w:t xml:space="preserve"> </w:t>
            </w:r>
            <w:r w:rsidRPr="00FA2C9E">
              <w:rPr>
                <w:rFonts w:cs="Calibri"/>
                <w:b/>
                <w:bCs/>
                <w:color w:val="000000"/>
                <w:sz w:val="16"/>
                <w:szCs w:val="16"/>
              </w:rPr>
              <w:t>710</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6</w:t>
            </w:r>
            <w:r w:rsidR="001A5F39" w:rsidRPr="00FA2C9E">
              <w:rPr>
                <w:rFonts w:cs="Calibri"/>
                <w:b/>
                <w:bCs/>
                <w:color w:val="000000"/>
                <w:sz w:val="16"/>
                <w:szCs w:val="16"/>
              </w:rPr>
              <w:t xml:space="preserve"> </w:t>
            </w:r>
            <w:r w:rsidRPr="00FA2C9E">
              <w:rPr>
                <w:rFonts w:cs="Calibri"/>
                <w:b/>
                <w:bCs/>
                <w:color w:val="000000"/>
                <w:sz w:val="16"/>
                <w:szCs w:val="16"/>
              </w:rPr>
              <w:t>149</w:t>
            </w:r>
            <w:r w:rsidR="001A5F39" w:rsidRPr="00FA2C9E">
              <w:rPr>
                <w:rFonts w:cs="Calibri"/>
                <w:b/>
                <w:bCs/>
                <w:color w:val="000000"/>
                <w:sz w:val="16"/>
                <w:szCs w:val="16"/>
              </w:rPr>
              <w:t xml:space="preserve"> </w:t>
            </w:r>
            <w:r w:rsidRPr="00FA2C9E">
              <w:rPr>
                <w:rFonts w:cs="Calibri"/>
                <w:b/>
                <w:bCs/>
                <w:color w:val="000000"/>
                <w:sz w:val="16"/>
                <w:szCs w:val="16"/>
              </w:rPr>
              <w:t>003</w:t>
            </w:r>
          </w:p>
        </w:tc>
      </w:tr>
      <w:tr w:rsidR="00272345" w:rsidRPr="00FA2C9E" w:rsidTr="00900B99">
        <w:trPr>
          <w:trHeight w:val="300"/>
        </w:trPr>
        <w:tc>
          <w:tcPr>
            <w:tcW w:w="562"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993"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50"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567"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708" w:type="dxa"/>
            <w:gridSpan w:val="2"/>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21</w:t>
            </w:r>
            <w:r w:rsidR="001A5F39" w:rsidRPr="00FA2C9E">
              <w:rPr>
                <w:rFonts w:cs="Calibri"/>
                <w:b/>
                <w:bCs/>
                <w:color w:val="000000"/>
                <w:sz w:val="16"/>
                <w:szCs w:val="16"/>
              </w:rPr>
              <w:t>,</w:t>
            </w:r>
            <w:r w:rsidRPr="00FA2C9E">
              <w:rPr>
                <w:rFonts w:cs="Calibri"/>
                <w:b/>
                <w:bCs/>
                <w:color w:val="000000"/>
                <w:sz w:val="16"/>
                <w:szCs w:val="16"/>
              </w:rPr>
              <w:t>6%</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30</w:t>
            </w:r>
            <w:r w:rsidR="001A5F39" w:rsidRPr="00FA2C9E">
              <w:rPr>
                <w:rFonts w:cs="Calibri"/>
                <w:b/>
                <w:bCs/>
                <w:color w:val="000000"/>
                <w:sz w:val="16"/>
                <w:szCs w:val="16"/>
              </w:rPr>
              <w:t>,</w:t>
            </w:r>
            <w:r w:rsidRPr="00FA2C9E">
              <w:rPr>
                <w:rFonts w:cs="Calibri"/>
                <w:b/>
                <w:bCs/>
                <w:color w:val="000000"/>
                <w:sz w:val="16"/>
                <w:szCs w:val="16"/>
              </w:rPr>
              <w:t>9%</w:t>
            </w:r>
          </w:p>
        </w:tc>
        <w:tc>
          <w:tcPr>
            <w:tcW w:w="1105"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18</w:t>
            </w:r>
            <w:r w:rsidR="001A5F39" w:rsidRPr="00FA2C9E">
              <w:rPr>
                <w:rFonts w:cs="Calibri"/>
                <w:b/>
                <w:bCs/>
                <w:color w:val="000000"/>
                <w:sz w:val="16"/>
                <w:szCs w:val="16"/>
              </w:rPr>
              <w:t>,</w:t>
            </w:r>
            <w:r w:rsidRPr="00FA2C9E">
              <w:rPr>
                <w:rFonts w:cs="Calibri"/>
                <w:b/>
                <w:bCs/>
                <w:color w:val="000000"/>
                <w:sz w:val="16"/>
                <w:szCs w:val="16"/>
              </w:rPr>
              <w:t>9%</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18</w:t>
            </w:r>
            <w:r w:rsidR="001A5F39" w:rsidRPr="00FA2C9E">
              <w:rPr>
                <w:rFonts w:cs="Calibri"/>
                <w:b/>
                <w:bCs/>
                <w:color w:val="000000"/>
                <w:sz w:val="16"/>
                <w:szCs w:val="16"/>
              </w:rPr>
              <w:t>,</w:t>
            </w:r>
            <w:r w:rsidRPr="00FA2C9E">
              <w:rPr>
                <w:rFonts w:cs="Calibri"/>
                <w:b/>
                <w:bCs/>
                <w:color w:val="000000"/>
                <w:sz w:val="16"/>
                <w:szCs w:val="16"/>
              </w:rPr>
              <w:t>6%</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6"/>
                <w:szCs w:val="16"/>
              </w:rPr>
            </w:pPr>
            <w:r w:rsidRPr="00FA2C9E">
              <w:rPr>
                <w:rFonts w:cs="Calibri"/>
                <w:b/>
                <w:bCs/>
                <w:color w:val="000000"/>
                <w:sz w:val="16"/>
                <w:szCs w:val="16"/>
              </w:rPr>
              <w:t>10</w:t>
            </w:r>
            <w:r w:rsidR="001A5F39" w:rsidRPr="00FA2C9E">
              <w:rPr>
                <w:rFonts w:cs="Calibri"/>
                <w:b/>
                <w:bCs/>
                <w:color w:val="000000"/>
                <w:sz w:val="16"/>
                <w:szCs w:val="16"/>
              </w:rPr>
              <w:t>,</w:t>
            </w:r>
            <w:r w:rsidRPr="00FA2C9E">
              <w:rPr>
                <w:rFonts w:cs="Calibri"/>
                <w:b/>
                <w:bCs/>
                <w:color w:val="000000"/>
                <w:sz w:val="16"/>
                <w:szCs w:val="16"/>
              </w:rPr>
              <w:t>0%</w:t>
            </w:r>
          </w:p>
        </w:tc>
      </w:tr>
    </w:tbl>
    <w:p w:rsidR="00272345" w:rsidRPr="00B74760" w:rsidRDefault="001A5F39" w:rsidP="00C962C0">
      <w:pPr>
        <w:pStyle w:val="Headingb"/>
        <w:spacing w:before="480"/>
        <w:rPr>
          <w:rFonts w:ascii="Calibri Light" w:hAnsi="Calibri Light" w:cs="Calibri Light"/>
          <w:b w:val="0"/>
          <w:color w:val="365F91" w:themeColor="accent1" w:themeShade="BF"/>
          <w:sz w:val="26"/>
          <w:szCs w:val="26"/>
        </w:rPr>
      </w:pPr>
      <w:r w:rsidRPr="00B74760">
        <w:rPr>
          <w:rFonts w:ascii="Calibri Light" w:hAnsi="Calibri Light" w:cs="Calibri Light"/>
          <w:bCs/>
          <w:color w:val="365F91" w:themeColor="accent1" w:themeShade="BF"/>
          <w:sz w:val="26"/>
          <w:szCs w:val="26"/>
        </w:rPr>
        <w:t>UIT</w:t>
      </w:r>
      <w:r w:rsidR="00272345" w:rsidRPr="00B74760">
        <w:rPr>
          <w:rFonts w:ascii="Calibri Light" w:hAnsi="Calibri Light" w:cs="Calibri Light"/>
          <w:bCs/>
          <w:color w:val="365F91" w:themeColor="accent1" w:themeShade="BF"/>
          <w:sz w:val="26"/>
          <w:szCs w:val="26"/>
        </w:rPr>
        <w:t>-T</w:t>
      </w:r>
      <w:r w:rsidR="00272345" w:rsidRPr="00B74760">
        <w:rPr>
          <w:rFonts w:ascii="Calibri Light" w:hAnsi="Calibri Light" w:cs="Calibri Light"/>
          <w:b w:val="0"/>
          <w:color w:val="365F91" w:themeColor="accent1" w:themeShade="BF"/>
          <w:sz w:val="26"/>
          <w:szCs w:val="26"/>
        </w:rPr>
        <w:t xml:space="preserve"> </w:t>
      </w:r>
      <w:r w:rsidRPr="00B74760">
        <w:rPr>
          <w:rFonts w:ascii="Calibri Light" w:hAnsi="Calibri Light" w:cs="Calibri Light"/>
          <w:b w:val="0"/>
          <w:color w:val="365F91" w:themeColor="accent1" w:themeShade="BF"/>
          <w:sz w:val="26"/>
          <w:szCs w:val="26"/>
        </w:rPr>
        <w:t xml:space="preserve">(para </w:t>
      </w:r>
      <w:r w:rsidR="00272345" w:rsidRPr="00B74760">
        <w:rPr>
          <w:rFonts w:ascii="Calibri Light" w:hAnsi="Calibri Light" w:cs="Calibri Light"/>
          <w:b w:val="0"/>
          <w:color w:val="365F91" w:themeColor="accent1" w:themeShade="BF"/>
          <w:sz w:val="26"/>
          <w:szCs w:val="26"/>
        </w:rPr>
        <w:t>2020)</w:t>
      </w:r>
    </w:p>
    <w:tbl>
      <w:tblPr>
        <w:tblW w:w="14312" w:type="dxa"/>
        <w:tblLayout w:type="fixed"/>
        <w:tblLook w:val="04A0" w:firstRow="1" w:lastRow="0" w:firstColumn="1" w:lastColumn="0" w:noHBand="0" w:noVBand="1"/>
      </w:tblPr>
      <w:tblGrid>
        <w:gridCol w:w="600"/>
        <w:gridCol w:w="955"/>
        <w:gridCol w:w="1134"/>
        <w:gridCol w:w="1134"/>
        <w:gridCol w:w="850"/>
        <w:gridCol w:w="567"/>
        <w:gridCol w:w="255"/>
        <w:gridCol w:w="596"/>
        <w:gridCol w:w="226"/>
        <w:gridCol w:w="482"/>
        <w:gridCol w:w="340"/>
        <w:gridCol w:w="511"/>
        <w:gridCol w:w="311"/>
        <w:gridCol w:w="823"/>
        <w:gridCol w:w="1105"/>
        <w:gridCol w:w="1106"/>
        <w:gridCol w:w="1105"/>
        <w:gridCol w:w="1106"/>
        <w:gridCol w:w="1106"/>
      </w:tblGrid>
      <w:tr w:rsidR="001A5F39" w:rsidRPr="00FA2C9E" w:rsidTr="00BD7C7A">
        <w:trPr>
          <w:trHeight w:val="300"/>
          <w:tblHeader/>
        </w:trPr>
        <w:tc>
          <w:tcPr>
            <w:tcW w:w="600"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w:t>
            </w:r>
          </w:p>
        </w:tc>
        <w:tc>
          <w:tcPr>
            <w:tcW w:w="955"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Coste total</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Coste de la TSB/Coste directo</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Coste reatribuido por la SG</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1A5F39" w:rsidRPr="00FA2C9E" w:rsidRDefault="00E838DA" w:rsidP="00500672">
            <w:pPr>
              <w:jc w:val="center"/>
              <w:rPr>
                <w:rFonts w:cs="Calibri"/>
                <w:b/>
                <w:bCs/>
                <w:color w:val="000000"/>
                <w:sz w:val="16"/>
                <w:szCs w:val="16"/>
              </w:rPr>
            </w:pPr>
            <w:r w:rsidRPr="00FA2C9E">
              <w:rPr>
                <w:rFonts w:cs="Calibri"/>
                <w:b/>
                <w:bCs/>
                <w:color w:val="000000"/>
                <w:sz w:val="16"/>
                <w:szCs w:val="16"/>
              </w:rPr>
              <w:t>Coste atribuido por</w:t>
            </w:r>
            <w:r w:rsidR="001A5F39" w:rsidRPr="00FA2C9E">
              <w:rPr>
                <w:rFonts w:cs="Calibri"/>
                <w:b/>
                <w:bCs/>
                <w:color w:val="000000"/>
                <w:sz w:val="16"/>
                <w:szCs w:val="16"/>
              </w:rPr>
              <w:t xml:space="preserve"> BR/BDT</w:t>
            </w:r>
          </w:p>
        </w:tc>
        <w:tc>
          <w:tcPr>
            <w:tcW w:w="822" w:type="dxa"/>
            <w:gridSpan w:val="2"/>
            <w:tcBorders>
              <w:top w:val="single" w:sz="4" w:space="0" w:color="auto"/>
              <w:left w:val="single" w:sz="4" w:space="0" w:color="auto"/>
              <w:right w:val="single" w:sz="4" w:space="0" w:color="auto"/>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1</w:t>
            </w:r>
          </w:p>
        </w:tc>
        <w:tc>
          <w:tcPr>
            <w:tcW w:w="822" w:type="dxa"/>
            <w:gridSpan w:val="2"/>
            <w:tcBorders>
              <w:top w:val="single" w:sz="4" w:space="0" w:color="auto"/>
              <w:left w:val="nil"/>
              <w:bottom w:val="nil"/>
              <w:right w:val="single" w:sz="4" w:space="0" w:color="auto"/>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2</w:t>
            </w:r>
          </w:p>
        </w:tc>
        <w:tc>
          <w:tcPr>
            <w:tcW w:w="822" w:type="dxa"/>
            <w:gridSpan w:val="2"/>
            <w:tcBorders>
              <w:top w:val="single" w:sz="4" w:space="0" w:color="auto"/>
              <w:left w:val="nil"/>
              <w:bottom w:val="nil"/>
              <w:right w:val="nil"/>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3</w:t>
            </w:r>
          </w:p>
        </w:tc>
        <w:tc>
          <w:tcPr>
            <w:tcW w:w="822" w:type="dxa"/>
            <w:gridSpan w:val="2"/>
            <w:tcBorders>
              <w:top w:val="single" w:sz="4" w:space="0" w:color="auto"/>
              <w:left w:val="single" w:sz="4" w:space="0" w:color="auto"/>
              <w:bottom w:val="nil"/>
              <w:right w:val="single" w:sz="4" w:space="0" w:color="auto"/>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4</w:t>
            </w:r>
          </w:p>
        </w:tc>
        <w:tc>
          <w:tcPr>
            <w:tcW w:w="823" w:type="dxa"/>
            <w:tcBorders>
              <w:top w:val="single" w:sz="4" w:space="0" w:color="auto"/>
              <w:left w:val="nil"/>
              <w:bottom w:val="nil"/>
              <w:right w:val="single" w:sz="4" w:space="0" w:color="auto"/>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5</w:t>
            </w:r>
          </w:p>
        </w:tc>
        <w:tc>
          <w:tcPr>
            <w:tcW w:w="1105" w:type="dxa"/>
            <w:tcBorders>
              <w:top w:val="single" w:sz="4" w:space="0" w:color="auto"/>
              <w:left w:val="double" w:sz="6" w:space="0" w:color="auto"/>
              <w:bottom w:val="nil"/>
              <w:right w:val="single" w:sz="4" w:space="0" w:color="auto"/>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1</w:t>
            </w:r>
          </w:p>
        </w:tc>
        <w:tc>
          <w:tcPr>
            <w:tcW w:w="1106" w:type="dxa"/>
            <w:tcBorders>
              <w:top w:val="single" w:sz="4" w:space="0" w:color="auto"/>
              <w:left w:val="nil"/>
              <w:bottom w:val="nil"/>
              <w:right w:val="single" w:sz="4" w:space="0" w:color="auto"/>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2</w:t>
            </w:r>
          </w:p>
        </w:tc>
        <w:tc>
          <w:tcPr>
            <w:tcW w:w="1105" w:type="dxa"/>
            <w:tcBorders>
              <w:top w:val="single" w:sz="4" w:space="0" w:color="auto"/>
              <w:left w:val="nil"/>
              <w:bottom w:val="nil"/>
              <w:right w:val="nil"/>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3</w:t>
            </w:r>
          </w:p>
        </w:tc>
        <w:tc>
          <w:tcPr>
            <w:tcW w:w="1106" w:type="dxa"/>
            <w:tcBorders>
              <w:top w:val="single" w:sz="4" w:space="0" w:color="auto"/>
              <w:left w:val="single" w:sz="4" w:space="0" w:color="auto"/>
              <w:bottom w:val="nil"/>
              <w:right w:val="single" w:sz="4" w:space="0" w:color="auto"/>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4</w:t>
            </w:r>
          </w:p>
        </w:tc>
        <w:tc>
          <w:tcPr>
            <w:tcW w:w="1106" w:type="dxa"/>
            <w:tcBorders>
              <w:top w:val="single" w:sz="4" w:space="0" w:color="auto"/>
              <w:left w:val="nil"/>
              <w:bottom w:val="nil"/>
              <w:right w:val="single" w:sz="4" w:space="0" w:color="auto"/>
            </w:tcBorders>
            <w:shd w:val="clear" w:color="000000" w:fill="BDD7EE"/>
            <w:noWrap/>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5</w:t>
            </w:r>
          </w:p>
        </w:tc>
      </w:tr>
      <w:tr w:rsidR="00272345" w:rsidRPr="00FA2C9E" w:rsidTr="00500672">
        <w:trPr>
          <w:trHeight w:val="300"/>
        </w:trPr>
        <w:tc>
          <w:tcPr>
            <w:tcW w:w="600" w:type="dxa"/>
            <w:vMerge/>
            <w:tcBorders>
              <w:top w:val="single" w:sz="4" w:space="0" w:color="auto"/>
              <w:left w:val="single" w:sz="4" w:space="0" w:color="auto"/>
              <w:bottom w:val="single" w:sz="4" w:space="0" w:color="000000"/>
              <w:right w:val="nil"/>
            </w:tcBorders>
            <w:vAlign w:val="center"/>
            <w:hideMark/>
          </w:tcPr>
          <w:p w:rsidR="00272345" w:rsidRPr="00FA2C9E" w:rsidRDefault="00272345" w:rsidP="00500672">
            <w:pPr>
              <w:rPr>
                <w:rFonts w:cs="Calibri"/>
                <w:b/>
                <w:bCs/>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rPr>
                <w:rFonts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rPr>
                <w:rFonts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rPr>
                <w:rFonts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rPr>
                <w:rFonts w:cs="Calibri"/>
                <w:b/>
                <w:bCs/>
                <w:color w:val="000000"/>
                <w:sz w:val="16"/>
                <w:szCs w:val="16"/>
              </w:rPr>
            </w:pPr>
          </w:p>
        </w:tc>
        <w:tc>
          <w:tcPr>
            <w:tcW w:w="822" w:type="dxa"/>
            <w:gridSpan w:val="2"/>
            <w:tcBorders>
              <w:top w:val="nil"/>
              <w:left w:val="single" w:sz="4" w:space="0" w:color="auto"/>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nil"/>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nil"/>
              <w:right w:val="nil"/>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823" w:type="dxa"/>
            <w:tcBorders>
              <w:top w:val="nil"/>
              <w:left w:val="nil"/>
              <w:bottom w:val="nil"/>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5" w:type="dxa"/>
            <w:tcBorders>
              <w:top w:val="nil"/>
              <w:left w:val="nil"/>
              <w:bottom w:val="single" w:sz="4" w:space="0" w:color="auto"/>
              <w:right w:val="nil"/>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hideMark/>
          </w:tcPr>
          <w:p w:rsidR="00272345" w:rsidRPr="00FA2C9E" w:rsidRDefault="00272345" w:rsidP="00500672">
            <w:pPr>
              <w:jc w:val="center"/>
              <w:rPr>
                <w:rFonts w:cs="Calibri"/>
                <w:color w:val="000000"/>
                <w:sz w:val="16"/>
                <w:szCs w:val="16"/>
              </w:rPr>
            </w:pPr>
            <w:r w:rsidRPr="00FA2C9E">
              <w:rPr>
                <w:rFonts w:cs="Calibri"/>
                <w:color w:val="000000"/>
                <w:sz w:val="16"/>
                <w:szCs w:val="16"/>
              </w:rPr>
              <w:t> </w:t>
            </w:r>
          </w:p>
        </w:tc>
      </w:tr>
      <w:tr w:rsidR="00272345"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rPr>
                <w:rFonts w:cs="Calibri"/>
                <w:b/>
                <w:bCs/>
                <w:color w:val="000000"/>
                <w:sz w:val="16"/>
                <w:szCs w:val="16"/>
              </w:rPr>
            </w:pPr>
            <w:r w:rsidRPr="00FA2C9E">
              <w:rPr>
                <w:rFonts w:cs="Calibri"/>
                <w:b/>
                <w:bCs/>
                <w:color w:val="000000"/>
                <w:sz w:val="16"/>
                <w:szCs w:val="16"/>
              </w:rPr>
              <w:t>T.1</w:t>
            </w:r>
          </w:p>
        </w:tc>
        <w:tc>
          <w:tcPr>
            <w:tcW w:w="955"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15</w:t>
            </w:r>
            <w:r w:rsidR="001A5F39" w:rsidRPr="00FA2C9E">
              <w:rPr>
                <w:rFonts w:cs="Calibri"/>
                <w:color w:val="000000"/>
                <w:sz w:val="16"/>
                <w:szCs w:val="16"/>
              </w:rPr>
              <w:t xml:space="preserve"> </w:t>
            </w:r>
            <w:r w:rsidRPr="00FA2C9E">
              <w:rPr>
                <w:rFonts w:cs="Calibri"/>
                <w:color w:val="000000"/>
                <w:sz w:val="16"/>
                <w:szCs w:val="16"/>
              </w:rPr>
              <w:t>400</w:t>
            </w:r>
            <w:r w:rsidR="001A5F39" w:rsidRPr="00FA2C9E">
              <w:rPr>
                <w:rFonts w:cs="Calibri"/>
                <w:color w:val="000000"/>
                <w:sz w:val="16"/>
                <w:szCs w:val="16"/>
              </w:rPr>
              <w:t xml:space="preserve"> </w:t>
            </w:r>
            <w:r w:rsidRPr="00FA2C9E">
              <w:rPr>
                <w:rFonts w:cs="Calibri"/>
                <w:color w:val="000000"/>
                <w:sz w:val="16"/>
                <w:szCs w:val="16"/>
              </w:rPr>
              <w:t>685</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10</w:t>
            </w:r>
            <w:r w:rsidR="001A5F39" w:rsidRPr="00FA2C9E">
              <w:rPr>
                <w:rFonts w:cs="Calibri"/>
                <w:color w:val="000000"/>
                <w:sz w:val="16"/>
                <w:szCs w:val="16"/>
              </w:rPr>
              <w:t xml:space="preserve"> </w:t>
            </w:r>
            <w:r w:rsidRPr="00FA2C9E">
              <w:rPr>
                <w:rFonts w:cs="Calibri"/>
                <w:color w:val="000000"/>
                <w:sz w:val="16"/>
                <w:szCs w:val="16"/>
              </w:rPr>
              <w:t>121</w:t>
            </w:r>
            <w:r w:rsidR="001A5F39" w:rsidRPr="00FA2C9E">
              <w:rPr>
                <w:rFonts w:cs="Calibri"/>
                <w:color w:val="000000"/>
                <w:sz w:val="16"/>
                <w:szCs w:val="16"/>
              </w:rPr>
              <w:t xml:space="preserve"> </w:t>
            </w:r>
            <w:r w:rsidRPr="00FA2C9E">
              <w:rPr>
                <w:rFonts w:cs="Calibri"/>
                <w:color w:val="000000"/>
                <w:sz w:val="16"/>
                <w:szCs w:val="16"/>
              </w:rPr>
              <w:t>886</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5</w:t>
            </w:r>
            <w:r w:rsidR="001A5F39" w:rsidRPr="00FA2C9E">
              <w:rPr>
                <w:rFonts w:cs="Calibri"/>
                <w:color w:val="000000"/>
                <w:sz w:val="16"/>
                <w:szCs w:val="16"/>
              </w:rPr>
              <w:t xml:space="preserve"> </w:t>
            </w:r>
            <w:r w:rsidRPr="00FA2C9E">
              <w:rPr>
                <w:rFonts w:cs="Calibri"/>
                <w:color w:val="000000"/>
                <w:sz w:val="16"/>
                <w:szCs w:val="16"/>
              </w:rPr>
              <w:t>278</w:t>
            </w:r>
            <w:r w:rsidR="001A5F39" w:rsidRPr="00FA2C9E">
              <w:rPr>
                <w:rFonts w:cs="Calibri"/>
                <w:color w:val="000000"/>
                <w:sz w:val="16"/>
                <w:szCs w:val="16"/>
              </w:rPr>
              <w:t xml:space="preserve"> </w:t>
            </w:r>
            <w:r w:rsidRPr="00FA2C9E">
              <w:rPr>
                <w:rFonts w:cs="Calibri"/>
                <w:color w:val="000000"/>
                <w:sz w:val="16"/>
                <w:szCs w:val="16"/>
              </w:rPr>
              <w:t>799</w:t>
            </w:r>
          </w:p>
        </w:tc>
        <w:tc>
          <w:tcPr>
            <w:tcW w:w="850"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40%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20%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20%</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6</w:t>
            </w:r>
            <w:r w:rsidR="00D634C5" w:rsidRPr="00FA2C9E">
              <w:rPr>
                <w:rFonts w:cs="Calibri"/>
                <w:color w:val="000000"/>
                <w:sz w:val="16"/>
                <w:szCs w:val="16"/>
              </w:rPr>
              <w:t xml:space="preserve"> </w:t>
            </w:r>
            <w:r w:rsidRPr="00FA2C9E">
              <w:rPr>
                <w:rFonts w:cs="Calibri"/>
                <w:color w:val="000000"/>
                <w:sz w:val="16"/>
                <w:szCs w:val="16"/>
              </w:rPr>
              <w:t>160</w:t>
            </w:r>
            <w:r w:rsidR="00D634C5" w:rsidRPr="00FA2C9E">
              <w:rPr>
                <w:rFonts w:cs="Calibri"/>
                <w:color w:val="000000"/>
                <w:sz w:val="16"/>
                <w:szCs w:val="16"/>
              </w:rPr>
              <w:t xml:space="preserve"> </w:t>
            </w:r>
            <w:r w:rsidRPr="00FA2C9E">
              <w:rPr>
                <w:rFonts w:cs="Calibri"/>
                <w:color w:val="000000"/>
                <w:sz w:val="16"/>
                <w:szCs w:val="16"/>
              </w:rPr>
              <w:t>274</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3</w:t>
            </w:r>
            <w:r w:rsidR="00D634C5" w:rsidRPr="00FA2C9E">
              <w:rPr>
                <w:rFonts w:cs="Calibri"/>
                <w:color w:val="000000"/>
                <w:sz w:val="16"/>
                <w:szCs w:val="16"/>
              </w:rPr>
              <w:t xml:space="preserve"> </w:t>
            </w:r>
            <w:r w:rsidRPr="00FA2C9E">
              <w:rPr>
                <w:rFonts w:cs="Calibri"/>
                <w:color w:val="000000"/>
                <w:sz w:val="16"/>
                <w:szCs w:val="16"/>
              </w:rPr>
              <w:t>080</w:t>
            </w:r>
            <w:r w:rsidR="00D634C5" w:rsidRPr="00FA2C9E">
              <w:rPr>
                <w:rFonts w:cs="Calibri"/>
                <w:color w:val="000000"/>
                <w:sz w:val="16"/>
                <w:szCs w:val="16"/>
              </w:rPr>
              <w:t xml:space="preserve"> </w:t>
            </w:r>
            <w:r w:rsidRPr="00FA2C9E">
              <w:rPr>
                <w:rFonts w:cs="Calibri"/>
                <w:color w:val="000000"/>
                <w:sz w:val="16"/>
                <w:szCs w:val="16"/>
              </w:rPr>
              <w:t>137</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w:t>
            </w:r>
            <w:r w:rsidR="00D634C5" w:rsidRPr="00FA2C9E">
              <w:rPr>
                <w:rFonts w:cs="Calibri"/>
                <w:color w:val="000000"/>
                <w:sz w:val="16"/>
                <w:szCs w:val="16"/>
              </w:rPr>
              <w:t xml:space="preserve"> </w:t>
            </w:r>
            <w:r w:rsidRPr="00FA2C9E">
              <w:rPr>
                <w:rFonts w:cs="Calibri"/>
                <w:color w:val="000000"/>
                <w:sz w:val="16"/>
                <w:szCs w:val="16"/>
              </w:rPr>
              <w:t>540</w:t>
            </w:r>
            <w:r w:rsidR="00D634C5" w:rsidRPr="00FA2C9E">
              <w:rPr>
                <w:rFonts w:cs="Calibri"/>
                <w:color w:val="000000"/>
                <w:sz w:val="16"/>
                <w:szCs w:val="16"/>
              </w:rPr>
              <w:t xml:space="preserve"> </w:t>
            </w:r>
            <w:r w:rsidRPr="00FA2C9E">
              <w:rPr>
                <w:rFonts w:cs="Calibri"/>
                <w:color w:val="000000"/>
                <w:sz w:val="16"/>
                <w:szCs w:val="16"/>
              </w:rPr>
              <w:t>068</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3</w:t>
            </w:r>
            <w:r w:rsidR="00D634C5" w:rsidRPr="00FA2C9E">
              <w:rPr>
                <w:rFonts w:cs="Calibri"/>
                <w:color w:val="000000"/>
                <w:sz w:val="16"/>
                <w:szCs w:val="16"/>
              </w:rPr>
              <w:t xml:space="preserve"> </w:t>
            </w:r>
            <w:r w:rsidRPr="00FA2C9E">
              <w:rPr>
                <w:rFonts w:cs="Calibri"/>
                <w:color w:val="000000"/>
                <w:sz w:val="16"/>
                <w:szCs w:val="16"/>
              </w:rPr>
              <w:t>080</w:t>
            </w:r>
            <w:r w:rsidR="00D634C5" w:rsidRPr="00FA2C9E">
              <w:rPr>
                <w:rFonts w:cs="Calibri"/>
                <w:color w:val="000000"/>
                <w:sz w:val="16"/>
                <w:szCs w:val="16"/>
              </w:rPr>
              <w:t xml:space="preserve"> </w:t>
            </w:r>
            <w:r w:rsidRPr="00FA2C9E">
              <w:rPr>
                <w:rFonts w:cs="Calibri"/>
                <w:color w:val="000000"/>
                <w:sz w:val="16"/>
                <w:szCs w:val="16"/>
              </w:rPr>
              <w:t>137</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w:t>
            </w:r>
            <w:r w:rsidR="00D634C5" w:rsidRPr="00FA2C9E">
              <w:rPr>
                <w:rFonts w:cs="Calibri"/>
                <w:color w:val="000000"/>
                <w:sz w:val="16"/>
                <w:szCs w:val="16"/>
              </w:rPr>
              <w:t xml:space="preserve"> </w:t>
            </w:r>
            <w:r w:rsidRPr="00FA2C9E">
              <w:rPr>
                <w:rFonts w:cs="Calibri"/>
                <w:color w:val="000000"/>
                <w:sz w:val="16"/>
                <w:szCs w:val="16"/>
              </w:rPr>
              <w:t>540</w:t>
            </w:r>
            <w:r w:rsidR="00D634C5" w:rsidRPr="00FA2C9E">
              <w:rPr>
                <w:rFonts w:cs="Calibri"/>
                <w:color w:val="000000"/>
                <w:sz w:val="16"/>
                <w:szCs w:val="16"/>
              </w:rPr>
              <w:t xml:space="preserve"> </w:t>
            </w:r>
            <w:r w:rsidRPr="00FA2C9E">
              <w:rPr>
                <w:rFonts w:cs="Calibri"/>
                <w:color w:val="000000"/>
                <w:sz w:val="16"/>
                <w:szCs w:val="16"/>
              </w:rPr>
              <w:t>068</w:t>
            </w:r>
          </w:p>
        </w:tc>
      </w:tr>
      <w:tr w:rsidR="00272345"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rPr>
                <w:rFonts w:cs="Calibri"/>
                <w:b/>
                <w:bCs/>
                <w:color w:val="000000"/>
                <w:sz w:val="16"/>
                <w:szCs w:val="16"/>
              </w:rPr>
            </w:pPr>
            <w:r w:rsidRPr="00FA2C9E">
              <w:rPr>
                <w:rFonts w:cs="Calibri"/>
                <w:b/>
                <w:bCs/>
                <w:color w:val="000000"/>
                <w:sz w:val="16"/>
                <w:szCs w:val="16"/>
              </w:rPr>
              <w:t>T.2</w:t>
            </w:r>
          </w:p>
        </w:tc>
        <w:tc>
          <w:tcPr>
            <w:tcW w:w="955"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5</w:t>
            </w:r>
            <w:r w:rsidR="001A5F39" w:rsidRPr="00FA2C9E">
              <w:rPr>
                <w:rFonts w:cs="Calibri"/>
                <w:color w:val="000000"/>
                <w:sz w:val="16"/>
                <w:szCs w:val="16"/>
              </w:rPr>
              <w:t xml:space="preserve"> </w:t>
            </w:r>
            <w:r w:rsidRPr="00FA2C9E">
              <w:rPr>
                <w:rFonts w:cs="Calibri"/>
                <w:color w:val="000000"/>
                <w:sz w:val="16"/>
                <w:szCs w:val="16"/>
              </w:rPr>
              <w:t>700</w:t>
            </w:r>
            <w:r w:rsidR="001A5F39" w:rsidRPr="00FA2C9E">
              <w:rPr>
                <w:rFonts w:cs="Calibri"/>
                <w:color w:val="000000"/>
                <w:sz w:val="16"/>
                <w:szCs w:val="16"/>
              </w:rPr>
              <w:t xml:space="preserve"> </w:t>
            </w:r>
            <w:r w:rsidRPr="00FA2C9E">
              <w:rPr>
                <w:rFonts w:cs="Calibri"/>
                <w:color w:val="000000"/>
                <w:sz w:val="16"/>
                <w:szCs w:val="16"/>
              </w:rPr>
              <w:t>426</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3</w:t>
            </w:r>
            <w:r w:rsidR="001A5F39" w:rsidRPr="00FA2C9E">
              <w:rPr>
                <w:rFonts w:cs="Calibri"/>
                <w:color w:val="000000"/>
                <w:sz w:val="16"/>
                <w:szCs w:val="16"/>
              </w:rPr>
              <w:t xml:space="preserve"> </w:t>
            </w:r>
            <w:r w:rsidRPr="00FA2C9E">
              <w:rPr>
                <w:rFonts w:cs="Calibri"/>
                <w:color w:val="000000"/>
                <w:sz w:val="16"/>
                <w:szCs w:val="16"/>
              </w:rPr>
              <w:t>009</w:t>
            </w:r>
            <w:r w:rsidR="001A5F39" w:rsidRPr="00FA2C9E">
              <w:rPr>
                <w:rFonts w:cs="Calibri"/>
                <w:color w:val="000000"/>
                <w:sz w:val="16"/>
                <w:szCs w:val="16"/>
              </w:rPr>
              <w:t xml:space="preserve"> </w:t>
            </w:r>
            <w:r w:rsidRPr="00FA2C9E">
              <w:rPr>
                <w:rFonts w:cs="Calibri"/>
                <w:color w:val="000000"/>
                <w:sz w:val="16"/>
                <w:szCs w:val="16"/>
              </w:rPr>
              <w:t>423</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2</w:t>
            </w:r>
            <w:r w:rsidR="001A5F39" w:rsidRPr="00FA2C9E">
              <w:rPr>
                <w:rFonts w:cs="Calibri"/>
                <w:color w:val="000000"/>
                <w:sz w:val="16"/>
                <w:szCs w:val="16"/>
              </w:rPr>
              <w:t xml:space="preserve"> </w:t>
            </w:r>
            <w:r w:rsidRPr="00FA2C9E">
              <w:rPr>
                <w:rFonts w:cs="Calibri"/>
                <w:color w:val="000000"/>
                <w:sz w:val="16"/>
                <w:szCs w:val="16"/>
              </w:rPr>
              <w:t>691</w:t>
            </w:r>
            <w:r w:rsidR="001A5F39" w:rsidRPr="00FA2C9E">
              <w:rPr>
                <w:rFonts w:cs="Calibri"/>
                <w:color w:val="000000"/>
                <w:sz w:val="16"/>
                <w:szCs w:val="16"/>
              </w:rPr>
              <w:t xml:space="preserve"> </w:t>
            </w:r>
            <w:r w:rsidRPr="00FA2C9E">
              <w:rPr>
                <w:rFonts w:cs="Calibri"/>
                <w:color w:val="000000"/>
                <w:sz w:val="16"/>
                <w:szCs w:val="16"/>
              </w:rPr>
              <w:t>002</w:t>
            </w:r>
          </w:p>
        </w:tc>
        <w:tc>
          <w:tcPr>
            <w:tcW w:w="850"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15%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b/>
                <w:bCs/>
                <w:color w:val="000000"/>
                <w:sz w:val="16"/>
                <w:szCs w:val="16"/>
              </w:rPr>
            </w:pPr>
            <w:r w:rsidRPr="00FA2C9E">
              <w:rPr>
                <w:rFonts w:cs="Calibri"/>
                <w:b/>
                <w:bCs/>
                <w:color w:val="000000"/>
                <w:sz w:val="16"/>
                <w:szCs w:val="16"/>
              </w:rPr>
              <w:t>75%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855</w:t>
            </w:r>
            <w:r w:rsidR="00D634C5" w:rsidRPr="00FA2C9E">
              <w:rPr>
                <w:rFonts w:cs="Calibri"/>
                <w:color w:val="000000"/>
                <w:sz w:val="16"/>
                <w:szCs w:val="16"/>
              </w:rPr>
              <w:t xml:space="preserve"> </w:t>
            </w:r>
            <w:r w:rsidRPr="00FA2C9E">
              <w:rPr>
                <w:rFonts w:cs="Calibri"/>
                <w:color w:val="000000"/>
                <w:sz w:val="16"/>
                <w:szCs w:val="16"/>
              </w:rPr>
              <w:t>064</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4</w:t>
            </w:r>
            <w:r w:rsidR="00D634C5" w:rsidRPr="00FA2C9E">
              <w:rPr>
                <w:rFonts w:cs="Calibri"/>
                <w:color w:val="000000"/>
                <w:sz w:val="16"/>
                <w:szCs w:val="16"/>
              </w:rPr>
              <w:t xml:space="preserve"> </w:t>
            </w:r>
            <w:r w:rsidRPr="00FA2C9E">
              <w:rPr>
                <w:rFonts w:cs="Calibri"/>
                <w:color w:val="000000"/>
                <w:sz w:val="16"/>
                <w:szCs w:val="16"/>
              </w:rPr>
              <w:t>275</w:t>
            </w:r>
            <w:r w:rsidR="00D634C5" w:rsidRPr="00FA2C9E">
              <w:rPr>
                <w:rFonts w:cs="Calibri"/>
                <w:color w:val="000000"/>
                <w:sz w:val="16"/>
                <w:szCs w:val="16"/>
              </w:rPr>
              <w:t xml:space="preserve"> </w:t>
            </w:r>
            <w:r w:rsidRPr="00FA2C9E">
              <w:rPr>
                <w:rFonts w:cs="Calibri"/>
                <w:color w:val="000000"/>
                <w:sz w:val="16"/>
                <w:szCs w:val="16"/>
              </w:rPr>
              <w:t>319</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0</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570</w:t>
            </w:r>
            <w:r w:rsidR="00D634C5" w:rsidRPr="00FA2C9E">
              <w:rPr>
                <w:rFonts w:cs="Calibri"/>
                <w:color w:val="000000"/>
                <w:sz w:val="16"/>
                <w:szCs w:val="16"/>
              </w:rPr>
              <w:t xml:space="preserve"> </w:t>
            </w:r>
            <w:r w:rsidRPr="00FA2C9E">
              <w:rPr>
                <w:rFonts w:cs="Calibri"/>
                <w:color w:val="000000"/>
                <w:sz w:val="16"/>
                <w:szCs w:val="16"/>
              </w:rPr>
              <w:t>043</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0</w:t>
            </w:r>
          </w:p>
        </w:tc>
      </w:tr>
      <w:tr w:rsidR="00272345"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rPr>
                <w:rFonts w:cs="Calibri"/>
                <w:b/>
                <w:bCs/>
                <w:color w:val="000000"/>
                <w:sz w:val="16"/>
                <w:szCs w:val="16"/>
              </w:rPr>
            </w:pPr>
            <w:r w:rsidRPr="00FA2C9E">
              <w:rPr>
                <w:rFonts w:cs="Calibri"/>
                <w:b/>
                <w:bCs/>
                <w:color w:val="000000"/>
                <w:sz w:val="16"/>
                <w:szCs w:val="16"/>
              </w:rPr>
              <w:t>T.3</w:t>
            </w:r>
          </w:p>
        </w:tc>
        <w:tc>
          <w:tcPr>
            <w:tcW w:w="955"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857</w:t>
            </w:r>
            <w:r w:rsidR="001A5F39" w:rsidRPr="00FA2C9E">
              <w:rPr>
                <w:rFonts w:cs="Calibri"/>
                <w:color w:val="000000"/>
                <w:sz w:val="16"/>
                <w:szCs w:val="16"/>
              </w:rPr>
              <w:t xml:space="preserve"> </w:t>
            </w:r>
            <w:r w:rsidRPr="00FA2C9E">
              <w:rPr>
                <w:rFonts w:cs="Calibri"/>
                <w:color w:val="000000"/>
                <w:sz w:val="16"/>
                <w:szCs w:val="16"/>
              </w:rPr>
              <w:t>483</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945</w:t>
            </w:r>
            <w:r w:rsidR="001A5F39" w:rsidRPr="00FA2C9E">
              <w:rPr>
                <w:rFonts w:cs="Calibri"/>
                <w:color w:val="000000"/>
                <w:sz w:val="16"/>
                <w:szCs w:val="16"/>
              </w:rPr>
              <w:t xml:space="preserve"> </w:t>
            </w:r>
            <w:r w:rsidRPr="00FA2C9E">
              <w:rPr>
                <w:rFonts w:cs="Calibri"/>
                <w:color w:val="000000"/>
                <w:sz w:val="16"/>
                <w:szCs w:val="16"/>
              </w:rPr>
              <w:t>520</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911</w:t>
            </w:r>
            <w:r w:rsidR="001A5F39" w:rsidRPr="00FA2C9E">
              <w:rPr>
                <w:rFonts w:cs="Calibri"/>
                <w:color w:val="000000"/>
                <w:sz w:val="16"/>
                <w:szCs w:val="16"/>
              </w:rPr>
              <w:t xml:space="preserve"> </w:t>
            </w:r>
            <w:r w:rsidRPr="00FA2C9E">
              <w:rPr>
                <w:rFonts w:cs="Calibri"/>
                <w:color w:val="000000"/>
                <w:sz w:val="16"/>
                <w:szCs w:val="16"/>
              </w:rPr>
              <w:t>963</w:t>
            </w:r>
          </w:p>
        </w:tc>
        <w:tc>
          <w:tcPr>
            <w:tcW w:w="850"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b/>
                <w:bCs/>
                <w:color w:val="000000"/>
                <w:sz w:val="16"/>
                <w:szCs w:val="16"/>
              </w:rPr>
            </w:pPr>
            <w:r w:rsidRPr="00FA2C9E">
              <w:rPr>
                <w:rFonts w:cs="Calibri"/>
                <w:b/>
                <w:bCs/>
                <w:color w:val="000000"/>
                <w:sz w:val="16"/>
                <w:szCs w:val="16"/>
              </w:rPr>
              <w:t>50%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5%</w:t>
            </w:r>
          </w:p>
        </w:tc>
        <w:tc>
          <w:tcPr>
            <w:tcW w:w="823" w:type="dxa"/>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928</w:t>
            </w:r>
            <w:r w:rsidR="00D634C5" w:rsidRPr="00FA2C9E">
              <w:rPr>
                <w:rFonts w:cs="Calibri"/>
                <w:color w:val="000000"/>
                <w:sz w:val="16"/>
                <w:szCs w:val="16"/>
              </w:rPr>
              <w:t xml:space="preserve"> </w:t>
            </w:r>
            <w:r w:rsidRPr="00FA2C9E">
              <w:rPr>
                <w:rFonts w:cs="Calibri"/>
                <w:color w:val="000000"/>
                <w:sz w:val="16"/>
                <w:szCs w:val="16"/>
              </w:rPr>
              <w:t>741</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557</w:t>
            </w:r>
            <w:r w:rsidR="00D634C5" w:rsidRPr="00FA2C9E">
              <w:rPr>
                <w:rFonts w:cs="Calibri"/>
                <w:color w:val="000000"/>
                <w:sz w:val="16"/>
                <w:szCs w:val="16"/>
              </w:rPr>
              <w:t xml:space="preserve"> </w:t>
            </w:r>
            <w:r w:rsidRPr="00FA2C9E">
              <w:rPr>
                <w:rFonts w:cs="Calibri"/>
                <w:color w:val="000000"/>
                <w:sz w:val="16"/>
                <w:szCs w:val="16"/>
              </w:rPr>
              <w:t>245</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185</w:t>
            </w:r>
            <w:r w:rsidR="00D634C5" w:rsidRPr="00FA2C9E">
              <w:rPr>
                <w:rFonts w:cs="Calibri"/>
                <w:color w:val="000000"/>
                <w:sz w:val="16"/>
                <w:szCs w:val="16"/>
              </w:rPr>
              <w:t xml:space="preserve"> </w:t>
            </w:r>
            <w:r w:rsidRPr="00FA2C9E">
              <w:rPr>
                <w:rFonts w:cs="Calibri"/>
                <w:color w:val="000000"/>
                <w:sz w:val="16"/>
                <w:szCs w:val="16"/>
              </w:rPr>
              <w:t>748</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92</w:t>
            </w:r>
            <w:r w:rsidR="00D634C5" w:rsidRPr="00FA2C9E">
              <w:rPr>
                <w:rFonts w:cs="Calibri"/>
                <w:color w:val="000000"/>
                <w:sz w:val="16"/>
                <w:szCs w:val="16"/>
              </w:rPr>
              <w:t xml:space="preserve"> </w:t>
            </w:r>
            <w:r w:rsidRPr="00FA2C9E">
              <w:rPr>
                <w:rFonts w:cs="Calibri"/>
                <w:color w:val="000000"/>
                <w:sz w:val="16"/>
                <w:szCs w:val="16"/>
              </w:rPr>
              <w:t>874</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92</w:t>
            </w:r>
            <w:r w:rsidR="00D634C5" w:rsidRPr="00FA2C9E">
              <w:rPr>
                <w:rFonts w:cs="Calibri"/>
                <w:color w:val="000000"/>
                <w:sz w:val="16"/>
                <w:szCs w:val="16"/>
              </w:rPr>
              <w:t xml:space="preserve"> </w:t>
            </w:r>
            <w:r w:rsidRPr="00FA2C9E">
              <w:rPr>
                <w:rFonts w:cs="Calibri"/>
                <w:color w:val="000000"/>
                <w:sz w:val="16"/>
                <w:szCs w:val="16"/>
              </w:rPr>
              <w:t>874</w:t>
            </w:r>
          </w:p>
        </w:tc>
      </w:tr>
      <w:tr w:rsidR="00272345"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rPr>
                <w:rFonts w:cs="Calibri"/>
                <w:b/>
                <w:bCs/>
                <w:color w:val="000000"/>
                <w:sz w:val="16"/>
                <w:szCs w:val="16"/>
              </w:rPr>
            </w:pPr>
            <w:r w:rsidRPr="00FA2C9E">
              <w:rPr>
                <w:rFonts w:cs="Calibri"/>
                <w:b/>
                <w:bCs/>
                <w:color w:val="000000"/>
                <w:sz w:val="16"/>
                <w:szCs w:val="16"/>
              </w:rPr>
              <w:t>T.4</w:t>
            </w:r>
          </w:p>
        </w:tc>
        <w:tc>
          <w:tcPr>
            <w:tcW w:w="955"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5</w:t>
            </w:r>
            <w:r w:rsidR="001A5F39" w:rsidRPr="00FA2C9E">
              <w:rPr>
                <w:rFonts w:cs="Calibri"/>
                <w:color w:val="000000"/>
                <w:sz w:val="16"/>
                <w:szCs w:val="16"/>
              </w:rPr>
              <w:t xml:space="preserve"> </w:t>
            </w:r>
            <w:r w:rsidRPr="00FA2C9E">
              <w:rPr>
                <w:rFonts w:cs="Calibri"/>
                <w:color w:val="000000"/>
                <w:sz w:val="16"/>
                <w:szCs w:val="16"/>
              </w:rPr>
              <w:t>528</w:t>
            </w:r>
            <w:r w:rsidR="001A5F39" w:rsidRPr="00FA2C9E">
              <w:rPr>
                <w:rFonts w:cs="Calibri"/>
                <w:color w:val="000000"/>
                <w:sz w:val="16"/>
                <w:szCs w:val="16"/>
              </w:rPr>
              <w:t xml:space="preserve"> </w:t>
            </w:r>
            <w:r w:rsidRPr="00FA2C9E">
              <w:rPr>
                <w:rFonts w:cs="Calibri"/>
                <w:color w:val="000000"/>
                <w:sz w:val="16"/>
                <w:szCs w:val="16"/>
              </w:rPr>
              <w:t>896</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2</w:t>
            </w:r>
            <w:r w:rsidR="001A5F39" w:rsidRPr="00FA2C9E">
              <w:rPr>
                <w:rFonts w:cs="Calibri"/>
                <w:color w:val="000000"/>
                <w:sz w:val="16"/>
                <w:szCs w:val="16"/>
              </w:rPr>
              <w:t xml:space="preserve"> </w:t>
            </w:r>
            <w:r w:rsidRPr="00FA2C9E">
              <w:rPr>
                <w:rFonts w:cs="Calibri"/>
                <w:color w:val="000000"/>
                <w:sz w:val="16"/>
                <w:szCs w:val="16"/>
              </w:rPr>
              <w:t>668</w:t>
            </w:r>
            <w:r w:rsidR="001A5F39" w:rsidRPr="00FA2C9E">
              <w:rPr>
                <w:rFonts w:cs="Calibri"/>
                <w:color w:val="000000"/>
                <w:sz w:val="16"/>
                <w:szCs w:val="16"/>
              </w:rPr>
              <w:t xml:space="preserve"> </w:t>
            </w:r>
            <w:r w:rsidRPr="00FA2C9E">
              <w:rPr>
                <w:rFonts w:cs="Calibri"/>
                <w:color w:val="000000"/>
                <w:sz w:val="16"/>
                <w:szCs w:val="16"/>
              </w:rPr>
              <w:t>402</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2</w:t>
            </w:r>
            <w:r w:rsidR="001A5F39" w:rsidRPr="00FA2C9E">
              <w:rPr>
                <w:rFonts w:cs="Calibri"/>
                <w:color w:val="000000"/>
                <w:sz w:val="16"/>
                <w:szCs w:val="16"/>
              </w:rPr>
              <w:t xml:space="preserve"> </w:t>
            </w:r>
            <w:r w:rsidRPr="00FA2C9E">
              <w:rPr>
                <w:rFonts w:cs="Calibri"/>
                <w:color w:val="000000"/>
                <w:sz w:val="16"/>
                <w:szCs w:val="16"/>
              </w:rPr>
              <w:t>860</w:t>
            </w:r>
            <w:r w:rsidR="001A5F39" w:rsidRPr="00FA2C9E">
              <w:rPr>
                <w:rFonts w:cs="Calibri"/>
                <w:color w:val="000000"/>
                <w:sz w:val="16"/>
                <w:szCs w:val="16"/>
              </w:rPr>
              <w:t xml:space="preserve"> </w:t>
            </w:r>
            <w:r w:rsidRPr="00FA2C9E">
              <w:rPr>
                <w:rFonts w:cs="Calibri"/>
                <w:color w:val="000000"/>
                <w:sz w:val="16"/>
                <w:szCs w:val="16"/>
              </w:rPr>
              <w:t>494</w:t>
            </w:r>
          </w:p>
        </w:tc>
        <w:tc>
          <w:tcPr>
            <w:tcW w:w="850"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30%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b/>
                <w:bCs/>
                <w:color w:val="000000"/>
                <w:sz w:val="16"/>
                <w:szCs w:val="16"/>
              </w:rPr>
            </w:pPr>
            <w:r w:rsidRPr="00FA2C9E">
              <w:rPr>
                <w:rFonts w:cs="Calibri"/>
                <w:b/>
                <w:bCs/>
                <w:color w:val="000000"/>
                <w:sz w:val="16"/>
                <w:szCs w:val="16"/>
              </w:rPr>
              <w:t>50%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5%</w:t>
            </w:r>
          </w:p>
        </w:tc>
        <w:tc>
          <w:tcPr>
            <w:tcW w:w="823" w:type="dxa"/>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w:t>
            </w:r>
            <w:r w:rsidR="00D634C5" w:rsidRPr="00FA2C9E">
              <w:rPr>
                <w:rFonts w:cs="Calibri"/>
                <w:color w:val="000000"/>
                <w:sz w:val="16"/>
                <w:szCs w:val="16"/>
              </w:rPr>
              <w:t xml:space="preserve"> </w:t>
            </w:r>
            <w:r w:rsidRPr="00FA2C9E">
              <w:rPr>
                <w:rFonts w:cs="Calibri"/>
                <w:color w:val="000000"/>
                <w:sz w:val="16"/>
                <w:szCs w:val="16"/>
              </w:rPr>
              <w:t>658</w:t>
            </w:r>
            <w:r w:rsidR="00D634C5" w:rsidRPr="00FA2C9E">
              <w:rPr>
                <w:rFonts w:cs="Calibri"/>
                <w:color w:val="000000"/>
                <w:sz w:val="16"/>
                <w:szCs w:val="16"/>
              </w:rPr>
              <w:t xml:space="preserve"> </w:t>
            </w:r>
            <w:r w:rsidRPr="00FA2C9E">
              <w:rPr>
                <w:rFonts w:cs="Calibri"/>
                <w:color w:val="000000"/>
                <w:sz w:val="16"/>
                <w:szCs w:val="16"/>
              </w:rPr>
              <w:t>669</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2</w:t>
            </w:r>
            <w:r w:rsidR="00D634C5" w:rsidRPr="00FA2C9E">
              <w:rPr>
                <w:rFonts w:cs="Calibri"/>
                <w:color w:val="000000"/>
                <w:sz w:val="16"/>
                <w:szCs w:val="16"/>
              </w:rPr>
              <w:t xml:space="preserve"> </w:t>
            </w:r>
            <w:r w:rsidRPr="00FA2C9E">
              <w:rPr>
                <w:rFonts w:cs="Calibri"/>
                <w:color w:val="000000"/>
                <w:sz w:val="16"/>
                <w:szCs w:val="16"/>
              </w:rPr>
              <w:t>764</w:t>
            </w:r>
            <w:r w:rsidR="00D634C5" w:rsidRPr="00FA2C9E">
              <w:rPr>
                <w:rFonts w:cs="Calibri"/>
                <w:color w:val="000000"/>
                <w:sz w:val="16"/>
                <w:szCs w:val="16"/>
              </w:rPr>
              <w:t xml:space="preserve"> </w:t>
            </w:r>
            <w:r w:rsidRPr="00FA2C9E">
              <w:rPr>
                <w:rFonts w:cs="Calibri"/>
                <w:color w:val="000000"/>
                <w:sz w:val="16"/>
                <w:szCs w:val="16"/>
              </w:rPr>
              <w:t>448</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552</w:t>
            </w:r>
            <w:r w:rsidR="00D634C5" w:rsidRPr="00FA2C9E">
              <w:rPr>
                <w:rFonts w:cs="Calibri"/>
                <w:color w:val="000000"/>
                <w:sz w:val="16"/>
                <w:szCs w:val="16"/>
              </w:rPr>
              <w:t xml:space="preserve"> </w:t>
            </w:r>
            <w:r w:rsidRPr="00FA2C9E">
              <w:rPr>
                <w:rFonts w:cs="Calibri"/>
                <w:color w:val="000000"/>
                <w:sz w:val="16"/>
                <w:szCs w:val="16"/>
              </w:rPr>
              <w:t>890</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276</w:t>
            </w:r>
            <w:r w:rsidR="00D634C5" w:rsidRPr="00FA2C9E">
              <w:rPr>
                <w:rFonts w:cs="Calibri"/>
                <w:color w:val="000000"/>
                <w:sz w:val="16"/>
                <w:szCs w:val="16"/>
              </w:rPr>
              <w:t xml:space="preserve"> </w:t>
            </w:r>
            <w:r w:rsidRPr="00FA2C9E">
              <w:rPr>
                <w:rFonts w:cs="Calibri"/>
                <w:color w:val="000000"/>
                <w:sz w:val="16"/>
                <w:szCs w:val="16"/>
              </w:rPr>
              <w:t>445</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276</w:t>
            </w:r>
            <w:r w:rsidR="00D634C5" w:rsidRPr="00FA2C9E">
              <w:rPr>
                <w:rFonts w:cs="Calibri"/>
                <w:color w:val="000000"/>
                <w:sz w:val="16"/>
                <w:szCs w:val="16"/>
              </w:rPr>
              <w:t xml:space="preserve"> </w:t>
            </w:r>
            <w:r w:rsidRPr="00FA2C9E">
              <w:rPr>
                <w:rFonts w:cs="Calibri"/>
                <w:color w:val="000000"/>
                <w:sz w:val="16"/>
                <w:szCs w:val="16"/>
              </w:rPr>
              <w:t>445</w:t>
            </w:r>
          </w:p>
        </w:tc>
      </w:tr>
      <w:tr w:rsidR="00272345"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rPr>
                <w:rFonts w:cs="Calibri"/>
                <w:b/>
                <w:bCs/>
                <w:color w:val="000000"/>
                <w:sz w:val="16"/>
                <w:szCs w:val="16"/>
              </w:rPr>
            </w:pPr>
            <w:r w:rsidRPr="00FA2C9E">
              <w:rPr>
                <w:rFonts w:cs="Calibri"/>
                <w:b/>
                <w:bCs/>
                <w:color w:val="000000"/>
                <w:sz w:val="16"/>
                <w:szCs w:val="16"/>
              </w:rPr>
              <w:t>T.5</w:t>
            </w:r>
          </w:p>
        </w:tc>
        <w:tc>
          <w:tcPr>
            <w:tcW w:w="955"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117</w:t>
            </w:r>
            <w:r w:rsidR="001A5F39" w:rsidRPr="00FA2C9E">
              <w:rPr>
                <w:rFonts w:cs="Calibri"/>
                <w:color w:val="000000"/>
                <w:sz w:val="16"/>
                <w:szCs w:val="16"/>
              </w:rPr>
              <w:t xml:space="preserve"> </w:t>
            </w:r>
            <w:r w:rsidRPr="00FA2C9E">
              <w:rPr>
                <w:rFonts w:cs="Calibri"/>
                <w:color w:val="000000"/>
                <w:sz w:val="16"/>
                <w:szCs w:val="16"/>
              </w:rPr>
              <w:t>285</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550</w:t>
            </w:r>
            <w:r w:rsidR="001A5F39" w:rsidRPr="00FA2C9E">
              <w:rPr>
                <w:rFonts w:cs="Calibri"/>
                <w:color w:val="000000"/>
                <w:sz w:val="16"/>
                <w:szCs w:val="16"/>
              </w:rPr>
              <w:t xml:space="preserve"> </w:t>
            </w:r>
            <w:r w:rsidRPr="00FA2C9E">
              <w:rPr>
                <w:rFonts w:cs="Calibri"/>
                <w:color w:val="000000"/>
                <w:sz w:val="16"/>
                <w:szCs w:val="16"/>
              </w:rPr>
              <w:t>103</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567</w:t>
            </w:r>
            <w:r w:rsidR="001A5F39" w:rsidRPr="00FA2C9E">
              <w:rPr>
                <w:rFonts w:cs="Calibri"/>
                <w:color w:val="000000"/>
                <w:sz w:val="16"/>
                <w:szCs w:val="16"/>
              </w:rPr>
              <w:t xml:space="preserve"> </w:t>
            </w:r>
            <w:r w:rsidRPr="00FA2C9E">
              <w:rPr>
                <w:rFonts w:cs="Calibri"/>
                <w:color w:val="000000"/>
                <w:sz w:val="16"/>
                <w:szCs w:val="16"/>
              </w:rPr>
              <w:t>182</w:t>
            </w:r>
          </w:p>
        </w:tc>
        <w:tc>
          <w:tcPr>
            <w:tcW w:w="850"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b/>
                <w:bCs/>
                <w:color w:val="000000"/>
                <w:sz w:val="16"/>
                <w:szCs w:val="16"/>
              </w:rPr>
            </w:pPr>
            <w:r w:rsidRPr="00FA2C9E">
              <w:rPr>
                <w:rFonts w:cs="Calibri"/>
                <w:b/>
                <w:bCs/>
                <w:color w:val="000000"/>
                <w:sz w:val="16"/>
                <w:szCs w:val="16"/>
              </w:rPr>
              <w:t>25%</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20%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b/>
                <w:bCs/>
                <w:color w:val="000000"/>
                <w:sz w:val="16"/>
                <w:szCs w:val="16"/>
              </w:rPr>
            </w:pPr>
            <w:r w:rsidRPr="00FA2C9E">
              <w:rPr>
                <w:rFonts w:cs="Calibri"/>
                <w:b/>
                <w:bCs/>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center"/>
            <w:hideMark/>
          </w:tcPr>
          <w:p w:rsidR="00272345" w:rsidRPr="00FA2C9E" w:rsidRDefault="00272345" w:rsidP="00500672">
            <w:pPr>
              <w:jc w:val="center"/>
              <w:rPr>
                <w:rFonts w:cs="Calibri"/>
                <w:b/>
                <w:bCs/>
                <w:color w:val="000000"/>
                <w:sz w:val="16"/>
                <w:szCs w:val="16"/>
              </w:rPr>
            </w:pPr>
            <w:r w:rsidRPr="00FA2C9E">
              <w:rPr>
                <w:rFonts w:cs="Calibri"/>
                <w:b/>
                <w:bCs/>
                <w:color w:val="000000"/>
                <w:sz w:val="16"/>
                <w:szCs w:val="16"/>
              </w:rPr>
              <w:t>35%</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279</w:t>
            </w:r>
            <w:r w:rsidR="00D634C5" w:rsidRPr="00FA2C9E">
              <w:rPr>
                <w:rFonts w:cs="Calibri"/>
                <w:color w:val="000000"/>
                <w:sz w:val="16"/>
                <w:szCs w:val="16"/>
              </w:rPr>
              <w:t xml:space="preserve"> </w:t>
            </w:r>
            <w:r w:rsidRPr="00FA2C9E">
              <w:rPr>
                <w:rFonts w:cs="Calibri"/>
                <w:color w:val="000000"/>
                <w:sz w:val="16"/>
                <w:szCs w:val="16"/>
              </w:rPr>
              <w:t>321</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223</w:t>
            </w:r>
            <w:r w:rsidR="00D634C5" w:rsidRPr="00FA2C9E">
              <w:rPr>
                <w:rFonts w:cs="Calibri"/>
                <w:color w:val="000000"/>
                <w:sz w:val="16"/>
                <w:szCs w:val="16"/>
              </w:rPr>
              <w:t xml:space="preserve"> </w:t>
            </w:r>
            <w:r w:rsidRPr="00FA2C9E">
              <w:rPr>
                <w:rFonts w:cs="Calibri"/>
                <w:color w:val="000000"/>
                <w:sz w:val="16"/>
                <w:szCs w:val="16"/>
              </w:rPr>
              <w:t>457</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111</w:t>
            </w:r>
            <w:r w:rsidR="00D634C5" w:rsidRPr="00FA2C9E">
              <w:rPr>
                <w:rFonts w:cs="Calibri"/>
                <w:color w:val="000000"/>
                <w:sz w:val="16"/>
                <w:szCs w:val="16"/>
              </w:rPr>
              <w:t xml:space="preserve"> </w:t>
            </w:r>
            <w:r w:rsidRPr="00FA2C9E">
              <w:rPr>
                <w:rFonts w:cs="Calibri"/>
                <w:color w:val="000000"/>
                <w:sz w:val="16"/>
                <w:szCs w:val="16"/>
              </w:rPr>
              <w:t>728</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111</w:t>
            </w:r>
            <w:r w:rsidR="00D634C5" w:rsidRPr="00FA2C9E">
              <w:rPr>
                <w:rFonts w:cs="Calibri"/>
                <w:color w:val="000000"/>
                <w:sz w:val="16"/>
                <w:szCs w:val="16"/>
              </w:rPr>
              <w:t xml:space="preserve"> </w:t>
            </w:r>
            <w:r w:rsidRPr="00FA2C9E">
              <w:rPr>
                <w:rFonts w:cs="Calibri"/>
                <w:color w:val="000000"/>
                <w:sz w:val="16"/>
                <w:szCs w:val="16"/>
              </w:rPr>
              <w:t>728</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D634C5">
            <w:pPr>
              <w:jc w:val="right"/>
              <w:rPr>
                <w:rFonts w:cs="Calibri"/>
                <w:color w:val="000000"/>
                <w:sz w:val="16"/>
                <w:szCs w:val="16"/>
              </w:rPr>
            </w:pPr>
            <w:r w:rsidRPr="00FA2C9E">
              <w:rPr>
                <w:rFonts w:cs="Calibri"/>
                <w:color w:val="000000"/>
                <w:sz w:val="16"/>
                <w:szCs w:val="16"/>
              </w:rPr>
              <w:t>391</w:t>
            </w:r>
            <w:r w:rsidR="00D634C5" w:rsidRPr="00FA2C9E">
              <w:rPr>
                <w:rFonts w:cs="Calibri"/>
                <w:color w:val="000000"/>
                <w:sz w:val="16"/>
                <w:szCs w:val="16"/>
              </w:rPr>
              <w:t xml:space="preserve"> </w:t>
            </w:r>
            <w:r w:rsidRPr="00FA2C9E">
              <w:rPr>
                <w:rFonts w:cs="Calibri"/>
                <w:color w:val="000000"/>
                <w:sz w:val="16"/>
                <w:szCs w:val="16"/>
              </w:rPr>
              <w:t>050</w:t>
            </w:r>
          </w:p>
        </w:tc>
      </w:tr>
      <w:tr w:rsidR="00272345" w:rsidRPr="00FA2C9E" w:rsidTr="00351AFC">
        <w:trPr>
          <w:trHeight w:val="395"/>
        </w:trPr>
        <w:tc>
          <w:tcPr>
            <w:tcW w:w="600" w:type="dxa"/>
            <w:tcBorders>
              <w:top w:val="nil"/>
              <w:left w:val="single" w:sz="4" w:space="0" w:color="auto"/>
              <w:bottom w:val="single" w:sz="4" w:space="0" w:color="auto"/>
              <w:right w:val="nil"/>
            </w:tcBorders>
            <w:shd w:val="clear" w:color="000000" w:fill="BDD7EE"/>
            <w:vAlign w:val="bottom"/>
            <w:hideMark/>
          </w:tcPr>
          <w:p w:rsidR="00272345" w:rsidRPr="00FA2C9E" w:rsidRDefault="001A5F39" w:rsidP="00500672">
            <w:pPr>
              <w:rPr>
                <w:rFonts w:cs="Calibri"/>
                <w:b/>
                <w:bCs/>
                <w:color w:val="000000"/>
                <w:sz w:val="16"/>
                <w:szCs w:val="16"/>
              </w:rPr>
            </w:pPr>
            <w:r w:rsidRPr="00FA2C9E">
              <w:rPr>
                <w:rFonts w:cs="Calibri"/>
                <w:b/>
                <w:bCs/>
                <w:color w:val="000000"/>
                <w:sz w:val="16"/>
                <w:szCs w:val="16"/>
              </w:rPr>
              <w:t>Coste total</w:t>
            </w:r>
          </w:p>
        </w:tc>
        <w:tc>
          <w:tcPr>
            <w:tcW w:w="955"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D634C5">
            <w:pPr>
              <w:jc w:val="right"/>
              <w:rPr>
                <w:rFonts w:cs="Calibri"/>
                <w:b/>
                <w:bCs/>
                <w:color w:val="000000"/>
                <w:sz w:val="16"/>
                <w:szCs w:val="16"/>
              </w:rPr>
            </w:pPr>
            <w:r w:rsidRPr="00FA2C9E">
              <w:rPr>
                <w:rFonts w:cs="Calibri"/>
                <w:b/>
                <w:bCs/>
                <w:color w:val="000000"/>
                <w:sz w:val="16"/>
                <w:szCs w:val="16"/>
              </w:rPr>
              <w:t>29</w:t>
            </w:r>
            <w:r w:rsidR="001A5F39" w:rsidRPr="00FA2C9E">
              <w:rPr>
                <w:rFonts w:cs="Calibri"/>
                <w:b/>
                <w:bCs/>
                <w:color w:val="000000"/>
                <w:sz w:val="16"/>
                <w:szCs w:val="16"/>
              </w:rPr>
              <w:t xml:space="preserve"> </w:t>
            </w:r>
            <w:r w:rsidRPr="00FA2C9E">
              <w:rPr>
                <w:rFonts w:cs="Calibri"/>
                <w:b/>
                <w:bCs/>
                <w:color w:val="000000"/>
                <w:sz w:val="16"/>
                <w:szCs w:val="16"/>
              </w:rPr>
              <w:t>604</w:t>
            </w:r>
            <w:r w:rsidR="001A5F39" w:rsidRPr="00FA2C9E">
              <w:rPr>
                <w:rFonts w:cs="Calibri"/>
                <w:b/>
                <w:bCs/>
                <w:color w:val="000000"/>
                <w:sz w:val="16"/>
                <w:szCs w:val="16"/>
              </w:rPr>
              <w:t xml:space="preserve"> </w:t>
            </w:r>
            <w:r w:rsidRPr="00FA2C9E">
              <w:rPr>
                <w:rFonts w:cs="Calibri"/>
                <w:b/>
                <w:bCs/>
                <w:color w:val="000000"/>
                <w:sz w:val="16"/>
                <w:szCs w:val="16"/>
              </w:rPr>
              <w:t>774</w:t>
            </w:r>
          </w:p>
        </w:tc>
        <w:tc>
          <w:tcPr>
            <w:tcW w:w="1134"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D634C5">
            <w:pPr>
              <w:jc w:val="right"/>
              <w:rPr>
                <w:rFonts w:cs="Calibri"/>
                <w:b/>
                <w:bCs/>
                <w:color w:val="000000"/>
                <w:sz w:val="16"/>
                <w:szCs w:val="16"/>
              </w:rPr>
            </w:pPr>
            <w:r w:rsidRPr="00FA2C9E">
              <w:rPr>
                <w:rFonts w:cs="Calibri"/>
                <w:b/>
                <w:bCs/>
                <w:color w:val="000000"/>
                <w:sz w:val="16"/>
                <w:szCs w:val="16"/>
              </w:rPr>
              <w:t>17</w:t>
            </w:r>
            <w:r w:rsidR="001A5F39" w:rsidRPr="00FA2C9E">
              <w:rPr>
                <w:rFonts w:cs="Calibri"/>
                <w:b/>
                <w:bCs/>
                <w:color w:val="000000"/>
                <w:sz w:val="16"/>
                <w:szCs w:val="16"/>
              </w:rPr>
              <w:t xml:space="preserve"> </w:t>
            </w:r>
            <w:r w:rsidRPr="00FA2C9E">
              <w:rPr>
                <w:rFonts w:cs="Calibri"/>
                <w:b/>
                <w:bCs/>
                <w:color w:val="000000"/>
                <w:sz w:val="16"/>
                <w:szCs w:val="16"/>
              </w:rPr>
              <w:t>295</w:t>
            </w:r>
            <w:r w:rsidR="001A5F39" w:rsidRPr="00FA2C9E">
              <w:rPr>
                <w:rFonts w:cs="Calibri"/>
                <w:b/>
                <w:bCs/>
                <w:color w:val="000000"/>
                <w:sz w:val="16"/>
                <w:szCs w:val="16"/>
              </w:rPr>
              <w:t xml:space="preserve"> </w:t>
            </w:r>
            <w:r w:rsidRPr="00FA2C9E">
              <w:rPr>
                <w:rFonts w:cs="Calibri"/>
                <w:b/>
                <w:bCs/>
                <w:color w:val="000000"/>
                <w:sz w:val="16"/>
                <w:szCs w:val="16"/>
              </w:rPr>
              <w:t>334</w:t>
            </w:r>
          </w:p>
        </w:tc>
        <w:tc>
          <w:tcPr>
            <w:tcW w:w="1134"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D634C5">
            <w:pPr>
              <w:jc w:val="right"/>
              <w:rPr>
                <w:rFonts w:cs="Calibri"/>
                <w:b/>
                <w:bCs/>
                <w:color w:val="000000"/>
                <w:sz w:val="16"/>
                <w:szCs w:val="16"/>
              </w:rPr>
            </w:pPr>
            <w:r w:rsidRPr="00FA2C9E">
              <w:rPr>
                <w:rFonts w:cs="Calibri"/>
                <w:b/>
                <w:bCs/>
                <w:color w:val="000000"/>
                <w:sz w:val="16"/>
                <w:szCs w:val="16"/>
              </w:rPr>
              <w:t>12</w:t>
            </w:r>
            <w:r w:rsidR="001A5F39" w:rsidRPr="00FA2C9E">
              <w:rPr>
                <w:rFonts w:cs="Calibri"/>
                <w:b/>
                <w:bCs/>
                <w:color w:val="000000"/>
                <w:sz w:val="16"/>
                <w:szCs w:val="16"/>
              </w:rPr>
              <w:t xml:space="preserve"> </w:t>
            </w:r>
            <w:r w:rsidRPr="00FA2C9E">
              <w:rPr>
                <w:rFonts w:cs="Calibri"/>
                <w:b/>
                <w:bCs/>
                <w:color w:val="000000"/>
                <w:sz w:val="16"/>
                <w:szCs w:val="16"/>
              </w:rPr>
              <w:t>309</w:t>
            </w:r>
            <w:r w:rsidR="001A5F39" w:rsidRPr="00FA2C9E">
              <w:rPr>
                <w:rFonts w:cs="Calibri"/>
                <w:b/>
                <w:bCs/>
                <w:color w:val="000000"/>
                <w:sz w:val="16"/>
                <w:szCs w:val="16"/>
              </w:rPr>
              <w:t xml:space="preserve"> </w:t>
            </w:r>
            <w:r w:rsidRPr="00FA2C9E">
              <w:rPr>
                <w:rFonts w:cs="Calibri"/>
                <w:b/>
                <w:bCs/>
                <w:color w:val="000000"/>
                <w:sz w:val="16"/>
                <w:szCs w:val="16"/>
              </w:rPr>
              <w:t>440</w:t>
            </w:r>
          </w:p>
        </w:tc>
        <w:tc>
          <w:tcPr>
            <w:tcW w:w="850"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center"/>
              <w:rPr>
                <w:rFonts w:cs="Calibri"/>
                <w:b/>
                <w:bCs/>
                <w:color w:val="000000"/>
                <w:sz w:val="16"/>
                <w:szCs w:val="16"/>
              </w:rPr>
            </w:pPr>
            <w:r w:rsidRPr="00FA2C9E">
              <w:rPr>
                <w:rFonts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jc w:val="center"/>
              <w:rPr>
                <w:rFonts w:cs="Calibri"/>
                <w:b/>
                <w:bCs/>
                <w:color w:val="000000"/>
                <w:sz w:val="18"/>
                <w:szCs w:val="18"/>
              </w:rPr>
            </w:pPr>
            <w:r w:rsidRPr="00FA2C9E">
              <w:rPr>
                <w:rFonts w:cs="Calibri"/>
                <w:b/>
                <w:bCs/>
                <w:color w:val="000000"/>
                <w:sz w:val="18"/>
                <w:szCs w:val="18"/>
              </w:rPr>
              <w:t>9</w:t>
            </w:r>
            <w:r w:rsidR="001A5F39" w:rsidRPr="00FA2C9E">
              <w:rPr>
                <w:rFonts w:cs="Calibri"/>
                <w:b/>
                <w:bCs/>
                <w:color w:val="000000"/>
                <w:sz w:val="18"/>
                <w:szCs w:val="18"/>
              </w:rPr>
              <w:t xml:space="preserve"> </w:t>
            </w:r>
            <w:r w:rsidRPr="00FA2C9E">
              <w:rPr>
                <w:rFonts w:cs="Calibri"/>
                <w:b/>
                <w:bCs/>
                <w:color w:val="000000"/>
                <w:sz w:val="18"/>
                <w:szCs w:val="18"/>
              </w:rPr>
              <w:t>882</w:t>
            </w:r>
            <w:r w:rsidR="001A5F39" w:rsidRPr="00FA2C9E">
              <w:rPr>
                <w:rFonts w:cs="Calibri"/>
                <w:b/>
                <w:bCs/>
                <w:color w:val="000000"/>
                <w:sz w:val="18"/>
                <w:szCs w:val="18"/>
              </w:rPr>
              <w:t xml:space="preserve"> </w:t>
            </w:r>
            <w:r w:rsidRPr="00FA2C9E">
              <w:rPr>
                <w:rFonts w:cs="Calibri"/>
                <w:b/>
                <w:bCs/>
                <w:color w:val="000000"/>
                <w:sz w:val="18"/>
                <w:szCs w:val="18"/>
              </w:rPr>
              <w:t>069</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center"/>
              <w:rPr>
                <w:rFonts w:cs="Calibri"/>
                <w:b/>
                <w:bCs/>
                <w:color w:val="000000"/>
                <w:sz w:val="18"/>
                <w:szCs w:val="18"/>
              </w:rPr>
            </w:pPr>
            <w:r w:rsidRPr="00FA2C9E">
              <w:rPr>
                <w:rFonts w:cs="Calibri"/>
                <w:b/>
                <w:bCs/>
                <w:color w:val="000000"/>
                <w:sz w:val="18"/>
                <w:szCs w:val="18"/>
              </w:rPr>
              <w:t>10</w:t>
            </w:r>
            <w:r w:rsidR="001A5F39" w:rsidRPr="00FA2C9E">
              <w:rPr>
                <w:rFonts w:cs="Calibri"/>
                <w:b/>
                <w:bCs/>
                <w:color w:val="000000"/>
                <w:sz w:val="18"/>
                <w:szCs w:val="18"/>
              </w:rPr>
              <w:t xml:space="preserve"> </w:t>
            </w:r>
            <w:r w:rsidRPr="00FA2C9E">
              <w:rPr>
                <w:rFonts w:cs="Calibri"/>
                <w:b/>
                <w:bCs/>
                <w:color w:val="000000"/>
                <w:sz w:val="18"/>
                <w:szCs w:val="18"/>
              </w:rPr>
              <w:t>900</w:t>
            </w:r>
            <w:r w:rsidR="001A5F39" w:rsidRPr="00FA2C9E">
              <w:rPr>
                <w:rFonts w:cs="Calibri"/>
                <w:b/>
                <w:bCs/>
                <w:color w:val="000000"/>
                <w:sz w:val="18"/>
                <w:szCs w:val="18"/>
              </w:rPr>
              <w:t xml:space="preserve"> </w:t>
            </w:r>
            <w:r w:rsidRPr="00FA2C9E">
              <w:rPr>
                <w:rFonts w:cs="Calibri"/>
                <w:b/>
                <w:bCs/>
                <w:color w:val="000000"/>
                <w:sz w:val="18"/>
                <w:szCs w:val="18"/>
              </w:rPr>
              <w:t>606</w:t>
            </w:r>
          </w:p>
        </w:tc>
        <w:tc>
          <w:tcPr>
            <w:tcW w:w="1105"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center"/>
              <w:rPr>
                <w:rFonts w:cs="Calibri"/>
                <w:b/>
                <w:bCs/>
                <w:color w:val="000000"/>
                <w:sz w:val="18"/>
                <w:szCs w:val="18"/>
              </w:rPr>
            </w:pPr>
            <w:r w:rsidRPr="00FA2C9E">
              <w:rPr>
                <w:rFonts w:cs="Calibri"/>
                <w:b/>
                <w:bCs/>
                <w:color w:val="000000"/>
                <w:sz w:val="18"/>
                <w:szCs w:val="18"/>
              </w:rPr>
              <w:t>2</w:t>
            </w:r>
            <w:r w:rsidR="001A5F39" w:rsidRPr="00FA2C9E">
              <w:rPr>
                <w:rFonts w:cs="Calibri"/>
                <w:b/>
                <w:bCs/>
                <w:color w:val="000000"/>
                <w:sz w:val="18"/>
                <w:szCs w:val="18"/>
              </w:rPr>
              <w:t xml:space="preserve"> </w:t>
            </w:r>
            <w:r w:rsidRPr="00FA2C9E">
              <w:rPr>
                <w:rFonts w:cs="Calibri"/>
                <w:b/>
                <w:bCs/>
                <w:color w:val="000000"/>
                <w:sz w:val="18"/>
                <w:szCs w:val="18"/>
              </w:rPr>
              <w:t>390</w:t>
            </w:r>
            <w:r w:rsidR="001A5F39" w:rsidRPr="00FA2C9E">
              <w:rPr>
                <w:rFonts w:cs="Calibri"/>
                <w:b/>
                <w:bCs/>
                <w:color w:val="000000"/>
                <w:sz w:val="18"/>
                <w:szCs w:val="18"/>
              </w:rPr>
              <w:t xml:space="preserve"> </w:t>
            </w:r>
            <w:r w:rsidRPr="00FA2C9E">
              <w:rPr>
                <w:rFonts w:cs="Calibri"/>
                <w:b/>
                <w:bCs/>
                <w:color w:val="000000"/>
                <w:sz w:val="18"/>
                <w:szCs w:val="18"/>
              </w:rPr>
              <w:t>435</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center"/>
              <w:rPr>
                <w:rFonts w:cs="Calibri"/>
                <w:b/>
                <w:bCs/>
                <w:color w:val="000000"/>
                <w:sz w:val="18"/>
                <w:szCs w:val="18"/>
              </w:rPr>
            </w:pPr>
            <w:r w:rsidRPr="00FA2C9E">
              <w:rPr>
                <w:rFonts w:cs="Calibri"/>
                <w:b/>
                <w:bCs/>
                <w:color w:val="000000"/>
                <w:sz w:val="18"/>
                <w:szCs w:val="18"/>
              </w:rPr>
              <w:t>4</w:t>
            </w:r>
            <w:r w:rsidR="001A5F39" w:rsidRPr="00FA2C9E">
              <w:rPr>
                <w:rFonts w:cs="Calibri"/>
                <w:b/>
                <w:bCs/>
                <w:color w:val="000000"/>
                <w:sz w:val="18"/>
                <w:szCs w:val="18"/>
              </w:rPr>
              <w:t xml:space="preserve"> </w:t>
            </w:r>
            <w:r w:rsidRPr="00FA2C9E">
              <w:rPr>
                <w:rFonts w:cs="Calibri"/>
                <w:b/>
                <w:bCs/>
                <w:color w:val="000000"/>
                <w:sz w:val="18"/>
                <w:szCs w:val="18"/>
              </w:rPr>
              <w:t>131</w:t>
            </w:r>
            <w:r w:rsidR="001A5F39" w:rsidRPr="00FA2C9E">
              <w:rPr>
                <w:rFonts w:cs="Calibri"/>
                <w:b/>
                <w:bCs/>
                <w:color w:val="000000"/>
                <w:sz w:val="18"/>
                <w:szCs w:val="18"/>
              </w:rPr>
              <w:t xml:space="preserve"> </w:t>
            </w:r>
            <w:r w:rsidRPr="00FA2C9E">
              <w:rPr>
                <w:rFonts w:cs="Calibri"/>
                <w:b/>
                <w:bCs/>
                <w:color w:val="000000"/>
                <w:sz w:val="18"/>
                <w:szCs w:val="18"/>
              </w:rPr>
              <w:t>227</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center"/>
              <w:rPr>
                <w:rFonts w:cs="Calibri"/>
                <w:b/>
                <w:bCs/>
                <w:color w:val="000000"/>
                <w:sz w:val="18"/>
                <w:szCs w:val="18"/>
              </w:rPr>
            </w:pPr>
            <w:r w:rsidRPr="00FA2C9E">
              <w:rPr>
                <w:rFonts w:cs="Calibri"/>
                <w:b/>
                <w:bCs/>
                <w:color w:val="000000"/>
                <w:sz w:val="18"/>
                <w:szCs w:val="18"/>
              </w:rPr>
              <w:t>2</w:t>
            </w:r>
            <w:r w:rsidR="001A5F39" w:rsidRPr="00FA2C9E">
              <w:rPr>
                <w:rFonts w:cs="Calibri"/>
                <w:b/>
                <w:bCs/>
                <w:color w:val="000000"/>
                <w:sz w:val="18"/>
                <w:szCs w:val="18"/>
              </w:rPr>
              <w:t xml:space="preserve"> </w:t>
            </w:r>
            <w:r w:rsidRPr="00FA2C9E">
              <w:rPr>
                <w:rFonts w:cs="Calibri"/>
                <w:b/>
                <w:bCs/>
                <w:color w:val="000000"/>
                <w:sz w:val="18"/>
                <w:szCs w:val="18"/>
              </w:rPr>
              <w:t>300</w:t>
            </w:r>
            <w:r w:rsidR="001A5F39" w:rsidRPr="00FA2C9E">
              <w:rPr>
                <w:rFonts w:cs="Calibri"/>
                <w:b/>
                <w:bCs/>
                <w:color w:val="000000"/>
                <w:sz w:val="18"/>
                <w:szCs w:val="18"/>
              </w:rPr>
              <w:t xml:space="preserve"> </w:t>
            </w:r>
            <w:r w:rsidRPr="00FA2C9E">
              <w:rPr>
                <w:rFonts w:cs="Calibri"/>
                <w:b/>
                <w:bCs/>
                <w:color w:val="000000"/>
                <w:sz w:val="18"/>
                <w:szCs w:val="18"/>
              </w:rPr>
              <w:t>437</w:t>
            </w:r>
          </w:p>
        </w:tc>
      </w:tr>
      <w:tr w:rsidR="00272345" w:rsidRPr="00FA2C9E" w:rsidTr="00351AFC">
        <w:trPr>
          <w:trHeight w:val="300"/>
        </w:trPr>
        <w:tc>
          <w:tcPr>
            <w:tcW w:w="600"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955"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50"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567" w:type="dxa"/>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708" w:type="dxa"/>
            <w:gridSpan w:val="2"/>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272345" w:rsidRPr="00FA2C9E" w:rsidRDefault="00272345" w:rsidP="00500672">
            <w:pPr>
              <w:rPr>
                <w:rFonts w:cs="Calibri"/>
                <w:color w:val="000000"/>
                <w:sz w:val="16"/>
                <w:szCs w:val="16"/>
              </w:rPr>
            </w:pPr>
            <w:r w:rsidRPr="00FA2C9E">
              <w:rPr>
                <w:rFonts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8"/>
                <w:szCs w:val="18"/>
              </w:rPr>
            </w:pPr>
            <w:r w:rsidRPr="00FA2C9E">
              <w:rPr>
                <w:rFonts w:cs="Calibri"/>
                <w:b/>
                <w:bCs/>
                <w:color w:val="000000"/>
                <w:sz w:val="18"/>
                <w:szCs w:val="18"/>
              </w:rPr>
              <w:t>33</w:t>
            </w:r>
            <w:r w:rsidR="001A5F39" w:rsidRPr="00FA2C9E">
              <w:rPr>
                <w:rFonts w:cs="Calibri"/>
                <w:b/>
                <w:bCs/>
                <w:color w:val="000000"/>
                <w:sz w:val="18"/>
                <w:szCs w:val="18"/>
              </w:rPr>
              <w:t>,</w:t>
            </w:r>
            <w:r w:rsidRPr="00FA2C9E">
              <w:rPr>
                <w:rFonts w:cs="Calibri"/>
                <w:b/>
                <w:bCs/>
                <w:color w:val="000000"/>
                <w:sz w:val="18"/>
                <w:szCs w:val="18"/>
              </w:rPr>
              <w:t>4%</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8"/>
                <w:szCs w:val="18"/>
              </w:rPr>
            </w:pPr>
            <w:r w:rsidRPr="00FA2C9E">
              <w:rPr>
                <w:rFonts w:cs="Calibri"/>
                <w:b/>
                <w:bCs/>
                <w:color w:val="000000"/>
                <w:sz w:val="18"/>
                <w:szCs w:val="18"/>
              </w:rPr>
              <w:t>36</w:t>
            </w:r>
            <w:r w:rsidR="001A5F39" w:rsidRPr="00FA2C9E">
              <w:rPr>
                <w:rFonts w:cs="Calibri"/>
                <w:b/>
                <w:bCs/>
                <w:color w:val="000000"/>
                <w:sz w:val="18"/>
                <w:szCs w:val="18"/>
              </w:rPr>
              <w:t>,</w:t>
            </w:r>
            <w:r w:rsidRPr="00FA2C9E">
              <w:rPr>
                <w:rFonts w:cs="Calibri"/>
                <w:b/>
                <w:bCs/>
                <w:color w:val="000000"/>
                <w:sz w:val="18"/>
                <w:szCs w:val="18"/>
              </w:rPr>
              <w:t>8%</w:t>
            </w:r>
          </w:p>
        </w:tc>
        <w:tc>
          <w:tcPr>
            <w:tcW w:w="1105"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8"/>
                <w:szCs w:val="18"/>
              </w:rPr>
            </w:pPr>
            <w:r w:rsidRPr="00FA2C9E">
              <w:rPr>
                <w:rFonts w:cs="Calibri"/>
                <w:b/>
                <w:bCs/>
                <w:color w:val="000000"/>
                <w:sz w:val="18"/>
                <w:szCs w:val="18"/>
              </w:rPr>
              <w:t>8</w:t>
            </w:r>
            <w:r w:rsidR="001A5F39" w:rsidRPr="00FA2C9E">
              <w:rPr>
                <w:rFonts w:cs="Calibri"/>
                <w:b/>
                <w:bCs/>
                <w:color w:val="000000"/>
                <w:sz w:val="18"/>
                <w:szCs w:val="18"/>
              </w:rPr>
              <w:t>,</w:t>
            </w:r>
            <w:r w:rsidRPr="00FA2C9E">
              <w:rPr>
                <w:rFonts w:cs="Calibri"/>
                <w:b/>
                <w:bCs/>
                <w:color w:val="000000"/>
                <w:sz w:val="18"/>
                <w:szCs w:val="18"/>
              </w:rPr>
              <w:t>1%</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8"/>
                <w:szCs w:val="18"/>
              </w:rPr>
            </w:pPr>
            <w:r w:rsidRPr="00FA2C9E">
              <w:rPr>
                <w:rFonts w:cs="Calibri"/>
                <w:b/>
                <w:bCs/>
                <w:color w:val="000000"/>
                <w:sz w:val="18"/>
                <w:szCs w:val="18"/>
              </w:rPr>
              <w:t>14</w:t>
            </w:r>
            <w:r w:rsidR="001A5F39" w:rsidRPr="00FA2C9E">
              <w:rPr>
                <w:rFonts w:cs="Calibri"/>
                <w:b/>
                <w:bCs/>
                <w:color w:val="000000"/>
                <w:sz w:val="18"/>
                <w:szCs w:val="18"/>
              </w:rPr>
              <w:t>,</w:t>
            </w:r>
            <w:r w:rsidRPr="00FA2C9E">
              <w:rPr>
                <w:rFonts w:cs="Calibri"/>
                <w:b/>
                <w:bCs/>
                <w:color w:val="000000"/>
                <w:sz w:val="18"/>
                <w:szCs w:val="18"/>
              </w:rPr>
              <w:t>0%</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jc w:val="right"/>
              <w:rPr>
                <w:rFonts w:cs="Calibri"/>
                <w:b/>
                <w:bCs/>
                <w:color w:val="000000"/>
                <w:sz w:val="18"/>
                <w:szCs w:val="18"/>
              </w:rPr>
            </w:pPr>
            <w:r w:rsidRPr="00FA2C9E">
              <w:rPr>
                <w:rFonts w:cs="Calibri"/>
                <w:b/>
                <w:bCs/>
                <w:color w:val="000000"/>
                <w:sz w:val="18"/>
                <w:szCs w:val="18"/>
              </w:rPr>
              <w:t>7</w:t>
            </w:r>
            <w:r w:rsidR="001A5F39" w:rsidRPr="00FA2C9E">
              <w:rPr>
                <w:rFonts w:cs="Calibri"/>
                <w:b/>
                <w:bCs/>
                <w:color w:val="000000"/>
                <w:sz w:val="18"/>
                <w:szCs w:val="18"/>
              </w:rPr>
              <w:t>,</w:t>
            </w:r>
            <w:r w:rsidRPr="00FA2C9E">
              <w:rPr>
                <w:rFonts w:cs="Calibri"/>
                <w:b/>
                <w:bCs/>
                <w:color w:val="000000"/>
                <w:sz w:val="18"/>
                <w:szCs w:val="18"/>
              </w:rPr>
              <w:t>8%</w:t>
            </w:r>
          </w:p>
        </w:tc>
      </w:tr>
    </w:tbl>
    <w:p w:rsidR="00272345" w:rsidRPr="00B74760" w:rsidRDefault="001A5F39" w:rsidP="00BD7C7A">
      <w:pPr>
        <w:pStyle w:val="Headingb"/>
        <w:rPr>
          <w:rFonts w:ascii="Calibri Light" w:hAnsi="Calibri Light" w:cs="Calibri Light"/>
          <w:b w:val="0"/>
          <w:bCs/>
          <w:color w:val="365F91" w:themeColor="accent1" w:themeShade="BF"/>
          <w:sz w:val="26"/>
          <w:szCs w:val="26"/>
        </w:rPr>
      </w:pPr>
      <w:r w:rsidRPr="00B74760">
        <w:rPr>
          <w:rFonts w:ascii="Calibri Light" w:hAnsi="Calibri Light" w:cs="Calibri Light"/>
          <w:color w:val="365F91" w:themeColor="accent1" w:themeShade="BF"/>
          <w:sz w:val="26"/>
          <w:szCs w:val="26"/>
        </w:rPr>
        <w:lastRenderedPageBreak/>
        <w:t>UIT</w:t>
      </w:r>
      <w:r w:rsidR="00272345" w:rsidRPr="00B74760">
        <w:rPr>
          <w:rFonts w:ascii="Calibri Light" w:hAnsi="Calibri Light" w:cs="Calibri Light"/>
          <w:color w:val="365F91" w:themeColor="accent1" w:themeShade="BF"/>
          <w:sz w:val="26"/>
          <w:szCs w:val="26"/>
        </w:rPr>
        <w:t xml:space="preserve">-D </w:t>
      </w:r>
      <w:r w:rsidR="00272345" w:rsidRPr="00B74760">
        <w:rPr>
          <w:rFonts w:ascii="Calibri Light" w:hAnsi="Calibri Light" w:cs="Calibri Light"/>
          <w:b w:val="0"/>
          <w:bCs/>
          <w:color w:val="365F91" w:themeColor="accent1" w:themeShade="BF"/>
          <w:sz w:val="26"/>
          <w:szCs w:val="26"/>
        </w:rPr>
        <w:t>(</w:t>
      </w:r>
      <w:r w:rsidRPr="00B74760">
        <w:rPr>
          <w:rFonts w:ascii="Calibri Light" w:hAnsi="Calibri Light" w:cs="Calibri Light"/>
          <w:b w:val="0"/>
          <w:bCs/>
          <w:color w:val="365F91" w:themeColor="accent1" w:themeShade="BF"/>
          <w:sz w:val="26"/>
          <w:szCs w:val="26"/>
        </w:rPr>
        <w:t>para</w:t>
      </w:r>
      <w:r w:rsidR="00272345" w:rsidRPr="00B74760">
        <w:rPr>
          <w:rFonts w:ascii="Calibri Light" w:hAnsi="Calibri Light" w:cs="Calibri Light"/>
          <w:b w:val="0"/>
          <w:bCs/>
          <w:color w:val="365F91" w:themeColor="accent1" w:themeShade="BF"/>
          <w:sz w:val="26"/>
          <w:szCs w:val="26"/>
        </w:rPr>
        <w:t xml:space="preserve"> 2020)</w:t>
      </w:r>
    </w:p>
    <w:tbl>
      <w:tblPr>
        <w:tblW w:w="14312" w:type="dxa"/>
        <w:tblLayout w:type="fixed"/>
        <w:tblLook w:val="04A0" w:firstRow="1" w:lastRow="0" w:firstColumn="1" w:lastColumn="0" w:noHBand="0" w:noVBand="1"/>
      </w:tblPr>
      <w:tblGrid>
        <w:gridCol w:w="600"/>
        <w:gridCol w:w="955"/>
        <w:gridCol w:w="1134"/>
        <w:gridCol w:w="1134"/>
        <w:gridCol w:w="850"/>
        <w:gridCol w:w="425"/>
        <w:gridCol w:w="397"/>
        <w:gridCol w:w="454"/>
        <w:gridCol w:w="368"/>
        <w:gridCol w:w="482"/>
        <w:gridCol w:w="340"/>
        <w:gridCol w:w="794"/>
        <w:gridCol w:w="28"/>
        <w:gridCol w:w="823"/>
        <w:gridCol w:w="1105"/>
        <w:gridCol w:w="1106"/>
        <w:gridCol w:w="1105"/>
        <w:gridCol w:w="1106"/>
        <w:gridCol w:w="1106"/>
      </w:tblGrid>
      <w:tr w:rsidR="001A5F39" w:rsidRPr="00FA2C9E" w:rsidTr="00BD7C7A">
        <w:trPr>
          <w:trHeight w:val="300"/>
          <w:tblHeader/>
        </w:trPr>
        <w:tc>
          <w:tcPr>
            <w:tcW w:w="600" w:type="dxa"/>
            <w:vMerge w:val="restart"/>
            <w:tcBorders>
              <w:top w:val="single" w:sz="4" w:space="0" w:color="auto"/>
              <w:left w:val="single" w:sz="4" w:space="0" w:color="auto"/>
              <w:bottom w:val="single" w:sz="4" w:space="0" w:color="000000"/>
              <w:right w:val="nil"/>
            </w:tcBorders>
            <w:shd w:val="clear" w:color="000000" w:fill="BDD7EE"/>
            <w:noWrap/>
            <w:vAlign w:val="center"/>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w:t>
            </w:r>
          </w:p>
        </w:tc>
        <w:tc>
          <w:tcPr>
            <w:tcW w:w="955"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Coste total</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Coste de la BDT/Coste directo</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Coste reatribuido por la SG</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BDD7EE"/>
            <w:hideMark/>
          </w:tcPr>
          <w:p w:rsidR="001A5F39" w:rsidRPr="00FA2C9E" w:rsidRDefault="00E838DA" w:rsidP="00500672">
            <w:pPr>
              <w:keepNext/>
              <w:keepLines/>
              <w:jc w:val="center"/>
              <w:rPr>
                <w:rFonts w:cs="Calibri"/>
                <w:b/>
                <w:bCs/>
                <w:color w:val="000000"/>
                <w:sz w:val="16"/>
                <w:szCs w:val="16"/>
              </w:rPr>
            </w:pPr>
            <w:r w:rsidRPr="00FA2C9E">
              <w:rPr>
                <w:rFonts w:cs="Calibri"/>
                <w:b/>
                <w:bCs/>
                <w:color w:val="000000"/>
                <w:sz w:val="16"/>
                <w:szCs w:val="16"/>
              </w:rPr>
              <w:t xml:space="preserve">Coste atribuido por </w:t>
            </w:r>
            <w:r w:rsidR="001A5F39" w:rsidRPr="00FA2C9E">
              <w:rPr>
                <w:rFonts w:cs="Calibri"/>
                <w:b/>
                <w:bCs/>
                <w:color w:val="000000"/>
                <w:sz w:val="16"/>
                <w:szCs w:val="16"/>
              </w:rPr>
              <w:t>BR/TSB</w:t>
            </w:r>
          </w:p>
        </w:tc>
        <w:tc>
          <w:tcPr>
            <w:tcW w:w="822" w:type="dxa"/>
            <w:gridSpan w:val="2"/>
            <w:tcBorders>
              <w:top w:val="single" w:sz="4" w:space="0" w:color="auto"/>
              <w:left w:val="single" w:sz="4" w:space="0" w:color="auto"/>
              <w:bottom w:val="nil"/>
              <w:right w:val="single" w:sz="4" w:space="0" w:color="auto"/>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1</w:t>
            </w:r>
          </w:p>
        </w:tc>
        <w:tc>
          <w:tcPr>
            <w:tcW w:w="822" w:type="dxa"/>
            <w:gridSpan w:val="2"/>
            <w:tcBorders>
              <w:top w:val="single" w:sz="4" w:space="0" w:color="auto"/>
              <w:left w:val="nil"/>
              <w:bottom w:val="nil"/>
              <w:right w:val="single" w:sz="4" w:space="0" w:color="auto"/>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2</w:t>
            </w:r>
          </w:p>
        </w:tc>
        <w:tc>
          <w:tcPr>
            <w:tcW w:w="822" w:type="dxa"/>
            <w:gridSpan w:val="2"/>
            <w:tcBorders>
              <w:top w:val="single" w:sz="4" w:space="0" w:color="auto"/>
              <w:left w:val="nil"/>
              <w:bottom w:val="nil"/>
              <w:right w:val="nil"/>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3</w:t>
            </w:r>
          </w:p>
        </w:tc>
        <w:tc>
          <w:tcPr>
            <w:tcW w:w="822" w:type="dxa"/>
            <w:gridSpan w:val="2"/>
            <w:tcBorders>
              <w:top w:val="single" w:sz="4" w:space="0" w:color="auto"/>
              <w:left w:val="single" w:sz="4" w:space="0" w:color="auto"/>
              <w:bottom w:val="nil"/>
              <w:right w:val="single" w:sz="4" w:space="0" w:color="auto"/>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4</w:t>
            </w:r>
          </w:p>
        </w:tc>
        <w:tc>
          <w:tcPr>
            <w:tcW w:w="823" w:type="dxa"/>
            <w:tcBorders>
              <w:top w:val="single" w:sz="4" w:space="0" w:color="auto"/>
              <w:left w:val="nil"/>
              <w:bottom w:val="nil"/>
              <w:right w:val="single" w:sz="4" w:space="0" w:color="auto"/>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5</w:t>
            </w:r>
          </w:p>
        </w:tc>
        <w:tc>
          <w:tcPr>
            <w:tcW w:w="1105" w:type="dxa"/>
            <w:tcBorders>
              <w:top w:val="single" w:sz="4" w:space="0" w:color="auto"/>
              <w:left w:val="double" w:sz="6" w:space="0" w:color="auto"/>
              <w:bottom w:val="nil"/>
              <w:right w:val="single" w:sz="4" w:space="0" w:color="auto"/>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1</w:t>
            </w:r>
          </w:p>
        </w:tc>
        <w:tc>
          <w:tcPr>
            <w:tcW w:w="1106" w:type="dxa"/>
            <w:tcBorders>
              <w:top w:val="single" w:sz="4" w:space="0" w:color="auto"/>
              <w:left w:val="nil"/>
              <w:bottom w:val="nil"/>
              <w:right w:val="single" w:sz="4" w:space="0" w:color="auto"/>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2</w:t>
            </w:r>
          </w:p>
        </w:tc>
        <w:tc>
          <w:tcPr>
            <w:tcW w:w="1105" w:type="dxa"/>
            <w:tcBorders>
              <w:top w:val="single" w:sz="4" w:space="0" w:color="auto"/>
              <w:left w:val="nil"/>
              <w:bottom w:val="nil"/>
              <w:right w:val="nil"/>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3</w:t>
            </w:r>
          </w:p>
        </w:tc>
        <w:tc>
          <w:tcPr>
            <w:tcW w:w="1106" w:type="dxa"/>
            <w:tcBorders>
              <w:top w:val="single" w:sz="4" w:space="0" w:color="auto"/>
              <w:left w:val="single" w:sz="4" w:space="0" w:color="auto"/>
              <w:bottom w:val="nil"/>
              <w:right w:val="single" w:sz="4" w:space="0" w:color="auto"/>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4</w:t>
            </w:r>
          </w:p>
        </w:tc>
        <w:tc>
          <w:tcPr>
            <w:tcW w:w="1106" w:type="dxa"/>
            <w:tcBorders>
              <w:top w:val="single" w:sz="4" w:space="0" w:color="auto"/>
              <w:left w:val="nil"/>
              <w:bottom w:val="nil"/>
              <w:right w:val="single" w:sz="4" w:space="0" w:color="auto"/>
            </w:tcBorders>
            <w:shd w:val="clear" w:color="000000" w:fill="BDD7EE"/>
            <w:noWrap/>
            <w:hideMark/>
          </w:tcPr>
          <w:p w:rsidR="001A5F39" w:rsidRPr="00FA2C9E" w:rsidRDefault="001A5F39" w:rsidP="00500672">
            <w:pPr>
              <w:keepNext/>
              <w:keepLines/>
              <w:jc w:val="center"/>
              <w:rPr>
                <w:rFonts w:cs="Calibri"/>
                <w:b/>
                <w:bCs/>
                <w:color w:val="000000"/>
                <w:sz w:val="16"/>
                <w:szCs w:val="16"/>
              </w:rPr>
            </w:pPr>
            <w:r w:rsidRPr="00FA2C9E">
              <w:rPr>
                <w:rFonts w:cs="Calibri"/>
                <w:b/>
                <w:bCs/>
                <w:color w:val="000000"/>
                <w:sz w:val="16"/>
                <w:szCs w:val="16"/>
              </w:rPr>
              <w:t xml:space="preserve"> Meta 5</w:t>
            </w:r>
          </w:p>
        </w:tc>
      </w:tr>
      <w:tr w:rsidR="00272345" w:rsidRPr="00FA2C9E" w:rsidTr="00500672">
        <w:trPr>
          <w:trHeight w:val="300"/>
        </w:trPr>
        <w:tc>
          <w:tcPr>
            <w:tcW w:w="600" w:type="dxa"/>
            <w:vMerge/>
            <w:tcBorders>
              <w:top w:val="single" w:sz="4" w:space="0" w:color="auto"/>
              <w:left w:val="single" w:sz="4" w:space="0" w:color="auto"/>
              <w:bottom w:val="single" w:sz="4" w:space="0" w:color="000000"/>
              <w:right w:val="nil"/>
            </w:tcBorders>
            <w:vAlign w:val="center"/>
            <w:hideMark/>
          </w:tcPr>
          <w:p w:rsidR="00272345" w:rsidRPr="00FA2C9E" w:rsidRDefault="00272345" w:rsidP="00500672">
            <w:pPr>
              <w:keepNext/>
              <w:keepLines/>
              <w:rPr>
                <w:rFonts w:cs="Calibri"/>
                <w:b/>
                <w:bCs/>
                <w:color w:val="000000"/>
                <w:sz w:val="16"/>
                <w:szCs w:val="16"/>
              </w:rPr>
            </w:pPr>
          </w:p>
        </w:tc>
        <w:tc>
          <w:tcPr>
            <w:tcW w:w="955"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keepNext/>
              <w:keepLines/>
              <w:rPr>
                <w:rFonts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keepNext/>
              <w:keepLines/>
              <w:rPr>
                <w:rFonts w:cs="Calibri"/>
                <w:b/>
                <w:bCs/>
                <w:color w:val="000000"/>
                <w:sz w:val="16"/>
                <w:szCs w:val="16"/>
              </w:rPr>
            </w:pPr>
          </w:p>
        </w:tc>
        <w:tc>
          <w:tcPr>
            <w:tcW w:w="1134"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keepNext/>
              <w:keepLines/>
              <w:rPr>
                <w:rFonts w:cs="Calibri"/>
                <w:b/>
                <w:bCs/>
                <w:color w:val="000000"/>
                <w:sz w:val="16"/>
                <w:szCs w:val="16"/>
              </w:rPr>
            </w:pPr>
          </w:p>
        </w:tc>
        <w:tc>
          <w:tcPr>
            <w:tcW w:w="850" w:type="dxa"/>
            <w:vMerge/>
            <w:tcBorders>
              <w:top w:val="single" w:sz="4" w:space="0" w:color="auto"/>
              <w:left w:val="single" w:sz="4" w:space="0" w:color="auto"/>
              <w:bottom w:val="single" w:sz="4" w:space="0" w:color="000000"/>
              <w:right w:val="single" w:sz="4" w:space="0" w:color="auto"/>
            </w:tcBorders>
            <w:hideMark/>
          </w:tcPr>
          <w:p w:rsidR="00272345" w:rsidRPr="00FA2C9E" w:rsidRDefault="00272345" w:rsidP="00500672">
            <w:pPr>
              <w:keepNext/>
              <w:keepLines/>
              <w:rPr>
                <w:rFonts w:cs="Calibri"/>
                <w:b/>
                <w:bCs/>
                <w:color w:val="000000"/>
                <w:sz w:val="16"/>
                <w:szCs w:val="16"/>
              </w:rPr>
            </w:pPr>
          </w:p>
        </w:tc>
        <w:tc>
          <w:tcPr>
            <w:tcW w:w="822" w:type="dxa"/>
            <w:gridSpan w:val="2"/>
            <w:tcBorders>
              <w:top w:val="nil"/>
              <w:left w:val="single" w:sz="4" w:space="0" w:color="auto"/>
              <w:bottom w:val="single" w:sz="4" w:space="0" w:color="auto"/>
              <w:right w:val="single" w:sz="4" w:space="0" w:color="auto"/>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nil"/>
              <w:right w:val="single" w:sz="4" w:space="0" w:color="auto"/>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nil"/>
              <w:right w:val="nil"/>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c>
          <w:tcPr>
            <w:tcW w:w="822" w:type="dxa"/>
            <w:gridSpan w:val="2"/>
            <w:tcBorders>
              <w:top w:val="nil"/>
              <w:left w:val="single" w:sz="4" w:space="0" w:color="auto"/>
              <w:bottom w:val="nil"/>
              <w:right w:val="single" w:sz="4" w:space="0" w:color="auto"/>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c>
          <w:tcPr>
            <w:tcW w:w="823" w:type="dxa"/>
            <w:tcBorders>
              <w:top w:val="nil"/>
              <w:left w:val="nil"/>
              <w:bottom w:val="nil"/>
              <w:right w:val="single" w:sz="4" w:space="0" w:color="auto"/>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c>
          <w:tcPr>
            <w:tcW w:w="1105" w:type="dxa"/>
            <w:tcBorders>
              <w:top w:val="nil"/>
              <w:left w:val="double" w:sz="6" w:space="0" w:color="auto"/>
              <w:bottom w:val="single" w:sz="4" w:space="0" w:color="auto"/>
              <w:right w:val="single" w:sz="4" w:space="0" w:color="auto"/>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c>
          <w:tcPr>
            <w:tcW w:w="1105" w:type="dxa"/>
            <w:tcBorders>
              <w:top w:val="nil"/>
              <w:left w:val="nil"/>
              <w:bottom w:val="single" w:sz="4" w:space="0" w:color="auto"/>
              <w:right w:val="nil"/>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c>
          <w:tcPr>
            <w:tcW w:w="1106" w:type="dxa"/>
            <w:tcBorders>
              <w:top w:val="nil"/>
              <w:left w:val="single" w:sz="4" w:space="0" w:color="auto"/>
              <w:bottom w:val="single" w:sz="4" w:space="0" w:color="auto"/>
              <w:right w:val="single" w:sz="4" w:space="0" w:color="auto"/>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c>
          <w:tcPr>
            <w:tcW w:w="1106" w:type="dxa"/>
            <w:tcBorders>
              <w:top w:val="nil"/>
              <w:left w:val="nil"/>
              <w:bottom w:val="single" w:sz="4" w:space="0" w:color="auto"/>
              <w:right w:val="single" w:sz="4" w:space="0" w:color="auto"/>
            </w:tcBorders>
            <w:shd w:val="clear" w:color="000000" w:fill="BDD7EE"/>
            <w:noWrap/>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 </w:t>
            </w:r>
          </w:p>
        </w:tc>
      </w:tr>
      <w:tr w:rsidR="00272345"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keepNext/>
              <w:keepLines/>
              <w:rPr>
                <w:rFonts w:cs="Calibri"/>
                <w:b/>
                <w:bCs/>
                <w:color w:val="000000"/>
                <w:sz w:val="16"/>
                <w:szCs w:val="16"/>
              </w:rPr>
            </w:pPr>
            <w:r w:rsidRPr="00FA2C9E">
              <w:rPr>
                <w:rFonts w:cs="Calibri"/>
                <w:b/>
                <w:bCs/>
                <w:color w:val="000000"/>
                <w:sz w:val="16"/>
                <w:szCs w:val="16"/>
              </w:rPr>
              <w:t>D.1</w:t>
            </w:r>
          </w:p>
        </w:tc>
        <w:tc>
          <w:tcPr>
            <w:tcW w:w="955"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17</w:t>
            </w:r>
            <w:r w:rsidR="001A5F39" w:rsidRPr="00FA2C9E">
              <w:rPr>
                <w:rFonts w:cs="Calibri"/>
                <w:color w:val="000000"/>
                <w:sz w:val="16"/>
                <w:szCs w:val="16"/>
              </w:rPr>
              <w:t xml:space="preserve"> </w:t>
            </w:r>
            <w:r w:rsidRPr="00FA2C9E">
              <w:rPr>
                <w:rFonts w:cs="Calibri"/>
                <w:color w:val="000000"/>
                <w:sz w:val="16"/>
                <w:szCs w:val="16"/>
              </w:rPr>
              <w:t>531</w:t>
            </w:r>
            <w:r w:rsidR="001A5F39" w:rsidRPr="00FA2C9E">
              <w:rPr>
                <w:rFonts w:cs="Calibri"/>
                <w:color w:val="000000"/>
                <w:sz w:val="16"/>
                <w:szCs w:val="16"/>
              </w:rPr>
              <w:t xml:space="preserve"> </w:t>
            </w:r>
            <w:r w:rsidRPr="00FA2C9E">
              <w:rPr>
                <w:rFonts w:cs="Calibri"/>
                <w:color w:val="000000"/>
                <w:sz w:val="16"/>
                <w:szCs w:val="16"/>
              </w:rPr>
              <w:t>352</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9</w:t>
            </w:r>
            <w:r w:rsidR="001A5F39" w:rsidRPr="00FA2C9E">
              <w:rPr>
                <w:rFonts w:cs="Calibri"/>
                <w:color w:val="000000"/>
                <w:sz w:val="16"/>
                <w:szCs w:val="16"/>
              </w:rPr>
              <w:t xml:space="preserve"> </w:t>
            </w:r>
            <w:r w:rsidRPr="00FA2C9E">
              <w:rPr>
                <w:rFonts w:cs="Calibri"/>
                <w:color w:val="000000"/>
                <w:sz w:val="16"/>
                <w:szCs w:val="16"/>
              </w:rPr>
              <w:t>815</w:t>
            </w:r>
            <w:r w:rsidR="001A5F39" w:rsidRPr="00FA2C9E">
              <w:rPr>
                <w:rFonts w:cs="Calibri"/>
                <w:color w:val="000000"/>
                <w:sz w:val="16"/>
                <w:szCs w:val="16"/>
              </w:rPr>
              <w:t xml:space="preserve"> </w:t>
            </w:r>
            <w:r w:rsidRPr="00FA2C9E">
              <w:rPr>
                <w:rFonts w:cs="Calibri"/>
                <w:color w:val="000000"/>
                <w:sz w:val="16"/>
                <w:szCs w:val="16"/>
              </w:rPr>
              <w:t>959</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7</w:t>
            </w:r>
            <w:r w:rsidR="001A5F39" w:rsidRPr="00FA2C9E">
              <w:rPr>
                <w:rFonts w:cs="Calibri"/>
                <w:color w:val="000000"/>
                <w:sz w:val="16"/>
                <w:szCs w:val="16"/>
              </w:rPr>
              <w:t xml:space="preserve"> </w:t>
            </w:r>
            <w:r w:rsidRPr="00FA2C9E">
              <w:rPr>
                <w:rFonts w:cs="Calibri"/>
                <w:color w:val="000000"/>
                <w:sz w:val="16"/>
                <w:szCs w:val="16"/>
              </w:rPr>
              <w:t>715</w:t>
            </w:r>
            <w:r w:rsidR="001A5F39" w:rsidRPr="00FA2C9E">
              <w:rPr>
                <w:rFonts w:cs="Calibri"/>
                <w:color w:val="000000"/>
                <w:sz w:val="16"/>
                <w:szCs w:val="16"/>
              </w:rPr>
              <w:t xml:space="preserve"> </w:t>
            </w:r>
            <w:r w:rsidRPr="00FA2C9E">
              <w:rPr>
                <w:rFonts w:cs="Calibri"/>
                <w:color w:val="000000"/>
                <w:sz w:val="16"/>
                <w:szCs w:val="16"/>
              </w:rPr>
              <w:t>393</w:t>
            </w:r>
          </w:p>
        </w:tc>
        <w:tc>
          <w:tcPr>
            <w:tcW w:w="850" w:type="dxa"/>
            <w:tcBorders>
              <w:top w:val="nil"/>
              <w:left w:val="nil"/>
              <w:bottom w:val="single" w:sz="4" w:space="0" w:color="auto"/>
              <w:right w:val="single" w:sz="4" w:space="0" w:color="auto"/>
            </w:tcBorders>
            <w:shd w:val="clear" w:color="000000" w:fill="FFFFFF"/>
            <w:noWrap/>
            <w:vAlign w:val="center"/>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b/>
                <w:bCs/>
                <w:color w:val="000000"/>
                <w:sz w:val="16"/>
                <w:szCs w:val="16"/>
              </w:rPr>
            </w:pPr>
            <w:r w:rsidRPr="00FA2C9E">
              <w:rPr>
                <w:rFonts w:cs="Calibri"/>
                <w:b/>
                <w:bCs/>
                <w:color w:val="000000"/>
                <w:sz w:val="16"/>
                <w:szCs w:val="16"/>
              </w:rPr>
              <w:t>40%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3" w:type="dxa"/>
            <w:tcBorders>
              <w:top w:val="single" w:sz="4" w:space="0" w:color="auto"/>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30%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753</w:t>
            </w:r>
            <w:r w:rsidR="001A5F39" w:rsidRPr="00FA2C9E">
              <w:rPr>
                <w:rFonts w:cs="Calibri"/>
                <w:color w:val="000000"/>
                <w:sz w:val="16"/>
                <w:szCs w:val="16"/>
              </w:rPr>
              <w:t xml:space="preserve"> </w:t>
            </w:r>
            <w:r w:rsidRPr="00FA2C9E">
              <w:rPr>
                <w:rFonts w:cs="Calibri"/>
                <w:color w:val="000000"/>
                <w:sz w:val="16"/>
                <w:szCs w:val="16"/>
              </w:rPr>
              <w:t>135</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7</w:t>
            </w:r>
            <w:r w:rsidR="001A5F39" w:rsidRPr="00FA2C9E">
              <w:rPr>
                <w:rFonts w:cs="Calibri"/>
                <w:color w:val="000000"/>
                <w:sz w:val="16"/>
                <w:szCs w:val="16"/>
              </w:rPr>
              <w:t xml:space="preserve"> </w:t>
            </w:r>
            <w:r w:rsidRPr="00FA2C9E">
              <w:rPr>
                <w:rFonts w:cs="Calibri"/>
                <w:color w:val="000000"/>
                <w:sz w:val="16"/>
                <w:szCs w:val="16"/>
              </w:rPr>
              <w:t>012</w:t>
            </w:r>
            <w:r w:rsidR="001A5F39" w:rsidRPr="00FA2C9E">
              <w:rPr>
                <w:rFonts w:cs="Calibri"/>
                <w:color w:val="000000"/>
                <w:sz w:val="16"/>
                <w:szCs w:val="16"/>
              </w:rPr>
              <w:t xml:space="preserve"> </w:t>
            </w:r>
            <w:r w:rsidRPr="00FA2C9E">
              <w:rPr>
                <w:rFonts w:cs="Calibri"/>
                <w:color w:val="000000"/>
                <w:sz w:val="16"/>
                <w:szCs w:val="16"/>
              </w:rPr>
              <w:t>541</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753</w:t>
            </w:r>
            <w:r w:rsidR="001A5F39" w:rsidRPr="00FA2C9E">
              <w:rPr>
                <w:rFonts w:cs="Calibri"/>
                <w:color w:val="000000"/>
                <w:sz w:val="16"/>
                <w:szCs w:val="16"/>
              </w:rPr>
              <w:t xml:space="preserve"> </w:t>
            </w:r>
            <w:r w:rsidRPr="00FA2C9E">
              <w:rPr>
                <w:rFonts w:cs="Calibri"/>
                <w:color w:val="000000"/>
                <w:sz w:val="16"/>
                <w:szCs w:val="16"/>
              </w:rPr>
              <w:t>135</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753</w:t>
            </w:r>
            <w:r w:rsidR="001A5F39" w:rsidRPr="00FA2C9E">
              <w:rPr>
                <w:rFonts w:cs="Calibri"/>
                <w:color w:val="000000"/>
                <w:sz w:val="16"/>
                <w:szCs w:val="16"/>
              </w:rPr>
              <w:t xml:space="preserve"> </w:t>
            </w:r>
            <w:r w:rsidRPr="00FA2C9E">
              <w:rPr>
                <w:rFonts w:cs="Calibri"/>
                <w:color w:val="000000"/>
                <w:sz w:val="16"/>
                <w:szCs w:val="16"/>
              </w:rPr>
              <w:t>135</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5</w:t>
            </w:r>
            <w:r w:rsidR="001A5F39" w:rsidRPr="00FA2C9E">
              <w:rPr>
                <w:rFonts w:cs="Calibri"/>
                <w:color w:val="000000"/>
                <w:sz w:val="16"/>
                <w:szCs w:val="16"/>
              </w:rPr>
              <w:t xml:space="preserve"> </w:t>
            </w:r>
            <w:r w:rsidRPr="00FA2C9E">
              <w:rPr>
                <w:rFonts w:cs="Calibri"/>
                <w:color w:val="000000"/>
                <w:sz w:val="16"/>
                <w:szCs w:val="16"/>
              </w:rPr>
              <w:t>259</w:t>
            </w:r>
            <w:r w:rsidR="001A5F39" w:rsidRPr="00FA2C9E">
              <w:rPr>
                <w:rFonts w:cs="Calibri"/>
                <w:color w:val="000000"/>
                <w:sz w:val="16"/>
                <w:szCs w:val="16"/>
              </w:rPr>
              <w:t xml:space="preserve"> </w:t>
            </w:r>
            <w:r w:rsidRPr="00FA2C9E">
              <w:rPr>
                <w:rFonts w:cs="Calibri"/>
                <w:color w:val="000000"/>
                <w:sz w:val="16"/>
                <w:szCs w:val="16"/>
              </w:rPr>
              <w:t>406</w:t>
            </w:r>
          </w:p>
        </w:tc>
      </w:tr>
      <w:tr w:rsidR="00272345"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keepNext/>
              <w:keepLines/>
              <w:rPr>
                <w:rFonts w:cs="Calibri"/>
                <w:b/>
                <w:bCs/>
                <w:color w:val="000000"/>
                <w:sz w:val="16"/>
                <w:szCs w:val="16"/>
              </w:rPr>
            </w:pPr>
            <w:r w:rsidRPr="00FA2C9E">
              <w:rPr>
                <w:rFonts w:cs="Calibri"/>
                <w:b/>
                <w:bCs/>
                <w:color w:val="000000"/>
                <w:sz w:val="16"/>
                <w:szCs w:val="16"/>
              </w:rPr>
              <w:t>D.2</w:t>
            </w:r>
          </w:p>
        </w:tc>
        <w:tc>
          <w:tcPr>
            <w:tcW w:w="955"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13</w:t>
            </w:r>
            <w:r w:rsidR="001A5F39" w:rsidRPr="00FA2C9E">
              <w:rPr>
                <w:rFonts w:cs="Calibri"/>
                <w:color w:val="000000"/>
                <w:sz w:val="16"/>
                <w:szCs w:val="16"/>
              </w:rPr>
              <w:t xml:space="preserve"> </w:t>
            </w:r>
            <w:r w:rsidRPr="00FA2C9E">
              <w:rPr>
                <w:rFonts w:cs="Calibri"/>
                <w:color w:val="000000"/>
                <w:sz w:val="16"/>
                <w:szCs w:val="16"/>
              </w:rPr>
              <w:t>025</w:t>
            </w:r>
            <w:r w:rsidR="001A5F39" w:rsidRPr="00FA2C9E">
              <w:rPr>
                <w:rFonts w:cs="Calibri"/>
                <w:color w:val="000000"/>
                <w:sz w:val="16"/>
                <w:szCs w:val="16"/>
              </w:rPr>
              <w:t xml:space="preserve"> </w:t>
            </w:r>
            <w:r w:rsidRPr="00FA2C9E">
              <w:rPr>
                <w:rFonts w:cs="Calibri"/>
                <w:color w:val="000000"/>
                <w:sz w:val="16"/>
                <w:szCs w:val="16"/>
              </w:rPr>
              <w:t>844</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7</w:t>
            </w:r>
            <w:r w:rsidR="001A5F39" w:rsidRPr="00FA2C9E">
              <w:rPr>
                <w:rFonts w:cs="Calibri"/>
                <w:color w:val="000000"/>
                <w:sz w:val="16"/>
                <w:szCs w:val="16"/>
              </w:rPr>
              <w:t xml:space="preserve"> </w:t>
            </w:r>
            <w:r w:rsidRPr="00FA2C9E">
              <w:rPr>
                <w:rFonts w:cs="Calibri"/>
                <w:color w:val="000000"/>
                <w:sz w:val="16"/>
                <w:szCs w:val="16"/>
              </w:rPr>
              <w:t>516</w:t>
            </w:r>
            <w:r w:rsidR="001A5F39" w:rsidRPr="00FA2C9E">
              <w:rPr>
                <w:rFonts w:cs="Calibri"/>
                <w:color w:val="000000"/>
                <w:sz w:val="16"/>
                <w:szCs w:val="16"/>
              </w:rPr>
              <w:t xml:space="preserve"> </w:t>
            </w:r>
            <w:r w:rsidRPr="00FA2C9E">
              <w:rPr>
                <w:rFonts w:cs="Calibri"/>
                <w:color w:val="000000"/>
                <w:sz w:val="16"/>
                <w:szCs w:val="16"/>
              </w:rPr>
              <w:t>889</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5</w:t>
            </w:r>
            <w:r w:rsidR="001A5F39" w:rsidRPr="00FA2C9E">
              <w:rPr>
                <w:rFonts w:cs="Calibri"/>
                <w:color w:val="000000"/>
                <w:sz w:val="16"/>
                <w:szCs w:val="16"/>
              </w:rPr>
              <w:t xml:space="preserve"> </w:t>
            </w:r>
            <w:r w:rsidRPr="00FA2C9E">
              <w:rPr>
                <w:rFonts w:cs="Calibri"/>
                <w:color w:val="000000"/>
                <w:sz w:val="16"/>
                <w:szCs w:val="16"/>
              </w:rPr>
              <w:t>508</w:t>
            </w:r>
            <w:r w:rsidR="001A5F39" w:rsidRPr="00FA2C9E">
              <w:rPr>
                <w:rFonts w:cs="Calibri"/>
                <w:color w:val="000000"/>
                <w:sz w:val="16"/>
                <w:szCs w:val="16"/>
              </w:rPr>
              <w:t xml:space="preserve"> </w:t>
            </w:r>
            <w:r w:rsidRPr="00FA2C9E">
              <w:rPr>
                <w:rFonts w:cs="Calibri"/>
                <w:color w:val="000000"/>
                <w:sz w:val="16"/>
                <w:szCs w:val="16"/>
              </w:rPr>
              <w:t>955</w:t>
            </w:r>
          </w:p>
        </w:tc>
        <w:tc>
          <w:tcPr>
            <w:tcW w:w="850" w:type="dxa"/>
            <w:tcBorders>
              <w:top w:val="nil"/>
              <w:left w:val="nil"/>
              <w:bottom w:val="single" w:sz="4" w:space="0" w:color="auto"/>
              <w:right w:val="single" w:sz="4" w:space="0" w:color="auto"/>
            </w:tcBorders>
            <w:shd w:val="clear" w:color="000000" w:fill="FFFFFF"/>
            <w:noWrap/>
            <w:vAlign w:val="center"/>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b/>
                <w:bCs/>
                <w:color w:val="000000"/>
                <w:sz w:val="16"/>
                <w:szCs w:val="16"/>
              </w:rPr>
            </w:pPr>
            <w:r w:rsidRPr="00FA2C9E">
              <w:rPr>
                <w:rFonts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7</w:t>
            </w:r>
            <w:r w:rsidR="001A5F39" w:rsidRPr="00FA2C9E">
              <w:rPr>
                <w:rFonts w:cs="Calibri"/>
                <w:color w:val="000000"/>
                <w:sz w:val="16"/>
                <w:szCs w:val="16"/>
              </w:rPr>
              <w:t xml:space="preserve"> </w:t>
            </w:r>
            <w:r w:rsidRPr="00FA2C9E">
              <w:rPr>
                <w:rFonts w:cs="Calibri"/>
                <w:color w:val="000000"/>
                <w:sz w:val="16"/>
                <w:szCs w:val="16"/>
              </w:rPr>
              <w:t>815</w:t>
            </w:r>
            <w:r w:rsidR="001A5F39" w:rsidRPr="00FA2C9E">
              <w:rPr>
                <w:rFonts w:cs="Calibri"/>
                <w:color w:val="000000"/>
                <w:sz w:val="16"/>
                <w:szCs w:val="16"/>
              </w:rPr>
              <w:t xml:space="preserve"> </w:t>
            </w:r>
            <w:r w:rsidRPr="00FA2C9E">
              <w:rPr>
                <w:rFonts w:cs="Calibri"/>
                <w:color w:val="000000"/>
                <w:sz w:val="16"/>
                <w:szCs w:val="16"/>
              </w:rPr>
              <w:t>506</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302</w:t>
            </w:r>
            <w:r w:rsidR="001A5F39" w:rsidRPr="00FA2C9E">
              <w:rPr>
                <w:rFonts w:cs="Calibri"/>
                <w:color w:val="000000"/>
                <w:sz w:val="16"/>
                <w:szCs w:val="16"/>
              </w:rPr>
              <w:t xml:space="preserve"> </w:t>
            </w:r>
            <w:r w:rsidRPr="00FA2C9E">
              <w:rPr>
                <w:rFonts w:cs="Calibri"/>
                <w:color w:val="000000"/>
                <w:sz w:val="16"/>
                <w:szCs w:val="16"/>
              </w:rPr>
              <w:t>584</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302</w:t>
            </w:r>
            <w:r w:rsidR="001A5F39" w:rsidRPr="00FA2C9E">
              <w:rPr>
                <w:rFonts w:cs="Calibri"/>
                <w:color w:val="000000"/>
                <w:sz w:val="16"/>
                <w:szCs w:val="16"/>
              </w:rPr>
              <w:t xml:space="preserve"> </w:t>
            </w:r>
            <w:r w:rsidRPr="00FA2C9E">
              <w:rPr>
                <w:rFonts w:cs="Calibri"/>
                <w:color w:val="000000"/>
                <w:sz w:val="16"/>
                <w:szCs w:val="16"/>
              </w:rPr>
              <w:t>584</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302</w:t>
            </w:r>
            <w:r w:rsidR="001A5F39" w:rsidRPr="00FA2C9E">
              <w:rPr>
                <w:rFonts w:cs="Calibri"/>
                <w:color w:val="000000"/>
                <w:sz w:val="16"/>
                <w:szCs w:val="16"/>
              </w:rPr>
              <w:t xml:space="preserve"> </w:t>
            </w:r>
            <w:r w:rsidRPr="00FA2C9E">
              <w:rPr>
                <w:rFonts w:cs="Calibri"/>
                <w:color w:val="000000"/>
                <w:sz w:val="16"/>
                <w:szCs w:val="16"/>
              </w:rPr>
              <w:t>584</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302</w:t>
            </w:r>
            <w:r w:rsidR="001A5F39" w:rsidRPr="00FA2C9E">
              <w:rPr>
                <w:rFonts w:cs="Calibri"/>
                <w:color w:val="000000"/>
                <w:sz w:val="16"/>
                <w:szCs w:val="16"/>
              </w:rPr>
              <w:t xml:space="preserve"> </w:t>
            </w:r>
            <w:r w:rsidRPr="00FA2C9E">
              <w:rPr>
                <w:rFonts w:cs="Calibri"/>
                <w:color w:val="000000"/>
                <w:sz w:val="16"/>
                <w:szCs w:val="16"/>
              </w:rPr>
              <w:t>584</w:t>
            </w:r>
          </w:p>
        </w:tc>
      </w:tr>
      <w:tr w:rsidR="00272345"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keepNext/>
              <w:keepLines/>
              <w:rPr>
                <w:rFonts w:cs="Calibri"/>
                <w:b/>
                <w:bCs/>
                <w:color w:val="000000"/>
                <w:sz w:val="16"/>
                <w:szCs w:val="16"/>
              </w:rPr>
            </w:pPr>
            <w:r w:rsidRPr="00FA2C9E">
              <w:rPr>
                <w:rFonts w:cs="Calibri"/>
                <w:b/>
                <w:bCs/>
                <w:color w:val="000000"/>
                <w:sz w:val="16"/>
                <w:szCs w:val="16"/>
              </w:rPr>
              <w:t>D.3</w:t>
            </w:r>
          </w:p>
        </w:tc>
        <w:tc>
          <w:tcPr>
            <w:tcW w:w="955"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17</w:t>
            </w:r>
            <w:r w:rsidR="001A5F39" w:rsidRPr="00FA2C9E">
              <w:rPr>
                <w:rFonts w:cs="Calibri"/>
                <w:color w:val="000000"/>
                <w:sz w:val="16"/>
                <w:szCs w:val="16"/>
              </w:rPr>
              <w:t xml:space="preserve"> </w:t>
            </w:r>
            <w:r w:rsidRPr="00FA2C9E">
              <w:rPr>
                <w:rFonts w:cs="Calibri"/>
                <w:color w:val="000000"/>
                <w:sz w:val="16"/>
                <w:szCs w:val="16"/>
              </w:rPr>
              <w:t>271</w:t>
            </w:r>
            <w:r w:rsidR="001A5F39" w:rsidRPr="00FA2C9E">
              <w:rPr>
                <w:rFonts w:cs="Calibri"/>
                <w:color w:val="000000"/>
                <w:sz w:val="16"/>
                <w:szCs w:val="16"/>
              </w:rPr>
              <w:t xml:space="preserve"> </w:t>
            </w:r>
            <w:r w:rsidRPr="00FA2C9E">
              <w:rPr>
                <w:rFonts w:cs="Calibri"/>
                <w:color w:val="000000"/>
                <w:sz w:val="16"/>
                <w:szCs w:val="16"/>
              </w:rPr>
              <w:t>722</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9</w:t>
            </w:r>
            <w:r w:rsidR="001A5F39" w:rsidRPr="00FA2C9E">
              <w:rPr>
                <w:rFonts w:cs="Calibri"/>
                <w:color w:val="000000"/>
                <w:sz w:val="16"/>
                <w:szCs w:val="16"/>
              </w:rPr>
              <w:t xml:space="preserve"> </w:t>
            </w:r>
            <w:r w:rsidRPr="00FA2C9E">
              <w:rPr>
                <w:rFonts w:cs="Calibri"/>
                <w:color w:val="000000"/>
                <w:sz w:val="16"/>
                <w:szCs w:val="16"/>
              </w:rPr>
              <w:t>744</w:t>
            </w:r>
            <w:r w:rsidR="001A5F39" w:rsidRPr="00FA2C9E">
              <w:rPr>
                <w:rFonts w:cs="Calibri"/>
                <w:color w:val="000000"/>
                <w:sz w:val="16"/>
                <w:szCs w:val="16"/>
              </w:rPr>
              <w:t xml:space="preserve"> </w:t>
            </w:r>
            <w:r w:rsidRPr="00FA2C9E">
              <w:rPr>
                <w:rFonts w:cs="Calibri"/>
                <w:color w:val="000000"/>
                <w:sz w:val="16"/>
                <w:szCs w:val="16"/>
              </w:rPr>
              <w:t>144</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7</w:t>
            </w:r>
            <w:r w:rsidR="001A5F39" w:rsidRPr="00FA2C9E">
              <w:rPr>
                <w:rFonts w:cs="Calibri"/>
                <w:color w:val="000000"/>
                <w:sz w:val="16"/>
                <w:szCs w:val="16"/>
              </w:rPr>
              <w:t xml:space="preserve"> </w:t>
            </w:r>
            <w:r w:rsidRPr="00FA2C9E">
              <w:rPr>
                <w:rFonts w:cs="Calibri"/>
                <w:color w:val="000000"/>
                <w:sz w:val="16"/>
                <w:szCs w:val="16"/>
              </w:rPr>
              <w:t>527</w:t>
            </w:r>
            <w:r w:rsidR="001A5F39" w:rsidRPr="00FA2C9E">
              <w:rPr>
                <w:rFonts w:cs="Calibri"/>
                <w:color w:val="000000"/>
                <w:sz w:val="16"/>
                <w:szCs w:val="16"/>
              </w:rPr>
              <w:t xml:space="preserve"> </w:t>
            </w:r>
            <w:r w:rsidRPr="00FA2C9E">
              <w:rPr>
                <w:rFonts w:cs="Calibri"/>
                <w:color w:val="000000"/>
                <w:sz w:val="16"/>
                <w:szCs w:val="16"/>
              </w:rPr>
              <w:t>578</w:t>
            </w:r>
          </w:p>
        </w:tc>
        <w:tc>
          <w:tcPr>
            <w:tcW w:w="850" w:type="dxa"/>
            <w:tcBorders>
              <w:top w:val="nil"/>
              <w:left w:val="nil"/>
              <w:bottom w:val="single" w:sz="4" w:space="0" w:color="auto"/>
              <w:right w:val="single" w:sz="4" w:space="0" w:color="auto"/>
            </w:tcBorders>
            <w:shd w:val="clear" w:color="000000" w:fill="FFFFFF"/>
            <w:noWrap/>
            <w:vAlign w:val="center"/>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b/>
                <w:bCs/>
                <w:color w:val="000000"/>
                <w:sz w:val="16"/>
                <w:szCs w:val="16"/>
              </w:rPr>
            </w:pPr>
            <w:r w:rsidRPr="00FA2C9E">
              <w:rPr>
                <w:rFonts w:cs="Calibri"/>
                <w:b/>
                <w:bCs/>
                <w:color w:val="000000"/>
                <w:sz w:val="16"/>
                <w:szCs w:val="16"/>
              </w:rPr>
              <w:t>54%</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16%</w:t>
            </w:r>
          </w:p>
        </w:tc>
        <w:tc>
          <w:tcPr>
            <w:tcW w:w="823"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727</w:t>
            </w:r>
            <w:r w:rsidR="001A5F39" w:rsidRPr="00FA2C9E">
              <w:rPr>
                <w:rFonts w:cs="Calibri"/>
                <w:color w:val="000000"/>
                <w:sz w:val="16"/>
                <w:szCs w:val="16"/>
              </w:rPr>
              <w:t xml:space="preserve"> </w:t>
            </w:r>
            <w:r w:rsidRPr="00FA2C9E">
              <w:rPr>
                <w:rFonts w:cs="Calibri"/>
                <w:color w:val="000000"/>
                <w:sz w:val="16"/>
                <w:szCs w:val="16"/>
              </w:rPr>
              <w:t>172</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727</w:t>
            </w:r>
            <w:r w:rsidR="001A5F39" w:rsidRPr="00FA2C9E">
              <w:rPr>
                <w:rFonts w:cs="Calibri"/>
                <w:color w:val="000000"/>
                <w:sz w:val="16"/>
                <w:szCs w:val="16"/>
              </w:rPr>
              <w:t xml:space="preserve"> </w:t>
            </w:r>
            <w:r w:rsidRPr="00FA2C9E">
              <w:rPr>
                <w:rFonts w:cs="Calibri"/>
                <w:color w:val="000000"/>
                <w:sz w:val="16"/>
                <w:szCs w:val="16"/>
              </w:rPr>
              <w:t>172</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9</w:t>
            </w:r>
            <w:r w:rsidR="001A5F39" w:rsidRPr="00FA2C9E">
              <w:rPr>
                <w:rFonts w:cs="Calibri"/>
                <w:color w:val="000000"/>
                <w:sz w:val="16"/>
                <w:szCs w:val="16"/>
              </w:rPr>
              <w:t xml:space="preserve"> </w:t>
            </w:r>
            <w:r w:rsidRPr="00FA2C9E">
              <w:rPr>
                <w:rFonts w:cs="Calibri"/>
                <w:color w:val="000000"/>
                <w:sz w:val="16"/>
                <w:szCs w:val="16"/>
              </w:rPr>
              <w:t>326</w:t>
            </w:r>
            <w:r w:rsidR="001A5F39" w:rsidRPr="00FA2C9E">
              <w:rPr>
                <w:rFonts w:cs="Calibri"/>
                <w:color w:val="000000"/>
                <w:sz w:val="16"/>
                <w:szCs w:val="16"/>
              </w:rPr>
              <w:t xml:space="preserve"> </w:t>
            </w:r>
            <w:r w:rsidRPr="00FA2C9E">
              <w:rPr>
                <w:rFonts w:cs="Calibri"/>
                <w:color w:val="000000"/>
                <w:sz w:val="16"/>
                <w:szCs w:val="16"/>
              </w:rPr>
              <w:t>730</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2</w:t>
            </w:r>
            <w:r w:rsidR="001A5F39" w:rsidRPr="00FA2C9E">
              <w:rPr>
                <w:rFonts w:cs="Calibri"/>
                <w:color w:val="000000"/>
                <w:sz w:val="16"/>
                <w:szCs w:val="16"/>
              </w:rPr>
              <w:t xml:space="preserve"> </w:t>
            </w:r>
            <w:r w:rsidRPr="00FA2C9E">
              <w:rPr>
                <w:rFonts w:cs="Calibri"/>
                <w:color w:val="000000"/>
                <w:sz w:val="16"/>
                <w:szCs w:val="16"/>
              </w:rPr>
              <w:t>763</w:t>
            </w:r>
            <w:r w:rsidR="001A5F39" w:rsidRPr="00FA2C9E">
              <w:rPr>
                <w:rFonts w:cs="Calibri"/>
                <w:color w:val="000000"/>
                <w:sz w:val="16"/>
                <w:szCs w:val="16"/>
              </w:rPr>
              <w:t xml:space="preserve"> </w:t>
            </w:r>
            <w:r w:rsidRPr="00FA2C9E">
              <w:rPr>
                <w:rFonts w:cs="Calibri"/>
                <w:color w:val="000000"/>
                <w:sz w:val="16"/>
                <w:szCs w:val="16"/>
              </w:rPr>
              <w:t>475</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727</w:t>
            </w:r>
            <w:r w:rsidR="001A5F39" w:rsidRPr="00FA2C9E">
              <w:rPr>
                <w:rFonts w:cs="Calibri"/>
                <w:color w:val="000000"/>
                <w:sz w:val="16"/>
                <w:szCs w:val="16"/>
              </w:rPr>
              <w:t xml:space="preserve"> </w:t>
            </w:r>
            <w:r w:rsidRPr="00FA2C9E">
              <w:rPr>
                <w:rFonts w:cs="Calibri"/>
                <w:color w:val="000000"/>
                <w:sz w:val="16"/>
                <w:szCs w:val="16"/>
              </w:rPr>
              <w:t>172</w:t>
            </w:r>
          </w:p>
        </w:tc>
      </w:tr>
      <w:tr w:rsidR="00272345"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272345" w:rsidRPr="00FA2C9E" w:rsidRDefault="00272345" w:rsidP="00500672">
            <w:pPr>
              <w:keepNext/>
              <w:keepLines/>
              <w:rPr>
                <w:rFonts w:cs="Calibri"/>
                <w:b/>
                <w:bCs/>
                <w:color w:val="000000"/>
                <w:sz w:val="16"/>
                <w:szCs w:val="16"/>
              </w:rPr>
            </w:pPr>
            <w:r w:rsidRPr="00FA2C9E">
              <w:rPr>
                <w:rFonts w:cs="Calibri"/>
                <w:b/>
                <w:bCs/>
                <w:color w:val="000000"/>
                <w:sz w:val="16"/>
                <w:szCs w:val="16"/>
              </w:rPr>
              <w:t>D.4</w:t>
            </w:r>
          </w:p>
        </w:tc>
        <w:tc>
          <w:tcPr>
            <w:tcW w:w="955"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11</w:t>
            </w:r>
            <w:r w:rsidR="001A5F39" w:rsidRPr="00FA2C9E">
              <w:rPr>
                <w:rFonts w:cs="Calibri"/>
                <w:color w:val="000000"/>
                <w:sz w:val="16"/>
                <w:szCs w:val="16"/>
              </w:rPr>
              <w:t xml:space="preserve"> </w:t>
            </w:r>
            <w:r w:rsidRPr="00FA2C9E">
              <w:rPr>
                <w:rFonts w:cs="Calibri"/>
                <w:color w:val="000000"/>
                <w:sz w:val="16"/>
                <w:szCs w:val="16"/>
              </w:rPr>
              <w:t>861</w:t>
            </w:r>
            <w:r w:rsidR="001A5F39" w:rsidRPr="00FA2C9E">
              <w:rPr>
                <w:rFonts w:cs="Calibri"/>
                <w:color w:val="000000"/>
                <w:sz w:val="16"/>
                <w:szCs w:val="16"/>
              </w:rPr>
              <w:t xml:space="preserve"> </w:t>
            </w:r>
            <w:r w:rsidRPr="00FA2C9E">
              <w:rPr>
                <w:rFonts w:cs="Calibri"/>
                <w:color w:val="000000"/>
                <w:sz w:val="16"/>
                <w:szCs w:val="16"/>
              </w:rPr>
              <w:t>154</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6</w:t>
            </w:r>
            <w:r w:rsidR="001A5F39" w:rsidRPr="00FA2C9E">
              <w:rPr>
                <w:rFonts w:cs="Calibri"/>
                <w:color w:val="000000"/>
                <w:sz w:val="16"/>
                <w:szCs w:val="16"/>
              </w:rPr>
              <w:t xml:space="preserve"> </w:t>
            </w:r>
            <w:r w:rsidRPr="00FA2C9E">
              <w:rPr>
                <w:rFonts w:cs="Calibri"/>
                <w:color w:val="000000"/>
                <w:sz w:val="16"/>
                <w:szCs w:val="16"/>
              </w:rPr>
              <w:t>761</w:t>
            </w:r>
            <w:r w:rsidR="001A5F39" w:rsidRPr="00FA2C9E">
              <w:rPr>
                <w:rFonts w:cs="Calibri"/>
                <w:color w:val="000000"/>
                <w:sz w:val="16"/>
                <w:szCs w:val="16"/>
              </w:rPr>
              <w:t xml:space="preserve"> </w:t>
            </w:r>
            <w:r w:rsidRPr="00FA2C9E">
              <w:rPr>
                <w:rFonts w:cs="Calibri"/>
                <w:color w:val="000000"/>
                <w:sz w:val="16"/>
                <w:szCs w:val="16"/>
              </w:rPr>
              <w:t>124</w:t>
            </w:r>
          </w:p>
        </w:tc>
        <w:tc>
          <w:tcPr>
            <w:tcW w:w="1134" w:type="dxa"/>
            <w:tcBorders>
              <w:top w:val="nil"/>
              <w:left w:val="nil"/>
              <w:bottom w:val="single" w:sz="4" w:space="0" w:color="auto"/>
              <w:right w:val="single" w:sz="4" w:space="0" w:color="auto"/>
            </w:tcBorders>
            <w:shd w:val="clear" w:color="000000" w:fill="FFFFFF"/>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5</w:t>
            </w:r>
            <w:r w:rsidR="001A5F39" w:rsidRPr="00FA2C9E">
              <w:rPr>
                <w:rFonts w:cs="Calibri"/>
                <w:color w:val="000000"/>
                <w:sz w:val="16"/>
                <w:szCs w:val="16"/>
              </w:rPr>
              <w:t xml:space="preserve"> </w:t>
            </w:r>
            <w:r w:rsidRPr="00FA2C9E">
              <w:rPr>
                <w:rFonts w:cs="Calibri"/>
                <w:color w:val="000000"/>
                <w:sz w:val="16"/>
                <w:szCs w:val="16"/>
              </w:rPr>
              <w:t>100</w:t>
            </w:r>
            <w:r w:rsidR="001A5F39" w:rsidRPr="00FA2C9E">
              <w:rPr>
                <w:rFonts w:cs="Calibri"/>
                <w:color w:val="000000"/>
                <w:sz w:val="16"/>
                <w:szCs w:val="16"/>
              </w:rPr>
              <w:t xml:space="preserve"> </w:t>
            </w:r>
            <w:r w:rsidRPr="00FA2C9E">
              <w:rPr>
                <w:rFonts w:cs="Calibri"/>
                <w:color w:val="000000"/>
                <w:sz w:val="16"/>
                <w:szCs w:val="16"/>
              </w:rPr>
              <w:t>030</w:t>
            </w:r>
          </w:p>
        </w:tc>
        <w:tc>
          <w:tcPr>
            <w:tcW w:w="850" w:type="dxa"/>
            <w:tcBorders>
              <w:top w:val="nil"/>
              <w:left w:val="nil"/>
              <w:bottom w:val="single" w:sz="4" w:space="0" w:color="auto"/>
              <w:right w:val="single" w:sz="4" w:space="0" w:color="auto"/>
            </w:tcBorders>
            <w:shd w:val="clear" w:color="000000" w:fill="FFFFFF"/>
            <w:noWrap/>
            <w:vAlign w:val="center"/>
            <w:hideMark/>
          </w:tcPr>
          <w:p w:rsidR="00272345" w:rsidRPr="00FA2C9E" w:rsidRDefault="00272345" w:rsidP="00500672">
            <w:pPr>
              <w:keepNext/>
              <w:keepLines/>
              <w:jc w:val="center"/>
              <w:rPr>
                <w:rFonts w:cs="Calibri"/>
                <w:color w:val="000000"/>
                <w:sz w:val="16"/>
                <w:szCs w:val="16"/>
              </w:rPr>
            </w:pPr>
            <w:r w:rsidRPr="00FA2C9E">
              <w:rPr>
                <w:rFonts w:cs="Calibri"/>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b/>
                <w:bCs/>
                <w:color w:val="000000"/>
                <w:sz w:val="16"/>
                <w:szCs w:val="16"/>
              </w:rPr>
            </w:pPr>
            <w:r w:rsidRPr="00FA2C9E">
              <w:rPr>
                <w:rFonts w:cs="Calibri"/>
                <w:b/>
                <w:bCs/>
                <w:color w:val="000000"/>
                <w:sz w:val="16"/>
                <w:szCs w:val="16"/>
              </w:rPr>
              <w:t>60%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2" w:type="dxa"/>
            <w:gridSpan w:val="2"/>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823"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10%</w:t>
            </w:r>
          </w:p>
        </w:tc>
        <w:tc>
          <w:tcPr>
            <w:tcW w:w="1105" w:type="dxa"/>
            <w:tcBorders>
              <w:top w:val="nil"/>
              <w:left w:val="single" w:sz="4" w:space="0" w:color="auto"/>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186</w:t>
            </w:r>
            <w:r w:rsidR="001A5F39" w:rsidRPr="00FA2C9E">
              <w:rPr>
                <w:rFonts w:cs="Calibri"/>
                <w:color w:val="000000"/>
                <w:sz w:val="16"/>
                <w:szCs w:val="16"/>
              </w:rPr>
              <w:t xml:space="preserve"> </w:t>
            </w:r>
            <w:r w:rsidRPr="00FA2C9E">
              <w:rPr>
                <w:rFonts w:cs="Calibri"/>
                <w:color w:val="000000"/>
                <w:sz w:val="16"/>
                <w:szCs w:val="16"/>
              </w:rPr>
              <w:t>115</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7</w:t>
            </w:r>
            <w:r w:rsidR="001A5F39" w:rsidRPr="00FA2C9E">
              <w:rPr>
                <w:rFonts w:cs="Calibri"/>
                <w:color w:val="000000"/>
                <w:sz w:val="16"/>
                <w:szCs w:val="16"/>
              </w:rPr>
              <w:t xml:space="preserve"> </w:t>
            </w:r>
            <w:r w:rsidRPr="00FA2C9E">
              <w:rPr>
                <w:rFonts w:cs="Calibri"/>
                <w:color w:val="000000"/>
                <w:sz w:val="16"/>
                <w:szCs w:val="16"/>
              </w:rPr>
              <w:t>116</w:t>
            </w:r>
            <w:r w:rsidR="001A5F39" w:rsidRPr="00FA2C9E">
              <w:rPr>
                <w:rFonts w:cs="Calibri"/>
                <w:color w:val="000000"/>
                <w:sz w:val="16"/>
                <w:szCs w:val="16"/>
              </w:rPr>
              <w:t xml:space="preserve"> </w:t>
            </w:r>
            <w:r w:rsidRPr="00FA2C9E">
              <w:rPr>
                <w:rFonts w:cs="Calibri"/>
                <w:color w:val="000000"/>
                <w:sz w:val="16"/>
                <w:szCs w:val="16"/>
              </w:rPr>
              <w:t>692</w:t>
            </w:r>
          </w:p>
        </w:tc>
        <w:tc>
          <w:tcPr>
            <w:tcW w:w="1105"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186</w:t>
            </w:r>
            <w:r w:rsidR="001A5F39" w:rsidRPr="00FA2C9E">
              <w:rPr>
                <w:rFonts w:cs="Calibri"/>
                <w:color w:val="000000"/>
                <w:sz w:val="16"/>
                <w:szCs w:val="16"/>
              </w:rPr>
              <w:t xml:space="preserve"> </w:t>
            </w:r>
            <w:r w:rsidRPr="00FA2C9E">
              <w:rPr>
                <w:rFonts w:cs="Calibri"/>
                <w:color w:val="000000"/>
                <w:sz w:val="16"/>
                <w:szCs w:val="16"/>
              </w:rPr>
              <w:t>115</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186</w:t>
            </w:r>
            <w:r w:rsidR="001A5F39" w:rsidRPr="00FA2C9E">
              <w:rPr>
                <w:rFonts w:cs="Calibri"/>
                <w:color w:val="000000"/>
                <w:sz w:val="16"/>
                <w:szCs w:val="16"/>
              </w:rPr>
              <w:t xml:space="preserve"> </w:t>
            </w:r>
            <w:r w:rsidRPr="00FA2C9E">
              <w:rPr>
                <w:rFonts w:cs="Calibri"/>
                <w:color w:val="000000"/>
                <w:sz w:val="16"/>
                <w:szCs w:val="16"/>
              </w:rPr>
              <w:t>115</w:t>
            </w:r>
          </w:p>
        </w:tc>
        <w:tc>
          <w:tcPr>
            <w:tcW w:w="1106" w:type="dxa"/>
            <w:tcBorders>
              <w:top w:val="nil"/>
              <w:left w:val="nil"/>
              <w:bottom w:val="single" w:sz="4" w:space="0" w:color="auto"/>
              <w:right w:val="single" w:sz="4" w:space="0" w:color="auto"/>
            </w:tcBorders>
            <w:shd w:val="clear" w:color="auto" w:fill="auto"/>
            <w:noWrap/>
            <w:vAlign w:val="bottom"/>
            <w:hideMark/>
          </w:tcPr>
          <w:p w:rsidR="00272345" w:rsidRPr="00FA2C9E" w:rsidRDefault="00272345" w:rsidP="00500672">
            <w:pPr>
              <w:keepNext/>
              <w:keepLines/>
              <w:jc w:val="right"/>
              <w:rPr>
                <w:rFonts w:cs="Calibri"/>
                <w:color w:val="000000"/>
                <w:sz w:val="16"/>
                <w:szCs w:val="16"/>
              </w:rPr>
            </w:pPr>
            <w:r w:rsidRPr="00FA2C9E">
              <w:rPr>
                <w:rFonts w:cs="Calibri"/>
                <w:color w:val="000000"/>
                <w:sz w:val="16"/>
                <w:szCs w:val="16"/>
              </w:rPr>
              <w:t>1</w:t>
            </w:r>
            <w:r w:rsidR="001A5F39" w:rsidRPr="00FA2C9E">
              <w:rPr>
                <w:rFonts w:cs="Calibri"/>
                <w:color w:val="000000"/>
                <w:sz w:val="16"/>
                <w:szCs w:val="16"/>
              </w:rPr>
              <w:t xml:space="preserve"> </w:t>
            </w:r>
            <w:r w:rsidRPr="00FA2C9E">
              <w:rPr>
                <w:rFonts w:cs="Calibri"/>
                <w:color w:val="000000"/>
                <w:sz w:val="16"/>
                <w:szCs w:val="16"/>
              </w:rPr>
              <w:t>186</w:t>
            </w:r>
            <w:r w:rsidR="001A5F39" w:rsidRPr="00FA2C9E">
              <w:rPr>
                <w:rFonts w:cs="Calibri"/>
                <w:color w:val="000000"/>
                <w:sz w:val="16"/>
                <w:szCs w:val="16"/>
              </w:rPr>
              <w:t xml:space="preserve"> </w:t>
            </w:r>
            <w:r w:rsidRPr="00FA2C9E">
              <w:rPr>
                <w:rFonts w:cs="Calibri"/>
                <w:color w:val="000000"/>
                <w:sz w:val="16"/>
                <w:szCs w:val="16"/>
              </w:rPr>
              <w:t>115</w:t>
            </w:r>
          </w:p>
        </w:tc>
      </w:tr>
      <w:tr w:rsidR="00272345" w:rsidRPr="00FA2C9E" w:rsidTr="00351AFC">
        <w:trPr>
          <w:trHeight w:val="365"/>
        </w:trPr>
        <w:tc>
          <w:tcPr>
            <w:tcW w:w="600" w:type="dxa"/>
            <w:tcBorders>
              <w:top w:val="single" w:sz="4" w:space="0" w:color="auto"/>
              <w:left w:val="single" w:sz="4" w:space="0" w:color="auto"/>
              <w:bottom w:val="single" w:sz="4" w:space="0" w:color="auto"/>
              <w:right w:val="single" w:sz="4" w:space="0" w:color="auto"/>
            </w:tcBorders>
            <w:shd w:val="clear" w:color="000000" w:fill="BDD7EE"/>
            <w:vAlign w:val="bottom"/>
            <w:hideMark/>
          </w:tcPr>
          <w:p w:rsidR="00272345" w:rsidRPr="00FA2C9E" w:rsidRDefault="001A5F39" w:rsidP="00500672">
            <w:pPr>
              <w:keepNext/>
              <w:keepLines/>
              <w:rPr>
                <w:rFonts w:cs="Calibri"/>
                <w:b/>
                <w:bCs/>
                <w:color w:val="000000"/>
                <w:sz w:val="16"/>
                <w:szCs w:val="16"/>
              </w:rPr>
            </w:pPr>
            <w:r w:rsidRPr="00FA2C9E">
              <w:rPr>
                <w:rFonts w:cs="Calibri"/>
                <w:b/>
                <w:bCs/>
                <w:color w:val="000000"/>
                <w:sz w:val="16"/>
                <w:szCs w:val="16"/>
              </w:rPr>
              <w:t>Coste total</w:t>
            </w:r>
          </w:p>
        </w:tc>
        <w:tc>
          <w:tcPr>
            <w:tcW w:w="955" w:type="dxa"/>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6"/>
                <w:szCs w:val="16"/>
              </w:rPr>
            </w:pPr>
            <w:r w:rsidRPr="00FA2C9E">
              <w:rPr>
                <w:rFonts w:cs="Calibri"/>
                <w:b/>
                <w:bCs/>
                <w:color w:val="000000"/>
                <w:sz w:val="16"/>
                <w:szCs w:val="16"/>
              </w:rPr>
              <w:t>59</w:t>
            </w:r>
            <w:r w:rsidR="001A5F39" w:rsidRPr="00FA2C9E">
              <w:rPr>
                <w:rFonts w:cs="Calibri"/>
                <w:b/>
                <w:bCs/>
                <w:color w:val="000000"/>
                <w:sz w:val="16"/>
                <w:szCs w:val="16"/>
              </w:rPr>
              <w:t xml:space="preserve"> </w:t>
            </w:r>
            <w:r w:rsidRPr="00FA2C9E">
              <w:rPr>
                <w:rFonts w:cs="Calibri"/>
                <w:b/>
                <w:bCs/>
                <w:color w:val="000000"/>
                <w:sz w:val="16"/>
                <w:szCs w:val="16"/>
              </w:rPr>
              <w:t>690</w:t>
            </w:r>
            <w:r w:rsidR="001A5F39" w:rsidRPr="00FA2C9E">
              <w:rPr>
                <w:rFonts w:cs="Calibri"/>
                <w:b/>
                <w:bCs/>
                <w:color w:val="000000"/>
                <w:sz w:val="16"/>
                <w:szCs w:val="16"/>
              </w:rPr>
              <w:t xml:space="preserve"> </w:t>
            </w:r>
            <w:r w:rsidRPr="00FA2C9E">
              <w:rPr>
                <w:rFonts w:cs="Calibri"/>
                <w:b/>
                <w:bCs/>
                <w:color w:val="000000"/>
                <w:sz w:val="16"/>
                <w:szCs w:val="16"/>
              </w:rPr>
              <w:t>072</w:t>
            </w:r>
          </w:p>
        </w:tc>
        <w:tc>
          <w:tcPr>
            <w:tcW w:w="1134"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6"/>
                <w:szCs w:val="16"/>
              </w:rPr>
            </w:pPr>
            <w:r w:rsidRPr="00FA2C9E">
              <w:rPr>
                <w:rFonts w:cs="Calibri"/>
                <w:b/>
                <w:bCs/>
                <w:color w:val="000000"/>
                <w:sz w:val="16"/>
                <w:szCs w:val="16"/>
              </w:rPr>
              <w:t>33</w:t>
            </w:r>
            <w:r w:rsidR="001A5F39" w:rsidRPr="00FA2C9E">
              <w:rPr>
                <w:rFonts w:cs="Calibri"/>
                <w:b/>
                <w:bCs/>
                <w:color w:val="000000"/>
                <w:sz w:val="16"/>
                <w:szCs w:val="16"/>
              </w:rPr>
              <w:t xml:space="preserve"> </w:t>
            </w:r>
            <w:r w:rsidRPr="00FA2C9E">
              <w:rPr>
                <w:rFonts w:cs="Calibri"/>
                <w:b/>
                <w:bCs/>
                <w:color w:val="000000"/>
                <w:sz w:val="16"/>
                <w:szCs w:val="16"/>
              </w:rPr>
              <w:t>838</w:t>
            </w:r>
            <w:r w:rsidR="001A5F39" w:rsidRPr="00FA2C9E">
              <w:rPr>
                <w:rFonts w:cs="Calibri"/>
                <w:b/>
                <w:bCs/>
                <w:color w:val="000000"/>
                <w:sz w:val="16"/>
                <w:szCs w:val="16"/>
              </w:rPr>
              <w:t xml:space="preserve"> </w:t>
            </w:r>
            <w:r w:rsidRPr="00FA2C9E">
              <w:rPr>
                <w:rFonts w:cs="Calibri"/>
                <w:b/>
                <w:bCs/>
                <w:color w:val="000000"/>
                <w:sz w:val="16"/>
                <w:szCs w:val="16"/>
              </w:rPr>
              <w:t>116</w:t>
            </w:r>
          </w:p>
        </w:tc>
        <w:tc>
          <w:tcPr>
            <w:tcW w:w="1134"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6"/>
                <w:szCs w:val="16"/>
              </w:rPr>
            </w:pPr>
            <w:r w:rsidRPr="00FA2C9E">
              <w:rPr>
                <w:rFonts w:cs="Calibri"/>
                <w:b/>
                <w:bCs/>
                <w:color w:val="000000"/>
                <w:sz w:val="16"/>
                <w:szCs w:val="16"/>
              </w:rPr>
              <w:t>25</w:t>
            </w:r>
            <w:r w:rsidR="001A5F39" w:rsidRPr="00FA2C9E">
              <w:rPr>
                <w:rFonts w:cs="Calibri"/>
                <w:b/>
                <w:bCs/>
                <w:color w:val="000000"/>
                <w:sz w:val="16"/>
                <w:szCs w:val="16"/>
              </w:rPr>
              <w:t xml:space="preserve"> </w:t>
            </w:r>
            <w:r w:rsidRPr="00FA2C9E">
              <w:rPr>
                <w:rFonts w:cs="Calibri"/>
                <w:b/>
                <w:bCs/>
                <w:color w:val="000000"/>
                <w:sz w:val="16"/>
                <w:szCs w:val="16"/>
              </w:rPr>
              <w:t>851</w:t>
            </w:r>
            <w:r w:rsidR="001A5F39" w:rsidRPr="00FA2C9E">
              <w:rPr>
                <w:rFonts w:cs="Calibri"/>
                <w:b/>
                <w:bCs/>
                <w:color w:val="000000"/>
                <w:sz w:val="16"/>
                <w:szCs w:val="16"/>
              </w:rPr>
              <w:t xml:space="preserve"> </w:t>
            </w:r>
            <w:r w:rsidRPr="00FA2C9E">
              <w:rPr>
                <w:rFonts w:cs="Calibri"/>
                <w:b/>
                <w:bCs/>
                <w:color w:val="000000"/>
                <w:sz w:val="16"/>
                <w:szCs w:val="16"/>
              </w:rPr>
              <w:t>956</w:t>
            </w:r>
          </w:p>
        </w:tc>
        <w:tc>
          <w:tcPr>
            <w:tcW w:w="850" w:type="dxa"/>
            <w:tcBorders>
              <w:top w:val="nil"/>
              <w:left w:val="nil"/>
              <w:bottom w:val="single" w:sz="4" w:space="0" w:color="auto"/>
              <w:right w:val="single" w:sz="4" w:space="0" w:color="auto"/>
            </w:tcBorders>
            <w:shd w:val="clear" w:color="000000" w:fill="BDD7EE"/>
            <w:noWrap/>
            <w:vAlign w:val="center"/>
            <w:hideMark/>
          </w:tcPr>
          <w:p w:rsidR="00272345" w:rsidRPr="00FA2C9E" w:rsidRDefault="00272345" w:rsidP="00500672">
            <w:pPr>
              <w:keepNext/>
              <w:keepLines/>
              <w:jc w:val="center"/>
              <w:rPr>
                <w:rFonts w:cs="Calibri"/>
                <w:b/>
                <w:bCs/>
                <w:color w:val="000000"/>
                <w:sz w:val="16"/>
                <w:szCs w:val="16"/>
              </w:rPr>
            </w:pPr>
            <w:r w:rsidRPr="00FA2C9E">
              <w:rPr>
                <w:rFonts w:cs="Calibri"/>
                <w:b/>
                <w:bCs/>
                <w:color w:val="000000"/>
                <w:sz w:val="16"/>
                <w:szCs w:val="16"/>
              </w:rPr>
              <w:t>0</w:t>
            </w:r>
          </w:p>
        </w:tc>
        <w:tc>
          <w:tcPr>
            <w:tcW w:w="822" w:type="dxa"/>
            <w:gridSpan w:val="2"/>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823"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12</w:t>
            </w:r>
            <w:r w:rsidR="001A5F39" w:rsidRPr="00FA2C9E">
              <w:rPr>
                <w:rFonts w:cs="Calibri"/>
                <w:b/>
                <w:bCs/>
                <w:color w:val="000000"/>
                <w:sz w:val="18"/>
                <w:szCs w:val="18"/>
              </w:rPr>
              <w:t xml:space="preserve"> </w:t>
            </w:r>
            <w:r w:rsidRPr="00FA2C9E">
              <w:rPr>
                <w:rFonts w:cs="Calibri"/>
                <w:b/>
                <w:bCs/>
                <w:color w:val="000000"/>
                <w:sz w:val="18"/>
                <w:szCs w:val="18"/>
              </w:rPr>
              <w:t>481</w:t>
            </w:r>
            <w:r w:rsidR="001A5F39" w:rsidRPr="00FA2C9E">
              <w:rPr>
                <w:rFonts w:cs="Calibri"/>
                <w:b/>
                <w:bCs/>
                <w:color w:val="000000"/>
                <w:sz w:val="18"/>
                <w:szCs w:val="18"/>
              </w:rPr>
              <w:t xml:space="preserve"> </w:t>
            </w:r>
            <w:r w:rsidRPr="00FA2C9E">
              <w:rPr>
                <w:rFonts w:cs="Calibri"/>
                <w:b/>
                <w:bCs/>
                <w:color w:val="000000"/>
                <w:sz w:val="18"/>
                <w:szCs w:val="18"/>
              </w:rPr>
              <w:t>929</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17</w:t>
            </w:r>
            <w:r w:rsidR="001A5F39" w:rsidRPr="00FA2C9E">
              <w:rPr>
                <w:rFonts w:cs="Calibri"/>
                <w:b/>
                <w:bCs/>
                <w:color w:val="000000"/>
                <w:sz w:val="18"/>
                <w:szCs w:val="18"/>
              </w:rPr>
              <w:t xml:space="preserve"> </w:t>
            </w:r>
            <w:r w:rsidRPr="00FA2C9E">
              <w:rPr>
                <w:rFonts w:cs="Calibri"/>
                <w:b/>
                <w:bCs/>
                <w:color w:val="000000"/>
                <w:sz w:val="18"/>
                <w:szCs w:val="18"/>
              </w:rPr>
              <w:t>158</w:t>
            </w:r>
            <w:r w:rsidR="001A5F39" w:rsidRPr="00FA2C9E">
              <w:rPr>
                <w:rFonts w:cs="Calibri"/>
                <w:b/>
                <w:bCs/>
                <w:color w:val="000000"/>
                <w:sz w:val="18"/>
                <w:szCs w:val="18"/>
              </w:rPr>
              <w:t xml:space="preserve"> </w:t>
            </w:r>
            <w:r w:rsidRPr="00FA2C9E">
              <w:rPr>
                <w:rFonts w:cs="Calibri"/>
                <w:b/>
                <w:bCs/>
                <w:color w:val="000000"/>
                <w:sz w:val="18"/>
                <w:szCs w:val="18"/>
              </w:rPr>
              <w:t>990</w:t>
            </w:r>
          </w:p>
        </w:tc>
        <w:tc>
          <w:tcPr>
            <w:tcW w:w="1105"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13</w:t>
            </w:r>
            <w:r w:rsidR="001A5F39" w:rsidRPr="00FA2C9E">
              <w:rPr>
                <w:rFonts w:cs="Calibri"/>
                <w:b/>
                <w:bCs/>
                <w:color w:val="000000"/>
                <w:sz w:val="18"/>
                <w:szCs w:val="18"/>
              </w:rPr>
              <w:t xml:space="preserve"> </w:t>
            </w:r>
            <w:r w:rsidRPr="00FA2C9E">
              <w:rPr>
                <w:rFonts w:cs="Calibri"/>
                <w:b/>
                <w:bCs/>
                <w:color w:val="000000"/>
                <w:sz w:val="18"/>
                <w:szCs w:val="18"/>
              </w:rPr>
              <w:t>568</w:t>
            </w:r>
            <w:r w:rsidR="001A5F39" w:rsidRPr="00FA2C9E">
              <w:rPr>
                <w:rFonts w:cs="Calibri"/>
                <w:b/>
                <w:bCs/>
                <w:color w:val="000000"/>
                <w:sz w:val="18"/>
                <w:szCs w:val="18"/>
              </w:rPr>
              <w:t xml:space="preserve"> </w:t>
            </w:r>
            <w:r w:rsidRPr="00FA2C9E">
              <w:rPr>
                <w:rFonts w:cs="Calibri"/>
                <w:b/>
                <w:bCs/>
                <w:color w:val="000000"/>
                <w:sz w:val="18"/>
                <w:szCs w:val="18"/>
              </w:rPr>
              <w:t>565</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7</w:t>
            </w:r>
            <w:r w:rsidR="001A5F39" w:rsidRPr="00FA2C9E">
              <w:rPr>
                <w:rFonts w:cs="Calibri"/>
                <w:b/>
                <w:bCs/>
                <w:color w:val="000000"/>
                <w:sz w:val="18"/>
                <w:szCs w:val="18"/>
              </w:rPr>
              <w:t xml:space="preserve"> </w:t>
            </w:r>
            <w:r w:rsidRPr="00FA2C9E">
              <w:rPr>
                <w:rFonts w:cs="Calibri"/>
                <w:b/>
                <w:bCs/>
                <w:color w:val="000000"/>
                <w:sz w:val="18"/>
                <w:szCs w:val="18"/>
              </w:rPr>
              <w:t>005</w:t>
            </w:r>
            <w:r w:rsidR="001A5F39" w:rsidRPr="00FA2C9E">
              <w:rPr>
                <w:rFonts w:cs="Calibri"/>
                <w:b/>
                <w:bCs/>
                <w:color w:val="000000"/>
                <w:sz w:val="18"/>
                <w:szCs w:val="18"/>
              </w:rPr>
              <w:t xml:space="preserve"> </w:t>
            </w:r>
            <w:r w:rsidRPr="00FA2C9E">
              <w:rPr>
                <w:rFonts w:cs="Calibri"/>
                <w:b/>
                <w:bCs/>
                <w:color w:val="000000"/>
                <w:sz w:val="18"/>
                <w:szCs w:val="18"/>
              </w:rPr>
              <w:t>311</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9</w:t>
            </w:r>
            <w:r w:rsidR="001A5F39" w:rsidRPr="00FA2C9E">
              <w:rPr>
                <w:rFonts w:cs="Calibri"/>
                <w:b/>
                <w:bCs/>
                <w:color w:val="000000"/>
                <w:sz w:val="18"/>
                <w:szCs w:val="18"/>
              </w:rPr>
              <w:t xml:space="preserve"> </w:t>
            </w:r>
            <w:r w:rsidRPr="00FA2C9E">
              <w:rPr>
                <w:rFonts w:cs="Calibri"/>
                <w:b/>
                <w:bCs/>
                <w:color w:val="000000"/>
                <w:sz w:val="18"/>
                <w:szCs w:val="18"/>
              </w:rPr>
              <w:t>475</w:t>
            </w:r>
            <w:r w:rsidR="001A5F39" w:rsidRPr="00FA2C9E">
              <w:rPr>
                <w:rFonts w:cs="Calibri"/>
                <w:b/>
                <w:bCs/>
                <w:color w:val="000000"/>
                <w:sz w:val="18"/>
                <w:szCs w:val="18"/>
              </w:rPr>
              <w:t xml:space="preserve"> </w:t>
            </w:r>
            <w:r w:rsidRPr="00FA2C9E">
              <w:rPr>
                <w:rFonts w:cs="Calibri"/>
                <w:b/>
                <w:bCs/>
                <w:color w:val="000000"/>
                <w:sz w:val="18"/>
                <w:szCs w:val="18"/>
              </w:rPr>
              <w:t>278</w:t>
            </w:r>
          </w:p>
        </w:tc>
      </w:tr>
      <w:tr w:rsidR="00272345" w:rsidRPr="00FA2C9E" w:rsidTr="00351AFC">
        <w:trPr>
          <w:trHeight w:val="300"/>
        </w:trPr>
        <w:tc>
          <w:tcPr>
            <w:tcW w:w="600" w:type="dxa"/>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955" w:type="dxa"/>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850" w:type="dxa"/>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425" w:type="dxa"/>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850" w:type="dxa"/>
            <w:gridSpan w:val="2"/>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272345" w:rsidRPr="00FA2C9E" w:rsidRDefault="00272345" w:rsidP="00500672">
            <w:pPr>
              <w:keepNext/>
              <w:keepLines/>
              <w:rPr>
                <w:rFonts w:cs="Calibri"/>
                <w:color w:val="000000"/>
                <w:sz w:val="16"/>
                <w:szCs w:val="16"/>
              </w:rPr>
            </w:pPr>
            <w:r w:rsidRPr="00FA2C9E">
              <w:rPr>
                <w:rFonts w:cs="Calibri"/>
                <w:color w:val="000000"/>
                <w:sz w:val="16"/>
                <w:szCs w:val="16"/>
              </w:rPr>
              <w:t> </w:t>
            </w:r>
          </w:p>
        </w:tc>
        <w:tc>
          <w:tcPr>
            <w:tcW w:w="1105" w:type="dxa"/>
            <w:tcBorders>
              <w:top w:val="nil"/>
              <w:left w:val="single" w:sz="4" w:space="0" w:color="auto"/>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20</w:t>
            </w:r>
            <w:r w:rsidR="001A5F39" w:rsidRPr="00FA2C9E">
              <w:rPr>
                <w:rFonts w:cs="Calibri"/>
                <w:b/>
                <w:bCs/>
                <w:color w:val="000000"/>
                <w:sz w:val="18"/>
                <w:szCs w:val="18"/>
              </w:rPr>
              <w:t>,</w:t>
            </w:r>
            <w:r w:rsidRPr="00FA2C9E">
              <w:rPr>
                <w:rFonts w:cs="Calibri"/>
                <w:b/>
                <w:bCs/>
                <w:color w:val="000000"/>
                <w:sz w:val="18"/>
                <w:szCs w:val="18"/>
              </w:rPr>
              <w:t>9%</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28</w:t>
            </w:r>
            <w:r w:rsidR="001A5F39" w:rsidRPr="00FA2C9E">
              <w:rPr>
                <w:rFonts w:cs="Calibri"/>
                <w:b/>
                <w:bCs/>
                <w:color w:val="000000"/>
                <w:sz w:val="18"/>
                <w:szCs w:val="18"/>
              </w:rPr>
              <w:t>,</w:t>
            </w:r>
            <w:r w:rsidRPr="00FA2C9E">
              <w:rPr>
                <w:rFonts w:cs="Calibri"/>
                <w:b/>
                <w:bCs/>
                <w:color w:val="000000"/>
                <w:sz w:val="18"/>
                <w:szCs w:val="18"/>
              </w:rPr>
              <w:t>7%</w:t>
            </w:r>
          </w:p>
        </w:tc>
        <w:tc>
          <w:tcPr>
            <w:tcW w:w="1105"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22</w:t>
            </w:r>
            <w:r w:rsidR="001A5F39" w:rsidRPr="00FA2C9E">
              <w:rPr>
                <w:rFonts w:cs="Calibri"/>
                <w:b/>
                <w:bCs/>
                <w:color w:val="000000"/>
                <w:sz w:val="18"/>
                <w:szCs w:val="18"/>
              </w:rPr>
              <w:t>,</w:t>
            </w:r>
            <w:r w:rsidRPr="00FA2C9E">
              <w:rPr>
                <w:rFonts w:cs="Calibri"/>
                <w:b/>
                <w:bCs/>
                <w:color w:val="000000"/>
                <w:sz w:val="18"/>
                <w:szCs w:val="18"/>
              </w:rPr>
              <w:t>7%</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11</w:t>
            </w:r>
            <w:r w:rsidR="001A5F39" w:rsidRPr="00FA2C9E">
              <w:rPr>
                <w:rFonts w:cs="Calibri"/>
                <w:b/>
                <w:bCs/>
                <w:color w:val="000000"/>
                <w:sz w:val="18"/>
                <w:szCs w:val="18"/>
              </w:rPr>
              <w:t>,</w:t>
            </w:r>
            <w:r w:rsidRPr="00FA2C9E">
              <w:rPr>
                <w:rFonts w:cs="Calibri"/>
                <w:b/>
                <w:bCs/>
                <w:color w:val="000000"/>
                <w:sz w:val="18"/>
                <w:szCs w:val="18"/>
              </w:rPr>
              <w:t>7%</w:t>
            </w:r>
          </w:p>
        </w:tc>
        <w:tc>
          <w:tcPr>
            <w:tcW w:w="1106" w:type="dxa"/>
            <w:tcBorders>
              <w:top w:val="nil"/>
              <w:left w:val="nil"/>
              <w:bottom w:val="single" w:sz="4" w:space="0" w:color="auto"/>
              <w:right w:val="single" w:sz="4" w:space="0" w:color="auto"/>
            </w:tcBorders>
            <w:shd w:val="clear" w:color="000000" w:fill="BDD7EE"/>
            <w:noWrap/>
            <w:vAlign w:val="bottom"/>
            <w:hideMark/>
          </w:tcPr>
          <w:p w:rsidR="00272345" w:rsidRPr="00FA2C9E" w:rsidRDefault="00272345" w:rsidP="00500672">
            <w:pPr>
              <w:keepNext/>
              <w:keepLines/>
              <w:jc w:val="right"/>
              <w:rPr>
                <w:rFonts w:cs="Calibri"/>
                <w:b/>
                <w:bCs/>
                <w:color w:val="000000"/>
                <w:sz w:val="18"/>
                <w:szCs w:val="18"/>
              </w:rPr>
            </w:pPr>
            <w:r w:rsidRPr="00FA2C9E">
              <w:rPr>
                <w:rFonts w:cs="Calibri"/>
                <w:b/>
                <w:bCs/>
                <w:color w:val="000000"/>
                <w:sz w:val="18"/>
                <w:szCs w:val="18"/>
              </w:rPr>
              <w:t>15</w:t>
            </w:r>
            <w:r w:rsidR="001A5F39" w:rsidRPr="00FA2C9E">
              <w:rPr>
                <w:rFonts w:cs="Calibri"/>
                <w:b/>
                <w:bCs/>
                <w:color w:val="000000"/>
                <w:sz w:val="18"/>
                <w:szCs w:val="18"/>
              </w:rPr>
              <w:t>,</w:t>
            </w:r>
            <w:r w:rsidRPr="00FA2C9E">
              <w:rPr>
                <w:rFonts w:cs="Calibri"/>
                <w:b/>
                <w:bCs/>
                <w:color w:val="000000"/>
                <w:sz w:val="18"/>
                <w:szCs w:val="18"/>
              </w:rPr>
              <w:t>9%</w:t>
            </w:r>
          </w:p>
        </w:tc>
      </w:tr>
    </w:tbl>
    <w:p w:rsidR="00272345" w:rsidRPr="00B74760" w:rsidRDefault="00272345" w:rsidP="00C962C0">
      <w:pPr>
        <w:pStyle w:val="Headingb"/>
        <w:spacing w:before="600"/>
        <w:rPr>
          <w:rFonts w:ascii="Calibri Light" w:hAnsi="Calibri Light" w:cs="Calibri Light"/>
          <w:b w:val="0"/>
          <w:bCs/>
          <w:color w:val="365F91" w:themeColor="accent1" w:themeShade="BF"/>
          <w:sz w:val="26"/>
          <w:szCs w:val="26"/>
        </w:rPr>
      </w:pPr>
      <w:r w:rsidRPr="00B74760">
        <w:rPr>
          <w:rFonts w:ascii="Calibri Light" w:hAnsi="Calibri Light" w:cs="Calibri Light"/>
          <w:color w:val="365F91" w:themeColor="accent1" w:themeShade="BF"/>
          <w:sz w:val="26"/>
          <w:szCs w:val="26"/>
        </w:rPr>
        <w:t>Intersector</w:t>
      </w:r>
      <w:r w:rsidR="00500672" w:rsidRPr="00B74760">
        <w:rPr>
          <w:rFonts w:ascii="Calibri Light" w:hAnsi="Calibri Light" w:cs="Calibri Light"/>
          <w:color w:val="365F91" w:themeColor="accent1" w:themeShade="BF"/>
          <w:sz w:val="26"/>
          <w:szCs w:val="26"/>
        </w:rPr>
        <w:t>i</w:t>
      </w:r>
      <w:r w:rsidRPr="00B74760">
        <w:rPr>
          <w:rFonts w:ascii="Calibri Light" w:hAnsi="Calibri Light" w:cs="Calibri Light"/>
          <w:color w:val="365F91" w:themeColor="accent1" w:themeShade="BF"/>
          <w:sz w:val="26"/>
          <w:szCs w:val="26"/>
        </w:rPr>
        <w:t>al</w:t>
      </w:r>
      <w:r w:rsidRPr="00B74760">
        <w:rPr>
          <w:rFonts w:ascii="Calibri Light" w:hAnsi="Calibri Light" w:cs="Calibri Light"/>
          <w:b w:val="0"/>
          <w:bCs/>
          <w:color w:val="365F91" w:themeColor="accent1" w:themeShade="BF"/>
          <w:sz w:val="26"/>
          <w:szCs w:val="26"/>
        </w:rPr>
        <w:t xml:space="preserve"> (</w:t>
      </w:r>
      <w:r w:rsidR="00500672" w:rsidRPr="00B74760">
        <w:rPr>
          <w:rFonts w:ascii="Calibri Light" w:hAnsi="Calibri Light" w:cs="Calibri Light"/>
          <w:b w:val="0"/>
          <w:bCs/>
          <w:color w:val="365F91" w:themeColor="accent1" w:themeShade="BF"/>
          <w:sz w:val="26"/>
          <w:szCs w:val="26"/>
        </w:rPr>
        <w:t>para</w:t>
      </w:r>
      <w:r w:rsidRPr="00B74760">
        <w:rPr>
          <w:rFonts w:ascii="Calibri Light" w:hAnsi="Calibri Light" w:cs="Calibri Light"/>
          <w:b w:val="0"/>
          <w:bCs/>
          <w:color w:val="365F91" w:themeColor="accent1" w:themeShade="BF"/>
          <w:sz w:val="26"/>
          <w:szCs w:val="26"/>
        </w:rPr>
        <w:t xml:space="preserve"> 2020)</w:t>
      </w:r>
    </w:p>
    <w:tbl>
      <w:tblPr>
        <w:tblW w:w="14312" w:type="dxa"/>
        <w:tblLayout w:type="fixed"/>
        <w:tblCellMar>
          <w:left w:w="57" w:type="dxa"/>
          <w:right w:w="57" w:type="dxa"/>
        </w:tblCellMar>
        <w:tblLook w:val="04A0" w:firstRow="1" w:lastRow="0" w:firstColumn="1" w:lastColumn="0" w:noHBand="0" w:noVBand="1"/>
      </w:tblPr>
      <w:tblGrid>
        <w:gridCol w:w="600"/>
        <w:gridCol w:w="955"/>
        <w:gridCol w:w="1134"/>
        <w:gridCol w:w="992"/>
        <w:gridCol w:w="992"/>
        <w:gridCol w:w="567"/>
        <w:gridCol w:w="255"/>
        <w:gridCol w:w="454"/>
        <w:gridCol w:w="368"/>
        <w:gridCol w:w="482"/>
        <w:gridCol w:w="340"/>
        <w:gridCol w:w="511"/>
        <w:gridCol w:w="311"/>
        <w:gridCol w:w="823"/>
        <w:gridCol w:w="1105"/>
        <w:gridCol w:w="1106"/>
        <w:gridCol w:w="1105"/>
        <w:gridCol w:w="1106"/>
        <w:gridCol w:w="1106"/>
      </w:tblGrid>
      <w:tr w:rsidR="001A5F39" w:rsidRPr="00FA2C9E" w:rsidTr="00BD7C7A">
        <w:trPr>
          <w:trHeight w:val="461"/>
          <w:tblHeader/>
        </w:trPr>
        <w:tc>
          <w:tcPr>
            <w:tcW w:w="600" w:type="dxa"/>
            <w:tcBorders>
              <w:top w:val="single" w:sz="4" w:space="0" w:color="auto"/>
              <w:left w:val="single" w:sz="4" w:space="0" w:color="auto"/>
              <w:bottom w:val="nil"/>
              <w:right w:val="single" w:sz="4" w:space="0" w:color="auto"/>
            </w:tcBorders>
            <w:shd w:val="clear" w:color="000000" w:fill="BDD7EE"/>
            <w:vAlign w:val="center"/>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w:t>
            </w:r>
          </w:p>
        </w:tc>
        <w:tc>
          <w:tcPr>
            <w:tcW w:w="955" w:type="dxa"/>
            <w:tcBorders>
              <w:top w:val="single" w:sz="4" w:space="0" w:color="auto"/>
              <w:left w:val="single" w:sz="4" w:space="0" w:color="auto"/>
              <w:bottom w:val="single" w:sz="4" w:space="0" w:color="000000"/>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Coste total</w:t>
            </w:r>
          </w:p>
        </w:tc>
        <w:tc>
          <w:tcPr>
            <w:tcW w:w="1134" w:type="dxa"/>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SG /coste directo</w:t>
            </w:r>
          </w:p>
        </w:tc>
        <w:tc>
          <w:tcPr>
            <w:tcW w:w="992" w:type="dxa"/>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Coste reatribuido por la SG</w:t>
            </w:r>
          </w:p>
        </w:tc>
        <w:tc>
          <w:tcPr>
            <w:tcW w:w="992" w:type="dxa"/>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Coste atribuido por las Oficinas</w:t>
            </w:r>
          </w:p>
        </w:tc>
        <w:tc>
          <w:tcPr>
            <w:tcW w:w="822" w:type="dxa"/>
            <w:gridSpan w:val="2"/>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1</w:t>
            </w:r>
          </w:p>
        </w:tc>
        <w:tc>
          <w:tcPr>
            <w:tcW w:w="822" w:type="dxa"/>
            <w:gridSpan w:val="2"/>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2</w:t>
            </w:r>
          </w:p>
        </w:tc>
        <w:tc>
          <w:tcPr>
            <w:tcW w:w="822" w:type="dxa"/>
            <w:gridSpan w:val="2"/>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3</w:t>
            </w:r>
          </w:p>
        </w:tc>
        <w:tc>
          <w:tcPr>
            <w:tcW w:w="822" w:type="dxa"/>
            <w:gridSpan w:val="2"/>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4</w:t>
            </w:r>
          </w:p>
        </w:tc>
        <w:tc>
          <w:tcPr>
            <w:tcW w:w="823" w:type="dxa"/>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5</w:t>
            </w:r>
          </w:p>
        </w:tc>
        <w:tc>
          <w:tcPr>
            <w:tcW w:w="1105" w:type="dxa"/>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1</w:t>
            </w:r>
          </w:p>
        </w:tc>
        <w:tc>
          <w:tcPr>
            <w:tcW w:w="1106" w:type="dxa"/>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2</w:t>
            </w:r>
          </w:p>
        </w:tc>
        <w:tc>
          <w:tcPr>
            <w:tcW w:w="1105" w:type="dxa"/>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3</w:t>
            </w:r>
          </w:p>
        </w:tc>
        <w:tc>
          <w:tcPr>
            <w:tcW w:w="1106" w:type="dxa"/>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4</w:t>
            </w:r>
          </w:p>
        </w:tc>
        <w:tc>
          <w:tcPr>
            <w:tcW w:w="1106" w:type="dxa"/>
            <w:tcBorders>
              <w:top w:val="single" w:sz="4" w:space="0" w:color="auto"/>
              <w:left w:val="nil"/>
              <w:bottom w:val="nil"/>
              <w:right w:val="single" w:sz="4" w:space="0" w:color="auto"/>
            </w:tcBorders>
            <w:shd w:val="clear" w:color="000000" w:fill="BDD7EE"/>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xml:space="preserve"> Meta 5</w:t>
            </w:r>
          </w:p>
        </w:tc>
      </w:tr>
      <w:tr w:rsidR="001A5F39" w:rsidRPr="00FA2C9E" w:rsidTr="00351AFC">
        <w:trPr>
          <w:trHeight w:val="31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F39" w:rsidRPr="00FA2C9E" w:rsidRDefault="001A5F39" w:rsidP="00500672">
            <w:pPr>
              <w:jc w:val="both"/>
              <w:rPr>
                <w:rFonts w:cs="Calibri"/>
                <w:b/>
                <w:bCs/>
                <w:sz w:val="16"/>
                <w:szCs w:val="16"/>
              </w:rPr>
            </w:pPr>
            <w:r w:rsidRPr="00FA2C9E">
              <w:rPr>
                <w:rFonts w:cs="Calibri"/>
                <w:b/>
                <w:bCs/>
                <w:sz w:val="16"/>
                <w:szCs w:val="16"/>
              </w:rPr>
              <w:t>I.1</w:t>
            </w: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9 742 870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6 014 403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3 616 891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ind w:firstLineChars="200" w:firstLine="320"/>
              <w:jc w:val="right"/>
              <w:rPr>
                <w:rFonts w:cs="Calibri"/>
                <w:sz w:val="16"/>
                <w:szCs w:val="16"/>
              </w:rPr>
            </w:pPr>
            <w:r w:rsidRPr="00FA2C9E">
              <w:rPr>
                <w:rFonts w:cs="Calibri"/>
                <w:sz w:val="16"/>
                <w:szCs w:val="16"/>
              </w:rPr>
              <w:t>111 577</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2" w:type="dxa"/>
            <w:gridSpan w:val="2"/>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60%</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974 287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974 287</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974 287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974 287</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5 845 722</w:t>
            </w:r>
          </w:p>
        </w:tc>
      </w:tr>
      <w:tr w:rsidR="001A5F39"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5F39" w:rsidRPr="00FA2C9E" w:rsidRDefault="001A5F39" w:rsidP="00500672">
            <w:pPr>
              <w:jc w:val="both"/>
              <w:rPr>
                <w:rFonts w:cs="Calibri"/>
                <w:b/>
                <w:bCs/>
                <w:sz w:val="16"/>
                <w:szCs w:val="16"/>
              </w:rPr>
            </w:pPr>
            <w:r w:rsidRPr="00FA2C9E">
              <w:rPr>
                <w:rFonts w:cs="Calibri"/>
                <w:b/>
                <w:bCs/>
                <w:sz w:val="16"/>
                <w:szCs w:val="16"/>
              </w:rPr>
              <w:t>I.2</w:t>
            </w:r>
          </w:p>
        </w:tc>
        <w:tc>
          <w:tcPr>
            <w:tcW w:w="95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3 100 048</w:t>
            </w:r>
          </w:p>
        </w:tc>
        <w:tc>
          <w:tcPr>
            <w:tcW w:w="1134"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2 063 001</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1 037 047</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ind w:firstLineChars="200" w:firstLine="320"/>
              <w:jc w:val="right"/>
              <w:rPr>
                <w:rFonts w:cs="Calibri"/>
                <w:sz w:val="16"/>
                <w:szCs w:val="16"/>
              </w:rPr>
            </w:pPr>
            <w:r w:rsidRPr="00FA2C9E">
              <w:rPr>
                <w:rFonts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70%</w:t>
            </w:r>
          </w:p>
        </w:tc>
        <w:tc>
          <w:tcPr>
            <w:tcW w:w="823"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310 005</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0</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310 005</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2 170 033</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310 005</w:t>
            </w:r>
          </w:p>
        </w:tc>
      </w:tr>
      <w:tr w:rsidR="001A5F39"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5F39" w:rsidRPr="00FA2C9E" w:rsidRDefault="001A5F39" w:rsidP="00500672">
            <w:pPr>
              <w:jc w:val="both"/>
              <w:rPr>
                <w:rFonts w:cs="Calibri"/>
                <w:b/>
                <w:bCs/>
                <w:sz w:val="16"/>
                <w:szCs w:val="16"/>
              </w:rPr>
            </w:pPr>
            <w:r w:rsidRPr="00FA2C9E">
              <w:rPr>
                <w:rFonts w:cs="Calibri"/>
                <w:b/>
                <w:bCs/>
                <w:sz w:val="16"/>
                <w:szCs w:val="16"/>
              </w:rPr>
              <w:t>I.3</w:t>
            </w:r>
          </w:p>
        </w:tc>
        <w:tc>
          <w:tcPr>
            <w:tcW w:w="95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309 363</w:t>
            </w:r>
          </w:p>
        </w:tc>
        <w:tc>
          <w:tcPr>
            <w:tcW w:w="1134"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65 089</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138 826</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ind w:firstLineChars="200" w:firstLine="320"/>
              <w:jc w:val="right"/>
              <w:rPr>
                <w:rFonts w:cs="Calibri"/>
                <w:sz w:val="16"/>
                <w:szCs w:val="16"/>
              </w:rPr>
            </w:pPr>
            <w:r w:rsidRPr="00FA2C9E">
              <w:rPr>
                <w:rFonts w:cs="Calibri"/>
                <w:sz w:val="16"/>
                <w:szCs w:val="16"/>
              </w:rPr>
              <w:t>105 448</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70%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3"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30 936</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216 554</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30 936</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30 936</w:t>
            </w:r>
          </w:p>
        </w:tc>
      </w:tr>
      <w:tr w:rsidR="001A5F39"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5F39" w:rsidRPr="00FA2C9E" w:rsidRDefault="001A5F39" w:rsidP="00500672">
            <w:pPr>
              <w:jc w:val="both"/>
              <w:rPr>
                <w:rFonts w:cs="Calibri"/>
                <w:b/>
                <w:bCs/>
                <w:sz w:val="16"/>
                <w:szCs w:val="16"/>
              </w:rPr>
            </w:pPr>
            <w:r w:rsidRPr="00FA2C9E">
              <w:rPr>
                <w:rFonts w:cs="Calibri"/>
                <w:b/>
                <w:bCs/>
                <w:sz w:val="16"/>
                <w:szCs w:val="16"/>
              </w:rPr>
              <w:t>I.4</w:t>
            </w:r>
          </w:p>
        </w:tc>
        <w:tc>
          <w:tcPr>
            <w:tcW w:w="95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1 287 524</w:t>
            </w:r>
          </w:p>
        </w:tc>
        <w:tc>
          <w:tcPr>
            <w:tcW w:w="1134"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668 508</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619 016</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ind w:firstLineChars="200" w:firstLine="320"/>
              <w:jc w:val="right"/>
              <w:rPr>
                <w:rFonts w:cs="Calibri"/>
                <w:sz w:val="16"/>
                <w:szCs w:val="16"/>
              </w:rPr>
            </w:pPr>
            <w:r w:rsidRPr="00FA2C9E">
              <w:rPr>
                <w:rFonts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70%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0%</w:t>
            </w:r>
          </w:p>
        </w:tc>
        <w:tc>
          <w:tcPr>
            <w:tcW w:w="823"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20%</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128 752</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901 267</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0</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257 505</w:t>
            </w:r>
          </w:p>
        </w:tc>
      </w:tr>
      <w:tr w:rsidR="001A5F39"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5F39" w:rsidRPr="00FA2C9E" w:rsidRDefault="001A5F39" w:rsidP="00500672">
            <w:pPr>
              <w:jc w:val="both"/>
              <w:rPr>
                <w:rFonts w:cs="Calibri"/>
                <w:b/>
                <w:bCs/>
                <w:sz w:val="16"/>
                <w:szCs w:val="16"/>
              </w:rPr>
            </w:pPr>
            <w:r w:rsidRPr="00FA2C9E">
              <w:rPr>
                <w:rFonts w:cs="Calibri"/>
                <w:b/>
                <w:bCs/>
                <w:sz w:val="16"/>
                <w:szCs w:val="16"/>
              </w:rPr>
              <w:t>I.5</w:t>
            </w:r>
          </w:p>
        </w:tc>
        <w:tc>
          <w:tcPr>
            <w:tcW w:w="95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398 214</w:t>
            </w:r>
          </w:p>
        </w:tc>
        <w:tc>
          <w:tcPr>
            <w:tcW w:w="1134"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195 510</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ind w:firstLineChars="200" w:firstLine="320"/>
              <w:jc w:val="right"/>
              <w:rPr>
                <w:rFonts w:cs="Calibri"/>
                <w:sz w:val="16"/>
                <w:szCs w:val="16"/>
              </w:rPr>
            </w:pPr>
            <w:r w:rsidRPr="00FA2C9E">
              <w:rPr>
                <w:rFonts w:cs="Calibri"/>
                <w:sz w:val="16"/>
                <w:szCs w:val="16"/>
              </w:rPr>
              <w:t>202 704</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60%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20%</w:t>
            </w:r>
          </w:p>
        </w:tc>
        <w:tc>
          <w:tcPr>
            <w:tcW w:w="823"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10%</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39 821</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0</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238 928</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79 643</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39 821</w:t>
            </w:r>
          </w:p>
        </w:tc>
      </w:tr>
      <w:tr w:rsidR="001A5F39" w:rsidRPr="00FA2C9E" w:rsidTr="00351AFC">
        <w:trPr>
          <w:trHeight w:val="300"/>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1A5F39" w:rsidRPr="00FA2C9E" w:rsidRDefault="001A5F39" w:rsidP="00500672">
            <w:pPr>
              <w:jc w:val="both"/>
              <w:rPr>
                <w:rFonts w:cs="Calibri"/>
                <w:b/>
                <w:bCs/>
                <w:sz w:val="16"/>
                <w:szCs w:val="16"/>
              </w:rPr>
            </w:pPr>
            <w:r w:rsidRPr="00FA2C9E">
              <w:rPr>
                <w:rFonts w:cs="Calibri"/>
                <w:b/>
                <w:bCs/>
                <w:sz w:val="16"/>
                <w:szCs w:val="16"/>
              </w:rPr>
              <w:t>I.6</w:t>
            </w:r>
          </w:p>
        </w:tc>
        <w:tc>
          <w:tcPr>
            <w:tcW w:w="95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1 333 689</w:t>
            </w:r>
          </w:p>
        </w:tc>
        <w:tc>
          <w:tcPr>
            <w:tcW w:w="1134"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740 555</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593 133</w:t>
            </w:r>
          </w:p>
        </w:tc>
        <w:tc>
          <w:tcPr>
            <w:tcW w:w="992"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ind w:firstLineChars="200" w:firstLine="320"/>
              <w:jc w:val="right"/>
              <w:rPr>
                <w:rFonts w:cs="Calibri"/>
                <w:sz w:val="16"/>
                <w:szCs w:val="16"/>
              </w:rPr>
            </w:pPr>
            <w:r w:rsidRPr="00FA2C9E">
              <w:rPr>
                <w:rFonts w:cs="Calibri"/>
                <w:sz w:val="16"/>
                <w:szCs w:val="16"/>
              </w:rPr>
              <w:t>0</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15%</w:t>
            </w:r>
          </w:p>
        </w:tc>
        <w:tc>
          <w:tcPr>
            <w:tcW w:w="822" w:type="dxa"/>
            <w:gridSpan w:val="2"/>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15%</w:t>
            </w:r>
          </w:p>
        </w:tc>
        <w:tc>
          <w:tcPr>
            <w:tcW w:w="823"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center"/>
              <w:rPr>
                <w:rFonts w:cs="Calibri"/>
                <w:sz w:val="16"/>
                <w:szCs w:val="16"/>
              </w:rPr>
            </w:pPr>
            <w:r w:rsidRPr="00FA2C9E">
              <w:rPr>
                <w:rFonts w:cs="Calibri"/>
                <w:sz w:val="16"/>
                <w:szCs w:val="16"/>
              </w:rPr>
              <w:t>40%</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200 053</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200 053</w:t>
            </w:r>
          </w:p>
        </w:tc>
        <w:tc>
          <w:tcPr>
            <w:tcW w:w="1105"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200 053</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200 053</w:t>
            </w:r>
          </w:p>
        </w:tc>
        <w:tc>
          <w:tcPr>
            <w:tcW w:w="1106" w:type="dxa"/>
            <w:tcBorders>
              <w:top w:val="nil"/>
              <w:left w:val="nil"/>
              <w:bottom w:val="single" w:sz="4" w:space="0" w:color="auto"/>
              <w:right w:val="single" w:sz="4" w:space="0" w:color="auto"/>
            </w:tcBorders>
            <w:shd w:val="clear" w:color="auto" w:fill="auto"/>
            <w:vAlign w:val="center"/>
            <w:hideMark/>
          </w:tcPr>
          <w:p w:rsidR="001A5F39" w:rsidRPr="00FA2C9E" w:rsidRDefault="001A5F39" w:rsidP="00500672">
            <w:pPr>
              <w:jc w:val="right"/>
              <w:rPr>
                <w:rFonts w:cs="Calibri"/>
                <w:sz w:val="16"/>
                <w:szCs w:val="16"/>
              </w:rPr>
            </w:pPr>
            <w:r w:rsidRPr="00FA2C9E">
              <w:rPr>
                <w:rFonts w:cs="Calibri"/>
                <w:sz w:val="16"/>
                <w:szCs w:val="16"/>
              </w:rPr>
              <w:t>533 475</w:t>
            </w:r>
          </w:p>
        </w:tc>
      </w:tr>
      <w:tr w:rsidR="001A5F39" w:rsidRPr="00FA2C9E" w:rsidTr="001A5F39">
        <w:trPr>
          <w:trHeight w:val="315"/>
        </w:trPr>
        <w:tc>
          <w:tcPr>
            <w:tcW w:w="600" w:type="dxa"/>
            <w:tcBorders>
              <w:top w:val="single" w:sz="4" w:space="0" w:color="auto"/>
              <w:left w:val="single" w:sz="4" w:space="0" w:color="auto"/>
              <w:bottom w:val="single" w:sz="4" w:space="0" w:color="000000"/>
              <w:right w:val="single" w:sz="4" w:space="0" w:color="auto"/>
            </w:tcBorders>
            <w:shd w:val="clear" w:color="000000" w:fill="BDD7EE"/>
            <w:vAlign w:val="center"/>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Coste total</w:t>
            </w:r>
          </w:p>
        </w:tc>
        <w:tc>
          <w:tcPr>
            <w:tcW w:w="955" w:type="dxa"/>
            <w:tcBorders>
              <w:top w:val="nil"/>
              <w:left w:val="nil"/>
              <w:bottom w:val="single" w:sz="4" w:space="0" w:color="auto"/>
              <w:right w:val="single" w:sz="4" w:space="0" w:color="auto"/>
            </w:tcBorders>
            <w:shd w:val="clear" w:color="000000" w:fill="BDD7EE"/>
            <w:vAlign w:val="center"/>
            <w:hideMark/>
          </w:tcPr>
          <w:p w:rsidR="001A5F39" w:rsidRPr="00FA2C9E" w:rsidRDefault="001A5F39" w:rsidP="00500672">
            <w:pPr>
              <w:jc w:val="right"/>
              <w:rPr>
                <w:rFonts w:cs="Calibri"/>
                <w:b/>
                <w:bCs/>
                <w:color w:val="000000"/>
                <w:sz w:val="16"/>
                <w:szCs w:val="16"/>
              </w:rPr>
            </w:pPr>
            <w:r w:rsidRPr="00FA2C9E">
              <w:rPr>
                <w:rFonts w:cs="Calibri"/>
                <w:b/>
                <w:bCs/>
                <w:color w:val="000000"/>
                <w:sz w:val="16"/>
                <w:szCs w:val="16"/>
              </w:rPr>
              <w:t>16 171 707</w:t>
            </w:r>
          </w:p>
        </w:tc>
        <w:tc>
          <w:tcPr>
            <w:tcW w:w="1134" w:type="dxa"/>
            <w:tcBorders>
              <w:top w:val="nil"/>
              <w:left w:val="nil"/>
              <w:bottom w:val="single" w:sz="4" w:space="0" w:color="auto"/>
              <w:right w:val="single" w:sz="4" w:space="0" w:color="auto"/>
            </w:tcBorders>
            <w:shd w:val="clear" w:color="000000" w:fill="BDD7EE"/>
            <w:vAlign w:val="center"/>
            <w:hideMark/>
          </w:tcPr>
          <w:p w:rsidR="001A5F39" w:rsidRPr="00FA2C9E" w:rsidRDefault="001A5F39" w:rsidP="00500672">
            <w:pPr>
              <w:jc w:val="right"/>
              <w:rPr>
                <w:rFonts w:cs="Calibri"/>
                <w:b/>
                <w:bCs/>
                <w:color w:val="000000"/>
                <w:sz w:val="16"/>
                <w:szCs w:val="16"/>
              </w:rPr>
            </w:pPr>
            <w:r w:rsidRPr="00FA2C9E">
              <w:rPr>
                <w:rFonts w:cs="Calibri"/>
                <w:b/>
                <w:bCs/>
                <w:color w:val="000000"/>
                <w:sz w:val="16"/>
                <w:szCs w:val="16"/>
              </w:rPr>
              <w:t>9 551 555</w:t>
            </w:r>
          </w:p>
        </w:tc>
        <w:tc>
          <w:tcPr>
            <w:tcW w:w="992" w:type="dxa"/>
            <w:tcBorders>
              <w:top w:val="nil"/>
              <w:left w:val="nil"/>
              <w:bottom w:val="single" w:sz="4" w:space="0" w:color="auto"/>
              <w:right w:val="single" w:sz="4" w:space="0" w:color="auto"/>
            </w:tcBorders>
            <w:shd w:val="clear" w:color="000000" w:fill="BDD7EE"/>
            <w:vAlign w:val="center"/>
            <w:hideMark/>
          </w:tcPr>
          <w:p w:rsidR="001A5F39" w:rsidRPr="00FA2C9E" w:rsidRDefault="001A5F39" w:rsidP="00500672">
            <w:pPr>
              <w:jc w:val="right"/>
              <w:rPr>
                <w:rFonts w:cs="Calibri"/>
                <w:b/>
                <w:bCs/>
                <w:color w:val="000000"/>
                <w:sz w:val="16"/>
                <w:szCs w:val="16"/>
              </w:rPr>
            </w:pPr>
            <w:r w:rsidRPr="00FA2C9E">
              <w:rPr>
                <w:rFonts w:cs="Calibri"/>
                <w:b/>
                <w:bCs/>
                <w:color w:val="000000"/>
                <w:sz w:val="16"/>
                <w:szCs w:val="16"/>
              </w:rPr>
              <w:t>6 200 423</w:t>
            </w:r>
          </w:p>
        </w:tc>
        <w:tc>
          <w:tcPr>
            <w:tcW w:w="992" w:type="dxa"/>
            <w:tcBorders>
              <w:top w:val="nil"/>
              <w:left w:val="nil"/>
              <w:bottom w:val="single" w:sz="4" w:space="0" w:color="auto"/>
              <w:right w:val="single" w:sz="4" w:space="0" w:color="auto"/>
            </w:tcBorders>
            <w:shd w:val="clear" w:color="000000" w:fill="BDD7EE"/>
            <w:vAlign w:val="center"/>
            <w:hideMark/>
          </w:tcPr>
          <w:p w:rsidR="001A5F39" w:rsidRPr="00FA2C9E" w:rsidRDefault="001A5F39" w:rsidP="00500672">
            <w:pPr>
              <w:jc w:val="right"/>
              <w:rPr>
                <w:rFonts w:cs="Calibri"/>
                <w:b/>
                <w:bCs/>
                <w:color w:val="000000"/>
                <w:sz w:val="16"/>
                <w:szCs w:val="16"/>
              </w:rPr>
            </w:pPr>
            <w:r w:rsidRPr="00FA2C9E">
              <w:rPr>
                <w:rFonts w:cs="Calibri"/>
                <w:b/>
                <w:bCs/>
                <w:color w:val="000000"/>
                <w:sz w:val="16"/>
                <w:szCs w:val="16"/>
              </w:rPr>
              <w:t>419 728</w:t>
            </w:r>
          </w:p>
        </w:tc>
        <w:tc>
          <w:tcPr>
            <w:tcW w:w="822" w:type="dxa"/>
            <w:gridSpan w:val="2"/>
            <w:tcBorders>
              <w:top w:val="nil"/>
              <w:left w:val="nil"/>
              <w:bottom w:val="single" w:sz="4" w:space="0" w:color="auto"/>
              <w:right w:val="single" w:sz="4" w:space="0" w:color="auto"/>
            </w:tcBorders>
            <w:shd w:val="clear" w:color="000000" w:fill="BDD7EE"/>
            <w:vAlign w:val="center"/>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w:t>
            </w:r>
          </w:p>
        </w:tc>
        <w:tc>
          <w:tcPr>
            <w:tcW w:w="822" w:type="dxa"/>
            <w:gridSpan w:val="2"/>
            <w:tcBorders>
              <w:top w:val="nil"/>
              <w:left w:val="nil"/>
              <w:bottom w:val="single" w:sz="4" w:space="0" w:color="auto"/>
              <w:right w:val="single" w:sz="4" w:space="0" w:color="auto"/>
            </w:tcBorders>
            <w:shd w:val="clear" w:color="000000" w:fill="BDD7EE"/>
            <w:vAlign w:val="center"/>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w:t>
            </w:r>
          </w:p>
        </w:tc>
        <w:tc>
          <w:tcPr>
            <w:tcW w:w="823" w:type="dxa"/>
            <w:tcBorders>
              <w:top w:val="nil"/>
              <w:left w:val="nil"/>
              <w:bottom w:val="single" w:sz="4" w:space="0" w:color="auto"/>
              <w:right w:val="single" w:sz="4" w:space="0" w:color="auto"/>
            </w:tcBorders>
            <w:shd w:val="clear" w:color="000000" w:fill="BDD7EE"/>
            <w:vAlign w:val="center"/>
            <w:hideMark/>
          </w:tcPr>
          <w:p w:rsidR="001A5F39" w:rsidRPr="00FA2C9E" w:rsidRDefault="001A5F39" w:rsidP="00500672">
            <w:pPr>
              <w:jc w:val="center"/>
              <w:rPr>
                <w:rFonts w:cs="Calibri"/>
                <w:b/>
                <w:bCs/>
                <w:color w:val="000000"/>
                <w:sz w:val="16"/>
                <w:szCs w:val="16"/>
              </w:rPr>
            </w:pPr>
            <w:r w:rsidRPr="00FA2C9E">
              <w:rPr>
                <w:rFonts w:cs="Calibri"/>
                <w:b/>
                <w:bCs/>
                <w:color w:val="000000"/>
                <w:sz w:val="16"/>
                <w:szCs w:val="16"/>
              </w:rPr>
              <w:t> </w:t>
            </w:r>
          </w:p>
        </w:tc>
        <w:tc>
          <w:tcPr>
            <w:tcW w:w="1105" w:type="dxa"/>
            <w:tcBorders>
              <w:top w:val="nil"/>
              <w:left w:val="nil"/>
              <w:bottom w:val="nil"/>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1 683 855</w:t>
            </w:r>
          </w:p>
        </w:tc>
        <w:tc>
          <w:tcPr>
            <w:tcW w:w="1106" w:type="dxa"/>
            <w:tcBorders>
              <w:top w:val="nil"/>
              <w:left w:val="nil"/>
              <w:bottom w:val="nil"/>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2 292 161</w:t>
            </w:r>
          </w:p>
        </w:tc>
        <w:tc>
          <w:tcPr>
            <w:tcW w:w="1105" w:type="dxa"/>
            <w:tcBorders>
              <w:top w:val="nil"/>
              <w:left w:val="nil"/>
              <w:bottom w:val="nil"/>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1 723 273</w:t>
            </w:r>
          </w:p>
        </w:tc>
        <w:tc>
          <w:tcPr>
            <w:tcW w:w="1106" w:type="dxa"/>
            <w:tcBorders>
              <w:top w:val="nil"/>
              <w:left w:val="nil"/>
              <w:bottom w:val="nil"/>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3 454 953</w:t>
            </w:r>
          </w:p>
        </w:tc>
        <w:tc>
          <w:tcPr>
            <w:tcW w:w="1106" w:type="dxa"/>
            <w:tcBorders>
              <w:top w:val="nil"/>
              <w:left w:val="nil"/>
              <w:bottom w:val="nil"/>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7 017 465</w:t>
            </w:r>
          </w:p>
        </w:tc>
      </w:tr>
      <w:tr w:rsidR="001A5F39" w:rsidRPr="00FA2C9E" w:rsidTr="00351AFC">
        <w:trPr>
          <w:trHeight w:val="300"/>
        </w:trPr>
        <w:tc>
          <w:tcPr>
            <w:tcW w:w="600" w:type="dxa"/>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955" w:type="dxa"/>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1134" w:type="dxa"/>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992" w:type="dxa"/>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992" w:type="dxa"/>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567" w:type="dxa"/>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709" w:type="dxa"/>
            <w:gridSpan w:val="2"/>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850" w:type="dxa"/>
            <w:gridSpan w:val="2"/>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851" w:type="dxa"/>
            <w:gridSpan w:val="2"/>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1134" w:type="dxa"/>
            <w:gridSpan w:val="2"/>
            <w:tcBorders>
              <w:top w:val="nil"/>
              <w:left w:val="nil"/>
              <w:bottom w:val="nil"/>
              <w:right w:val="nil"/>
            </w:tcBorders>
            <w:shd w:val="clear" w:color="000000" w:fill="FFFFFF"/>
            <w:noWrap/>
            <w:vAlign w:val="bottom"/>
            <w:hideMark/>
          </w:tcPr>
          <w:p w:rsidR="001A5F39" w:rsidRPr="00FA2C9E" w:rsidRDefault="001A5F39" w:rsidP="00500672">
            <w:pPr>
              <w:rPr>
                <w:rFonts w:cs="Calibri"/>
                <w:color w:val="000000"/>
                <w:sz w:val="16"/>
                <w:szCs w:val="16"/>
              </w:rPr>
            </w:pPr>
            <w:r w:rsidRPr="00FA2C9E">
              <w:rPr>
                <w:rFonts w:cs="Calibri"/>
                <w:color w:val="000000"/>
                <w:sz w:val="16"/>
                <w:szCs w:val="16"/>
              </w:rPr>
              <w:t> </w:t>
            </w:r>
          </w:p>
        </w:tc>
        <w:tc>
          <w:tcPr>
            <w:tcW w:w="1105"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10,4%</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14,2%</w:t>
            </w:r>
          </w:p>
        </w:tc>
        <w:tc>
          <w:tcPr>
            <w:tcW w:w="1105" w:type="dxa"/>
            <w:tcBorders>
              <w:top w:val="single" w:sz="4" w:space="0" w:color="auto"/>
              <w:left w:val="nil"/>
              <w:bottom w:val="single" w:sz="4" w:space="0" w:color="auto"/>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10,7%</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21,4%</w:t>
            </w:r>
          </w:p>
        </w:tc>
        <w:tc>
          <w:tcPr>
            <w:tcW w:w="1106" w:type="dxa"/>
            <w:tcBorders>
              <w:top w:val="single" w:sz="4" w:space="0" w:color="auto"/>
              <w:left w:val="nil"/>
              <w:bottom w:val="single" w:sz="4" w:space="0" w:color="auto"/>
              <w:right w:val="single" w:sz="4" w:space="0" w:color="auto"/>
            </w:tcBorders>
            <w:shd w:val="clear" w:color="000000" w:fill="BDD7EE"/>
            <w:vAlign w:val="center"/>
            <w:hideMark/>
          </w:tcPr>
          <w:p w:rsidR="001A5F39" w:rsidRPr="00FA2C9E" w:rsidRDefault="001A5F39" w:rsidP="00500672">
            <w:pPr>
              <w:jc w:val="right"/>
              <w:rPr>
                <w:rFonts w:cs="Calibri"/>
                <w:b/>
                <w:bCs/>
                <w:color w:val="000000"/>
                <w:sz w:val="18"/>
                <w:szCs w:val="18"/>
              </w:rPr>
            </w:pPr>
            <w:r w:rsidRPr="00FA2C9E">
              <w:rPr>
                <w:rFonts w:cs="Calibri"/>
                <w:b/>
                <w:bCs/>
                <w:color w:val="000000"/>
                <w:sz w:val="18"/>
                <w:szCs w:val="18"/>
              </w:rPr>
              <w:t>43,4%</w:t>
            </w:r>
          </w:p>
        </w:tc>
      </w:tr>
    </w:tbl>
    <w:p w:rsidR="00272345" w:rsidRPr="00FA2C9E" w:rsidRDefault="00272345" w:rsidP="00500672">
      <w:r w:rsidRPr="00FA2C9E">
        <w:br w:type="page"/>
      </w:r>
    </w:p>
    <w:p w:rsidR="00C962C0" w:rsidRDefault="00C962C0" w:rsidP="00C962C0">
      <w:pPr>
        <w:pStyle w:val="Annextitle"/>
        <w:spacing w:after="120"/>
        <w:rPr>
          <w:rFonts w:ascii="Calibri Light" w:hAnsi="Calibri Light" w:cs="Calibri Light"/>
          <w:b w:val="0"/>
          <w:bCs/>
          <w:color w:val="365F91" w:themeColor="accent1" w:themeShade="BF"/>
          <w:sz w:val="32"/>
          <w:szCs w:val="32"/>
        </w:rPr>
      </w:pPr>
    </w:p>
    <w:p w:rsidR="00272345" w:rsidRPr="00B74760" w:rsidRDefault="00272345" w:rsidP="00C962C0">
      <w:pPr>
        <w:pStyle w:val="Annextitle"/>
        <w:spacing w:before="0"/>
        <w:rPr>
          <w:rFonts w:ascii="Calibri Light" w:hAnsi="Calibri Light" w:cs="Calibri Light"/>
          <w:b w:val="0"/>
          <w:bCs/>
          <w:color w:val="365F91" w:themeColor="accent1" w:themeShade="BF"/>
          <w:sz w:val="32"/>
          <w:szCs w:val="32"/>
        </w:rPr>
      </w:pPr>
      <w:r w:rsidRPr="00B74760">
        <w:rPr>
          <w:rFonts w:ascii="Calibri Light" w:hAnsi="Calibri Light" w:cs="Calibri Light"/>
          <w:b w:val="0"/>
          <w:bCs/>
          <w:color w:val="365F91" w:themeColor="accent1" w:themeShade="BF"/>
          <w:sz w:val="32"/>
          <w:szCs w:val="32"/>
        </w:rPr>
        <w:t>An</w:t>
      </w:r>
      <w:r w:rsidR="00500672" w:rsidRPr="00B74760">
        <w:rPr>
          <w:rFonts w:ascii="Calibri Light" w:hAnsi="Calibri Light" w:cs="Calibri Light"/>
          <w:b w:val="0"/>
          <w:bCs/>
          <w:color w:val="365F91" w:themeColor="accent1" w:themeShade="BF"/>
          <w:sz w:val="32"/>
          <w:szCs w:val="32"/>
        </w:rPr>
        <w:t>exo</w:t>
      </w:r>
      <w:r w:rsidRPr="00B74760">
        <w:rPr>
          <w:rFonts w:ascii="Calibri Light" w:hAnsi="Calibri Light" w:cs="Calibri Light"/>
          <w:b w:val="0"/>
          <w:bCs/>
          <w:color w:val="365F91" w:themeColor="accent1" w:themeShade="BF"/>
          <w:sz w:val="32"/>
          <w:szCs w:val="32"/>
        </w:rPr>
        <w:t xml:space="preserve"> 2: </w:t>
      </w:r>
      <w:r w:rsidR="00500672" w:rsidRPr="00B74760">
        <w:rPr>
          <w:rFonts w:ascii="Calibri Light" w:hAnsi="Calibri Light" w:cs="Calibri Light"/>
          <w:b w:val="0"/>
          <w:bCs/>
          <w:color w:val="365F91" w:themeColor="accent1" w:themeShade="BF"/>
          <w:sz w:val="32"/>
          <w:szCs w:val="32"/>
        </w:rPr>
        <w:t xml:space="preserve">Atribución de los </w:t>
      </w:r>
      <w:r w:rsidR="00D634C5" w:rsidRPr="00B74760">
        <w:rPr>
          <w:rFonts w:ascii="Calibri Light" w:hAnsi="Calibri Light" w:cs="Calibri Light"/>
          <w:b w:val="0"/>
          <w:bCs/>
          <w:color w:val="365F91" w:themeColor="accent1" w:themeShade="BF"/>
          <w:sz w:val="32"/>
          <w:szCs w:val="32"/>
        </w:rPr>
        <w:t>recursos de los servicios</w:t>
      </w:r>
      <w:r w:rsidR="00500672" w:rsidRPr="00B74760">
        <w:rPr>
          <w:rFonts w:ascii="Calibri Light" w:hAnsi="Calibri Light" w:cs="Calibri Light"/>
          <w:b w:val="0"/>
          <w:bCs/>
          <w:color w:val="365F91" w:themeColor="accent1" w:themeShade="BF"/>
          <w:sz w:val="32"/>
          <w:szCs w:val="32"/>
        </w:rPr>
        <w:t xml:space="preserve"> de la Secretaría General a los objetivos y las metas</w:t>
      </w:r>
      <w:r w:rsidRPr="00B74760">
        <w:rPr>
          <w:rFonts w:ascii="Calibri Light" w:hAnsi="Calibri Light" w:cs="Calibri Light"/>
          <w:b w:val="0"/>
          <w:bCs/>
          <w:color w:val="365F91" w:themeColor="accent1" w:themeShade="BF"/>
          <w:sz w:val="32"/>
          <w:szCs w:val="32"/>
        </w:rPr>
        <w:t>*</w:t>
      </w:r>
    </w:p>
    <w:p w:rsidR="00272345" w:rsidRPr="00FA2C9E" w:rsidRDefault="00272345" w:rsidP="00BD7C7A">
      <w:pPr>
        <w:pStyle w:val="Headingb"/>
      </w:pPr>
      <w:r w:rsidRPr="00FA2C9E">
        <w:t>2020</w:t>
      </w:r>
    </w:p>
    <w:tbl>
      <w:tblPr>
        <w:tblW w:w="0" w:type="auto"/>
        <w:tblLayout w:type="fixed"/>
        <w:tblCellMar>
          <w:left w:w="57" w:type="dxa"/>
          <w:right w:w="57" w:type="dxa"/>
        </w:tblCellMar>
        <w:tblLook w:val="04A0" w:firstRow="1" w:lastRow="0" w:firstColumn="1" w:lastColumn="0" w:noHBand="0" w:noVBand="1"/>
      </w:tblPr>
      <w:tblGrid>
        <w:gridCol w:w="1555"/>
        <w:gridCol w:w="1192"/>
        <w:gridCol w:w="1051"/>
        <w:gridCol w:w="1052"/>
        <w:gridCol w:w="1099"/>
        <w:gridCol w:w="1134"/>
        <w:gridCol w:w="921"/>
        <w:gridCol w:w="1051"/>
        <w:gridCol w:w="1051"/>
        <w:gridCol w:w="1052"/>
        <w:gridCol w:w="1051"/>
        <w:gridCol w:w="1051"/>
        <w:gridCol w:w="1052"/>
      </w:tblGrid>
      <w:tr w:rsidR="00272345" w:rsidRPr="0049396B" w:rsidTr="00351AFC">
        <w:tc>
          <w:tcPr>
            <w:tcW w:w="1555" w:type="dxa"/>
            <w:tcBorders>
              <w:top w:val="single" w:sz="4" w:space="0" w:color="auto"/>
              <w:left w:val="single" w:sz="4" w:space="0" w:color="auto"/>
              <w:bottom w:val="single" w:sz="4" w:space="0" w:color="auto"/>
              <w:right w:val="single" w:sz="4" w:space="0" w:color="auto"/>
            </w:tcBorders>
            <w:shd w:val="clear" w:color="000000" w:fill="BDD7EE"/>
            <w:noWrap/>
            <w:hideMark/>
          </w:tcPr>
          <w:p w:rsidR="00272345" w:rsidRPr="0049396B" w:rsidRDefault="00500672" w:rsidP="0049396B">
            <w:pPr>
              <w:spacing w:before="0"/>
              <w:jc w:val="center"/>
              <w:rPr>
                <w:rFonts w:cs="Calibri"/>
                <w:b/>
                <w:bCs/>
                <w:sz w:val="20"/>
              </w:rPr>
            </w:pPr>
            <w:r w:rsidRPr="0049396B">
              <w:rPr>
                <w:rFonts w:cs="Calibri"/>
                <w:b/>
                <w:bCs/>
                <w:sz w:val="20"/>
              </w:rPr>
              <w:t xml:space="preserve">Costes de </w:t>
            </w:r>
            <w:r w:rsidR="00424933" w:rsidRPr="0049396B">
              <w:rPr>
                <w:rFonts w:cs="Calibri"/>
                <w:b/>
                <w:bCs/>
                <w:sz w:val="20"/>
              </w:rPr>
              <w:t>apoyo</w:t>
            </w:r>
            <w:r w:rsidRPr="0049396B">
              <w:rPr>
                <w:rFonts w:cs="Calibri"/>
                <w:b/>
                <w:bCs/>
                <w:sz w:val="20"/>
              </w:rPr>
              <w:t xml:space="preserve"> de la SG</w:t>
            </w:r>
          </w:p>
        </w:tc>
        <w:tc>
          <w:tcPr>
            <w:tcW w:w="1192"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R.1</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R.2</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R.3</w:t>
            </w:r>
          </w:p>
        </w:tc>
        <w:tc>
          <w:tcPr>
            <w:tcW w:w="1099"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T.1</w:t>
            </w:r>
          </w:p>
        </w:tc>
        <w:tc>
          <w:tcPr>
            <w:tcW w:w="1134"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T.2</w:t>
            </w:r>
          </w:p>
        </w:tc>
        <w:tc>
          <w:tcPr>
            <w:tcW w:w="921"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T.3</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T.4</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T.5</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D.1</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D.2</w:t>
            </w:r>
          </w:p>
        </w:tc>
        <w:tc>
          <w:tcPr>
            <w:tcW w:w="1051"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D.3</w:t>
            </w:r>
          </w:p>
        </w:tc>
        <w:tc>
          <w:tcPr>
            <w:tcW w:w="1052" w:type="dxa"/>
            <w:tcBorders>
              <w:top w:val="single" w:sz="4" w:space="0" w:color="auto"/>
              <w:left w:val="nil"/>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D.4</w:t>
            </w:r>
          </w:p>
        </w:tc>
      </w:tr>
      <w:tr w:rsidR="00272345" w:rsidRPr="0049396B" w:rsidTr="00351AFC">
        <w:tc>
          <w:tcPr>
            <w:tcW w:w="1555" w:type="dxa"/>
            <w:tcBorders>
              <w:top w:val="nil"/>
              <w:left w:val="single" w:sz="4" w:space="0" w:color="auto"/>
              <w:bottom w:val="single" w:sz="4" w:space="0" w:color="auto"/>
              <w:right w:val="single" w:sz="4" w:space="0" w:color="auto"/>
            </w:tcBorders>
            <w:shd w:val="clear" w:color="auto" w:fill="auto"/>
            <w:noWrap/>
            <w:hideMark/>
          </w:tcPr>
          <w:p w:rsidR="00272345" w:rsidRPr="0049396B" w:rsidRDefault="00500672" w:rsidP="0049396B">
            <w:pPr>
              <w:spacing w:before="0"/>
              <w:jc w:val="center"/>
              <w:rPr>
                <w:rFonts w:cs="Calibri"/>
                <w:sz w:val="20"/>
              </w:rPr>
            </w:pPr>
            <w:r w:rsidRPr="0049396B">
              <w:rPr>
                <w:rFonts w:cs="Calibri"/>
                <w:sz w:val="20"/>
              </w:rPr>
              <w:t>Costes de documentación</w:t>
            </w:r>
          </w:p>
        </w:tc>
        <w:tc>
          <w:tcPr>
            <w:tcW w:w="119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w:t>
            </w:r>
            <w:r w:rsidR="00500672" w:rsidRPr="0049396B">
              <w:rPr>
                <w:rFonts w:cs="Calibri"/>
                <w:sz w:val="20"/>
              </w:rPr>
              <w:t xml:space="preserve"> </w:t>
            </w:r>
            <w:r w:rsidRPr="0049396B">
              <w:rPr>
                <w:rFonts w:cs="Calibri"/>
                <w:sz w:val="20"/>
              </w:rPr>
              <w:t>164</w:t>
            </w:r>
            <w:r w:rsidR="00500672" w:rsidRPr="0049396B">
              <w:rPr>
                <w:rFonts w:cs="Calibri"/>
                <w:sz w:val="20"/>
              </w:rPr>
              <w:t xml:space="preserve"> </w:t>
            </w:r>
            <w:r w:rsidRPr="0049396B">
              <w:rPr>
                <w:rFonts w:cs="Calibri"/>
                <w:sz w:val="20"/>
              </w:rPr>
              <w:t>561</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w:t>
            </w:r>
            <w:r w:rsidR="00500672" w:rsidRPr="0049396B">
              <w:rPr>
                <w:rFonts w:cs="Calibri"/>
                <w:sz w:val="20"/>
              </w:rPr>
              <w:t xml:space="preserve"> </w:t>
            </w:r>
            <w:r w:rsidRPr="0049396B">
              <w:rPr>
                <w:rFonts w:cs="Calibri"/>
                <w:sz w:val="20"/>
              </w:rPr>
              <w:t>147</w:t>
            </w:r>
            <w:r w:rsidR="00500672" w:rsidRPr="0049396B">
              <w:rPr>
                <w:rFonts w:cs="Calibri"/>
                <w:sz w:val="20"/>
              </w:rPr>
              <w:t xml:space="preserve"> </w:t>
            </w:r>
            <w:r w:rsidRPr="0049396B">
              <w:rPr>
                <w:rFonts w:cs="Calibri"/>
                <w:sz w:val="20"/>
              </w:rPr>
              <w:t>704</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w:t>
            </w:r>
            <w:r w:rsidR="00500672" w:rsidRPr="0049396B">
              <w:rPr>
                <w:rFonts w:cs="Calibri"/>
                <w:sz w:val="20"/>
              </w:rPr>
              <w:t xml:space="preserve"> </w:t>
            </w:r>
            <w:r w:rsidRPr="0049396B">
              <w:rPr>
                <w:rFonts w:cs="Calibri"/>
                <w:sz w:val="20"/>
              </w:rPr>
              <w:t>307</w:t>
            </w:r>
            <w:r w:rsidR="00500672" w:rsidRPr="0049396B">
              <w:rPr>
                <w:rFonts w:cs="Calibri"/>
                <w:sz w:val="20"/>
              </w:rPr>
              <w:t xml:space="preserve"> </w:t>
            </w:r>
            <w:r w:rsidRPr="0049396B">
              <w:rPr>
                <w:rFonts w:cs="Calibri"/>
                <w:sz w:val="20"/>
              </w:rPr>
              <w:t>314</w:t>
            </w:r>
          </w:p>
        </w:tc>
        <w:tc>
          <w:tcPr>
            <w:tcW w:w="1099"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w:t>
            </w:r>
            <w:r w:rsidR="00500672" w:rsidRPr="0049396B">
              <w:rPr>
                <w:rFonts w:cs="Calibri"/>
                <w:sz w:val="20"/>
              </w:rPr>
              <w:t xml:space="preserve"> </w:t>
            </w:r>
            <w:r w:rsidRPr="0049396B">
              <w:rPr>
                <w:rFonts w:cs="Calibri"/>
                <w:sz w:val="20"/>
              </w:rPr>
              <w:t>662</w:t>
            </w:r>
            <w:r w:rsidR="00500672" w:rsidRPr="0049396B">
              <w:rPr>
                <w:rFonts w:cs="Calibri"/>
                <w:sz w:val="20"/>
              </w:rPr>
              <w:t xml:space="preserve"> </w:t>
            </w:r>
            <w:r w:rsidRPr="0049396B">
              <w:rPr>
                <w:rFonts w:cs="Calibri"/>
                <w:sz w:val="20"/>
              </w:rPr>
              <w:t>304</w:t>
            </w:r>
          </w:p>
        </w:tc>
        <w:tc>
          <w:tcPr>
            <w:tcW w:w="1134"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90</w:t>
            </w:r>
            <w:r w:rsidR="00500672" w:rsidRPr="0049396B">
              <w:rPr>
                <w:rFonts w:cs="Calibri"/>
                <w:sz w:val="20"/>
              </w:rPr>
              <w:t xml:space="preserve"> </w:t>
            </w:r>
            <w:r w:rsidRPr="0049396B">
              <w:rPr>
                <w:rFonts w:cs="Calibri"/>
                <w:sz w:val="20"/>
              </w:rPr>
              <w:t>168</w:t>
            </w:r>
          </w:p>
        </w:tc>
        <w:tc>
          <w:tcPr>
            <w:tcW w:w="92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10</w:t>
            </w:r>
            <w:r w:rsidR="00500672" w:rsidRPr="0049396B">
              <w:rPr>
                <w:rFonts w:cs="Calibri"/>
                <w:sz w:val="20"/>
              </w:rPr>
              <w:t xml:space="preserve"> </w:t>
            </w:r>
            <w:r w:rsidRPr="0049396B">
              <w:rPr>
                <w:rFonts w:cs="Calibri"/>
                <w:sz w:val="20"/>
              </w:rPr>
              <w:t>962</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674</w:t>
            </w:r>
            <w:r w:rsidR="00500672" w:rsidRPr="0049396B">
              <w:rPr>
                <w:rFonts w:cs="Calibri"/>
                <w:sz w:val="20"/>
              </w:rPr>
              <w:t xml:space="preserve"> </w:t>
            </w:r>
            <w:r w:rsidRPr="0049396B">
              <w:rPr>
                <w:rFonts w:cs="Calibri"/>
                <w:sz w:val="20"/>
              </w:rPr>
              <w:t>862</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6</w:t>
            </w:r>
            <w:r w:rsidR="00500672" w:rsidRPr="0049396B">
              <w:rPr>
                <w:rFonts w:cs="Calibri"/>
                <w:sz w:val="20"/>
              </w:rPr>
              <w:t xml:space="preserve"> </w:t>
            </w:r>
            <w:r w:rsidRPr="0049396B">
              <w:rPr>
                <w:rFonts w:cs="Calibri"/>
                <w:sz w:val="20"/>
              </w:rPr>
              <w:t>470</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w:t>
            </w:r>
            <w:r w:rsidR="00500672" w:rsidRPr="0049396B">
              <w:rPr>
                <w:rFonts w:cs="Calibri"/>
                <w:sz w:val="20"/>
              </w:rPr>
              <w:t xml:space="preserve"> </w:t>
            </w:r>
            <w:r w:rsidRPr="0049396B">
              <w:rPr>
                <w:rFonts w:cs="Calibri"/>
                <w:sz w:val="20"/>
              </w:rPr>
              <w:t>255</w:t>
            </w:r>
            <w:r w:rsidR="00500672" w:rsidRPr="0049396B">
              <w:rPr>
                <w:rFonts w:cs="Calibri"/>
                <w:sz w:val="20"/>
              </w:rPr>
              <w:t xml:space="preserve"> </w:t>
            </w:r>
            <w:r w:rsidRPr="0049396B">
              <w:rPr>
                <w:rFonts w:cs="Calibri"/>
                <w:sz w:val="20"/>
              </w:rPr>
              <w:t>839</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250</w:t>
            </w:r>
            <w:r w:rsidR="00500672" w:rsidRPr="0049396B">
              <w:rPr>
                <w:rFonts w:cs="Calibri"/>
                <w:sz w:val="20"/>
              </w:rPr>
              <w:t xml:space="preserve"> </w:t>
            </w:r>
            <w:r w:rsidRPr="0049396B">
              <w:rPr>
                <w:rFonts w:cs="Calibri"/>
                <w:sz w:val="20"/>
              </w:rPr>
              <w:t>141</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352</w:t>
            </w:r>
            <w:r w:rsidR="00500672" w:rsidRPr="0049396B">
              <w:rPr>
                <w:rFonts w:cs="Calibri"/>
                <w:sz w:val="20"/>
              </w:rPr>
              <w:t xml:space="preserve"> </w:t>
            </w:r>
            <w:r w:rsidRPr="0049396B">
              <w:rPr>
                <w:rFonts w:cs="Calibri"/>
                <w:sz w:val="20"/>
              </w:rPr>
              <w:t>110</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233</w:t>
            </w:r>
            <w:r w:rsidR="00500672" w:rsidRPr="0049396B">
              <w:rPr>
                <w:rFonts w:cs="Calibri"/>
                <w:sz w:val="20"/>
              </w:rPr>
              <w:t xml:space="preserve"> </w:t>
            </w:r>
            <w:r w:rsidRPr="0049396B">
              <w:rPr>
                <w:rFonts w:cs="Calibri"/>
                <w:sz w:val="20"/>
              </w:rPr>
              <w:t>597</w:t>
            </w:r>
          </w:p>
        </w:tc>
      </w:tr>
      <w:tr w:rsidR="00272345" w:rsidRPr="0049396B" w:rsidTr="00351AFC">
        <w:tc>
          <w:tcPr>
            <w:tcW w:w="1555" w:type="dxa"/>
            <w:tcBorders>
              <w:top w:val="nil"/>
              <w:left w:val="single" w:sz="4" w:space="0" w:color="auto"/>
              <w:bottom w:val="single" w:sz="4" w:space="0" w:color="auto"/>
              <w:right w:val="single" w:sz="4" w:space="0" w:color="auto"/>
            </w:tcBorders>
            <w:shd w:val="clear" w:color="auto" w:fill="auto"/>
            <w:noWrap/>
            <w:hideMark/>
          </w:tcPr>
          <w:p w:rsidR="00272345" w:rsidRPr="0049396B" w:rsidRDefault="00500672" w:rsidP="0049396B">
            <w:pPr>
              <w:spacing w:before="0"/>
              <w:jc w:val="center"/>
              <w:rPr>
                <w:rFonts w:cs="Calibri"/>
                <w:sz w:val="20"/>
              </w:rPr>
            </w:pPr>
            <w:r w:rsidRPr="0049396B">
              <w:rPr>
                <w:rFonts w:cs="Calibri"/>
                <w:sz w:val="20"/>
              </w:rPr>
              <w:t>Servicios administrativos</w:t>
            </w:r>
          </w:p>
        </w:tc>
        <w:tc>
          <w:tcPr>
            <w:tcW w:w="119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6</w:t>
            </w:r>
            <w:r w:rsidR="00500672" w:rsidRPr="0049396B">
              <w:rPr>
                <w:rFonts w:cs="Calibri"/>
                <w:sz w:val="20"/>
              </w:rPr>
              <w:t xml:space="preserve"> </w:t>
            </w:r>
            <w:r w:rsidRPr="0049396B">
              <w:rPr>
                <w:rFonts w:cs="Calibri"/>
                <w:sz w:val="20"/>
              </w:rPr>
              <w:t>109</w:t>
            </w:r>
            <w:r w:rsidR="00500672" w:rsidRPr="0049396B">
              <w:rPr>
                <w:rFonts w:cs="Calibri"/>
                <w:sz w:val="20"/>
              </w:rPr>
              <w:t xml:space="preserve"> </w:t>
            </w:r>
            <w:r w:rsidRPr="0049396B">
              <w:rPr>
                <w:rFonts w:cs="Calibri"/>
                <w:sz w:val="20"/>
              </w:rPr>
              <w:t>438</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w:t>
            </w:r>
            <w:r w:rsidR="00500672" w:rsidRPr="0049396B">
              <w:rPr>
                <w:rFonts w:cs="Calibri"/>
                <w:sz w:val="20"/>
              </w:rPr>
              <w:t xml:space="preserve"> </w:t>
            </w:r>
            <w:r w:rsidRPr="0049396B">
              <w:rPr>
                <w:rFonts w:cs="Calibri"/>
                <w:sz w:val="20"/>
              </w:rPr>
              <w:t>073</w:t>
            </w:r>
            <w:r w:rsidR="00500672" w:rsidRPr="0049396B">
              <w:rPr>
                <w:rFonts w:cs="Calibri"/>
                <w:sz w:val="20"/>
              </w:rPr>
              <w:t xml:space="preserve"> </w:t>
            </w:r>
            <w:r w:rsidRPr="0049396B">
              <w:rPr>
                <w:rFonts w:cs="Calibri"/>
                <w:sz w:val="20"/>
              </w:rPr>
              <w:t>552</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w:t>
            </w:r>
            <w:r w:rsidR="00500672" w:rsidRPr="0049396B">
              <w:rPr>
                <w:rFonts w:cs="Calibri"/>
                <w:sz w:val="20"/>
              </w:rPr>
              <w:t xml:space="preserve"> </w:t>
            </w:r>
            <w:r w:rsidRPr="0049396B">
              <w:rPr>
                <w:rFonts w:cs="Calibri"/>
                <w:sz w:val="20"/>
              </w:rPr>
              <w:t>338</w:t>
            </w:r>
            <w:r w:rsidR="00500672" w:rsidRPr="0049396B">
              <w:rPr>
                <w:rFonts w:cs="Calibri"/>
                <w:sz w:val="20"/>
              </w:rPr>
              <w:t xml:space="preserve"> </w:t>
            </w:r>
            <w:r w:rsidRPr="0049396B">
              <w:rPr>
                <w:rFonts w:cs="Calibri"/>
                <w:sz w:val="20"/>
              </w:rPr>
              <w:t>262</w:t>
            </w:r>
          </w:p>
        </w:tc>
        <w:tc>
          <w:tcPr>
            <w:tcW w:w="1099"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w:t>
            </w:r>
            <w:r w:rsidR="00500672" w:rsidRPr="0049396B">
              <w:rPr>
                <w:rFonts w:cs="Calibri"/>
                <w:sz w:val="20"/>
              </w:rPr>
              <w:t xml:space="preserve"> </w:t>
            </w:r>
            <w:r w:rsidRPr="0049396B">
              <w:rPr>
                <w:rFonts w:cs="Calibri"/>
                <w:sz w:val="20"/>
              </w:rPr>
              <w:t>878</w:t>
            </w:r>
            <w:r w:rsidR="00500672" w:rsidRPr="0049396B">
              <w:rPr>
                <w:rFonts w:cs="Calibri"/>
                <w:sz w:val="20"/>
              </w:rPr>
              <w:t xml:space="preserve"> </w:t>
            </w:r>
            <w:r w:rsidRPr="0049396B">
              <w:rPr>
                <w:rFonts w:cs="Calibri"/>
                <w:sz w:val="20"/>
              </w:rPr>
              <w:t>907</w:t>
            </w:r>
          </w:p>
        </w:tc>
        <w:tc>
          <w:tcPr>
            <w:tcW w:w="1134"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893</w:t>
            </w:r>
            <w:r w:rsidR="00500672" w:rsidRPr="0049396B">
              <w:rPr>
                <w:rFonts w:cs="Calibri"/>
                <w:sz w:val="20"/>
              </w:rPr>
              <w:t xml:space="preserve"> </w:t>
            </w:r>
            <w:r w:rsidRPr="0049396B">
              <w:rPr>
                <w:rFonts w:cs="Calibri"/>
                <w:sz w:val="20"/>
              </w:rPr>
              <w:t>342</w:t>
            </w:r>
          </w:p>
        </w:tc>
        <w:tc>
          <w:tcPr>
            <w:tcW w:w="92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324</w:t>
            </w:r>
            <w:r w:rsidR="00500672" w:rsidRPr="0049396B">
              <w:rPr>
                <w:rFonts w:cs="Calibri"/>
                <w:sz w:val="20"/>
              </w:rPr>
              <w:t xml:space="preserve"> </w:t>
            </w:r>
            <w:r w:rsidRPr="0049396B">
              <w:rPr>
                <w:rFonts w:cs="Calibri"/>
                <w:sz w:val="20"/>
              </w:rPr>
              <w:t>599</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813</w:t>
            </w:r>
            <w:r w:rsidR="00500672" w:rsidRPr="0049396B">
              <w:rPr>
                <w:rFonts w:cs="Calibri"/>
                <w:sz w:val="20"/>
              </w:rPr>
              <w:t xml:space="preserve"> </w:t>
            </w:r>
            <w:r w:rsidRPr="0049396B">
              <w:rPr>
                <w:rFonts w:cs="Calibri"/>
                <w:sz w:val="20"/>
              </w:rPr>
              <w:t>456</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195</w:t>
            </w:r>
            <w:r w:rsidR="00500672" w:rsidRPr="0049396B">
              <w:rPr>
                <w:rFonts w:cs="Calibri"/>
                <w:sz w:val="20"/>
              </w:rPr>
              <w:t xml:space="preserve"> </w:t>
            </w:r>
            <w:r w:rsidRPr="0049396B">
              <w:rPr>
                <w:rFonts w:cs="Calibri"/>
                <w:sz w:val="20"/>
              </w:rPr>
              <w:t>115</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w:t>
            </w:r>
            <w:r w:rsidR="00500672" w:rsidRPr="0049396B">
              <w:rPr>
                <w:rFonts w:cs="Calibri"/>
                <w:sz w:val="20"/>
              </w:rPr>
              <w:t xml:space="preserve"> </w:t>
            </w:r>
            <w:r w:rsidRPr="0049396B">
              <w:rPr>
                <w:rFonts w:cs="Calibri"/>
                <w:sz w:val="20"/>
              </w:rPr>
              <w:t>659</w:t>
            </w:r>
            <w:r w:rsidR="00500672" w:rsidRPr="0049396B">
              <w:rPr>
                <w:rFonts w:cs="Calibri"/>
                <w:sz w:val="20"/>
              </w:rPr>
              <w:t xml:space="preserve"> </w:t>
            </w:r>
            <w:r w:rsidRPr="0049396B">
              <w:rPr>
                <w:rFonts w:cs="Calibri"/>
                <w:sz w:val="20"/>
              </w:rPr>
              <w:t>550</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w:t>
            </w:r>
            <w:r w:rsidR="00500672" w:rsidRPr="0049396B">
              <w:rPr>
                <w:rFonts w:cs="Calibri"/>
                <w:sz w:val="20"/>
              </w:rPr>
              <w:t xml:space="preserve"> </w:t>
            </w:r>
            <w:r w:rsidRPr="0049396B">
              <w:rPr>
                <w:rFonts w:cs="Calibri"/>
                <w:sz w:val="20"/>
              </w:rPr>
              <w:t>885</w:t>
            </w:r>
            <w:r w:rsidR="00500672" w:rsidRPr="0049396B">
              <w:rPr>
                <w:rFonts w:cs="Calibri"/>
                <w:sz w:val="20"/>
              </w:rPr>
              <w:t xml:space="preserve"> </w:t>
            </w:r>
            <w:r w:rsidRPr="0049396B">
              <w:rPr>
                <w:rFonts w:cs="Calibri"/>
                <w:sz w:val="20"/>
              </w:rPr>
              <w:t>774</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w:t>
            </w:r>
            <w:r w:rsidR="00500672" w:rsidRPr="0049396B">
              <w:rPr>
                <w:rFonts w:cs="Calibri"/>
                <w:sz w:val="20"/>
              </w:rPr>
              <w:t xml:space="preserve"> </w:t>
            </w:r>
            <w:r w:rsidRPr="0049396B">
              <w:rPr>
                <w:rFonts w:cs="Calibri"/>
                <w:sz w:val="20"/>
              </w:rPr>
              <w:t>617</w:t>
            </w:r>
            <w:r w:rsidR="00500672" w:rsidRPr="0049396B">
              <w:rPr>
                <w:rFonts w:cs="Calibri"/>
                <w:sz w:val="20"/>
              </w:rPr>
              <w:t xml:space="preserve"> </w:t>
            </w:r>
            <w:r w:rsidRPr="0049396B">
              <w:rPr>
                <w:rFonts w:cs="Calibri"/>
                <w:sz w:val="20"/>
              </w:rPr>
              <w:t>918</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w:t>
            </w:r>
            <w:r w:rsidR="00500672" w:rsidRPr="0049396B">
              <w:rPr>
                <w:rFonts w:cs="Calibri"/>
                <w:sz w:val="20"/>
              </w:rPr>
              <w:t xml:space="preserve"> </w:t>
            </w:r>
            <w:r w:rsidRPr="0049396B">
              <w:rPr>
                <w:rFonts w:cs="Calibri"/>
                <w:sz w:val="20"/>
              </w:rPr>
              <w:t>753</w:t>
            </w:r>
            <w:r w:rsidR="00500672" w:rsidRPr="0049396B">
              <w:rPr>
                <w:rFonts w:cs="Calibri"/>
                <w:sz w:val="20"/>
              </w:rPr>
              <w:t xml:space="preserve"> </w:t>
            </w:r>
            <w:r w:rsidRPr="0049396B">
              <w:rPr>
                <w:rFonts w:cs="Calibri"/>
                <w:sz w:val="20"/>
              </w:rPr>
              <w:t>869</w:t>
            </w:r>
          </w:p>
        </w:tc>
      </w:tr>
      <w:tr w:rsidR="00272345" w:rsidRPr="0049396B" w:rsidTr="00351AFC">
        <w:tc>
          <w:tcPr>
            <w:tcW w:w="1555" w:type="dxa"/>
            <w:tcBorders>
              <w:top w:val="nil"/>
              <w:left w:val="single" w:sz="4" w:space="0" w:color="auto"/>
              <w:bottom w:val="single" w:sz="4" w:space="0" w:color="auto"/>
              <w:right w:val="single" w:sz="4" w:space="0" w:color="auto"/>
            </w:tcBorders>
            <w:shd w:val="clear" w:color="auto" w:fill="auto"/>
            <w:noWrap/>
            <w:hideMark/>
          </w:tcPr>
          <w:p w:rsidR="00272345" w:rsidRPr="0049396B" w:rsidRDefault="00E838DA" w:rsidP="0049396B">
            <w:pPr>
              <w:spacing w:before="0"/>
              <w:jc w:val="center"/>
              <w:rPr>
                <w:rFonts w:cs="Calibri"/>
                <w:sz w:val="20"/>
              </w:rPr>
            </w:pPr>
            <w:r w:rsidRPr="0049396B">
              <w:rPr>
                <w:rFonts w:cs="Calibri"/>
                <w:sz w:val="20"/>
              </w:rPr>
              <w:t>Servicios de</w:t>
            </w:r>
            <w:r w:rsidR="00424933" w:rsidRPr="0049396B">
              <w:rPr>
                <w:rFonts w:cs="Calibri"/>
                <w:sz w:val="20"/>
              </w:rPr>
              <w:t xml:space="preserve"> apoyo</w:t>
            </w:r>
          </w:p>
        </w:tc>
        <w:tc>
          <w:tcPr>
            <w:tcW w:w="119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10</w:t>
            </w:r>
            <w:r w:rsidR="00500672" w:rsidRPr="0049396B">
              <w:rPr>
                <w:rFonts w:cs="Calibri"/>
                <w:sz w:val="20"/>
              </w:rPr>
              <w:t xml:space="preserve"> </w:t>
            </w:r>
            <w:r w:rsidRPr="0049396B">
              <w:rPr>
                <w:rFonts w:cs="Calibri"/>
                <w:sz w:val="20"/>
              </w:rPr>
              <w:t>965</w:t>
            </w:r>
            <w:r w:rsidR="00500672" w:rsidRPr="0049396B">
              <w:rPr>
                <w:rFonts w:cs="Calibri"/>
                <w:sz w:val="20"/>
              </w:rPr>
              <w:t xml:space="preserve"> </w:t>
            </w:r>
            <w:r w:rsidRPr="0049396B">
              <w:rPr>
                <w:rFonts w:cs="Calibri"/>
                <w:sz w:val="20"/>
              </w:rPr>
              <w:t>328</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w:t>
            </w:r>
            <w:r w:rsidR="00500672" w:rsidRPr="0049396B">
              <w:rPr>
                <w:rFonts w:cs="Calibri"/>
                <w:sz w:val="20"/>
              </w:rPr>
              <w:t xml:space="preserve"> </w:t>
            </w:r>
            <w:r w:rsidRPr="0049396B">
              <w:rPr>
                <w:rFonts w:cs="Calibri"/>
                <w:sz w:val="20"/>
              </w:rPr>
              <w:t>926</w:t>
            </w:r>
            <w:r w:rsidR="00500672" w:rsidRPr="0049396B">
              <w:rPr>
                <w:rFonts w:cs="Calibri"/>
                <w:sz w:val="20"/>
              </w:rPr>
              <w:t xml:space="preserve"> </w:t>
            </w:r>
            <w:r w:rsidRPr="0049396B">
              <w:rPr>
                <w:rFonts w:cs="Calibri"/>
                <w:sz w:val="20"/>
              </w:rPr>
              <w:t>829</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4</w:t>
            </w:r>
            <w:r w:rsidR="00500672" w:rsidRPr="0049396B">
              <w:rPr>
                <w:rFonts w:cs="Calibri"/>
                <w:sz w:val="20"/>
              </w:rPr>
              <w:t xml:space="preserve"> </w:t>
            </w:r>
            <w:r w:rsidRPr="0049396B">
              <w:rPr>
                <w:rFonts w:cs="Calibri"/>
                <w:sz w:val="20"/>
              </w:rPr>
              <w:t>196</w:t>
            </w:r>
            <w:r w:rsidR="00500672" w:rsidRPr="0049396B">
              <w:rPr>
                <w:rFonts w:cs="Calibri"/>
                <w:sz w:val="20"/>
              </w:rPr>
              <w:t xml:space="preserve"> </w:t>
            </w:r>
            <w:r w:rsidRPr="0049396B">
              <w:rPr>
                <w:rFonts w:cs="Calibri"/>
                <w:sz w:val="20"/>
              </w:rPr>
              <w:t>754</w:t>
            </w:r>
          </w:p>
        </w:tc>
        <w:tc>
          <w:tcPr>
            <w:tcW w:w="1099"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3</w:t>
            </w:r>
            <w:r w:rsidR="00500672" w:rsidRPr="0049396B">
              <w:rPr>
                <w:rFonts w:cs="Calibri"/>
                <w:sz w:val="20"/>
              </w:rPr>
              <w:t xml:space="preserve"> </w:t>
            </w:r>
            <w:r w:rsidRPr="0049396B">
              <w:rPr>
                <w:rFonts w:cs="Calibri"/>
                <w:sz w:val="20"/>
              </w:rPr>
              <w:t>372</w:t>
            </w:r>
            <w:r w:rsidR="00500672" w:rsidRPr="0049396B">
              <w:rPr>
                <w:rFonts w:cs="Calibri"/>
                <w:sz w:val="20"/>
              </w:rPr>
              <w:t xml:space="preserve"> </w:t>
            </w:r>
            <w:r w:rsidRPr="0049396B">
              <w:rPr>
                <w:rFonts w:cs="Calibri"/>
                <w:sz w:val="20"/>
              </w:rPr>
              <w:t>296</w:t>
            </w:r>
          </w:p>
        </w:tc>
        <w:tc>
          <w:tcPr>
            <w:tcW w:w="1134"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w:t>
            </w:r>
            <w:r w:rsidR="00500672" w:rsidRPr="0049396B">
              <w:rPr>
                <w:rFonts w:cs="Calibri"/>
                <w:sz w:val="20"/>
              </w:rPr>
              <w:t xml:space="preserve"> </w:t>
            </w:r>
            <w:r w:rsidRPr="0049396B">
              <w:rPr>
                <w:rFonts w:cs="Calibri"/>
                <w:sz w:val="20"/>
              </w:rPr>
              <w:t>603</w:t>
            </w:r>
            <w:r w:rsidR="00500672" w:rsidRPr="0049396B">
              <w:rPr>
                <w:rFonts w:cs="Calibri"/>
                <w:sz w:val="20"/>
              </w:rPr>
              <w:t xml:space="preserve"> </w:t>
            </w:r>
            <w:r w:rsidRPr="0049396B">
              <w:rPr>
                <w:rFonts w:cs="Calibri"/>
                <w:sz w:val="20"/>
              </w:rPr>
              <w:t>386</w:t>
            </w:r>
          </w:p>
        </w:tc>
        <w:tc>
          <w:tcPr>
            <w:tcW w:w="92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582</w:t>
            </w:r>
            <w:r w:rsidR="00500672" w:rsidRPr="0049396B">
              <w:rPr>
                <w:rFonts w:cs="Calibri"/>
                <w:sz w:val="20"/>
              </w:rPr>
              <w:t xml:space="preserve"> </w:t>
            </w:r>
            <w:r w:rsidRPr="0049396B">
              <w:rPr>
                <w:rFonts w:cs="Calibri"/>
                <w:sz w:val="20"/>
              </w:rPr>
              <w:t>597</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w:t>
            </w:r>
            <w:r w:rsidR="00500672" w:rsidRPr="0049396B">
              <w:rPr>
                <w:rFonts w:cs="Calibri"/>
                <w:sz w:val="20"/>
              </w:rPr>
              <w:t xml:space="preserve"> </w:t>
            </w:r>
            <w:r w:rsidRPr="0049396B">
              <w:rPr>
                <w:rFonts w:cs="Calibri"/>
                <w:sz w:val="20"/>
              </w:rPr>
              <w:t>460</w:t>
            </w:r>
            <w:r w:rsidR="00500672" w:rsidRPr="0049396B">
              <w:rPr>
                <w:rFonts w:cs="Calibri"/>
                <w:sz w:val="20"/>
              </w:rPr>
              <w:t xml:space="preserve"> </w:t>
            </w:r>
            <w:r w:rsidRPr="0049396B">
              <w:rPr>
                <w:rFonts w:cs="Calibri"/>
                <w:sz w:val="20"/>
              </w:rPr>
              <w:t>004</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350</w:t>
            </w:r>
            <w:r w:rsidR="00500672" w:rsidRPr="0049396B">
              <w:rPr>
                <w:rFonts w:cs="Calibri"/>
                <w:sz w:val="20"/>
              </w:rPr>
              <w:t xml:space="preserve"> </w:t>
            </w:r>
            <w:r w:rsidRPr="0049396B">
              <w:rPr>
                <w:rFonts w:cs="Calibri"/>
                <w:sz w:val="20"/>
              </w:rPr>
              <w:t>196</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4</w:t>
            </w:r>
            <w:r w:rsidR="00500672" w:rsidRPr="0049396B">
              <w:rPr>
                <w:rFonts w:cs="Calibri"/>
                <w:sz w:val="20"/>
              </w:rPr>
              <w:t xml:space="preserve"> </w:t>
            </w:r>
            <w:r w:rsidRPr="0049396B">
              <w:rPr>
                <w:rFonts w:cs="Calibri"/>
                <w:sz w:val="20"/>
              </w:rPr>
              <w:t>773</w:t>
            </w:r>
            <w:r w:rsidR="00500672" w:rsidRPr="0049396B">
              <w:rPr>
                <w:rFonts w:cs="Calibri"/>
                <w:sz w:val="20"/>
              </w:rPr>
              <w:t xml:space="preserve"> </w:t>
            </w:r>
            <w:r w:rsidRPr="0049396B">
              <w:rPr>
                <w:rFonts w:cs="Calibri"/>
                <w:sz w:val="20"/>
              </w:rPr>
              <w:t>408</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3</w:t>
            </w:r>
            <w:r w:rsidR="00500672" w:rsidRPr="0049396B">
              <w:rPr>
                <w:rFonts w:cs="Calibri"/>
                <w:sz w:val="20"/>
              </w:rPr>
              <w:t xml:space="preserve"> </w:t>
            </w:r>
            <w:r w:rsidRPr="0049396B">
              <w:rPr>
                <w:rFonts w:cs="Calibri"/>
                <w:sz w:val="20"/>
              </w:rPr>
              <w:t>384</w:t>
            </w:r>
            <w:r w:rsidR="00500672" w:rsidRPr="0049396B">
              <w:rPr>
                <w:rFonts w:cs="Calibri"/>
                <w:sz w:val="20"/>
              </w:rPr>
              <w:t xml:space="preserve"> </w:t>
            </w:r>
            <w:r w:rsidRPr="0049396B">
              <w:rPr>
                <w:rFonts w:cs="Calibri"/>
                <w:sz w:val="20"/>
              </w:rPr>
              <w:t>620</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4</w:t>
            </w:r>
            <w:r w:rsidR="00500672" w:rsidRPr="0049396B">
              <w:rPr>
                <w:rFonts w:cs="Calibri"/>
                <w:sz w:val="20"/>
              </w:rPr>
              <w:t xml:space="preserve"> </w:t>
            </w:r>
            <w:r w:rsidRPr="0049396B">
              <w:rPr>
                <w:rFonts w:cs="Calibri"/>
                <w:sz w:val="20"/>
              </w:rPr>
              <w:t>698</w:t>
            </w:r>
            <w:r w:rsidR="00500672" w:rsidRPr="0049396B">
              <w:rPr>
                <w:rFonts w:cs="Calibri"/>
                <w:sz w:val="20"/>
              </w:rPr>
              <w:t xml:space="preserve"> </w:t>
            </w:r>
            <w:r w:rsidRPr="0049396B">
              <w:rPr>
                <w:rFonts w:cs="Calibri"/>
                <w:sz w:val="20"/>
              </w:rPr>
              <w:t>684</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3</w:t>
            </w:r>
            <w:r w:rsidR="00500672" w:rsidRPr="0049396B">
              <w:rPr>
                <w:rFonts w:cs="Calibri"/>
                <w:sz w:val="20"/>
              </w:rPr>
              <w:t xml:space="preserve"> </w:t>
            </w:r>
            <w:r w:rsidRPr="0049396B">
              <w:rPr>
                <w:rFonts w:cs="Calibri"/>
                <w:sz w:val="20"/>
              </w:rPr>
              <w:t>147</w:t>
            </w:r>
            <w:r w:rsidR="00500672" w:rsidRPr="0049396B">
              <w:rPr>
                <w:rFonts w:cs="Calibri"/>
                <w:sz w:val="20"/>
              </w:rPr>
              <w:t xml:space="preserve"> </w:t>
            </w:r>
            <w:r w:rsidRPr="0049396B">
              <w:rPr>
                <w:rFonts w:cs="Calibri"/>
                <w:sz w:val="20"/>
              </w:rPr>
              <w:t>875</w:t>
            </w:r>
          </w:p>
        </w:tc>
      </w:tr>
      <w:tr w:rsidR="00272345" w:rsidRPr="0049396B" w:rsidTr="00351AFC">
        <w:tc>
          <w:tcPr>
            <w:tcW w:w="1555" w:type="dxa"/>
            <w:tcBorders>
              <w:top w:val="nil"/>
              <w:left w:val="single" w:sz="4" w:space="0" w:color="auto"/>
              <w:bottom w:val="single" w:sz="4" w:space="0" w:color="auto"/>
              <w:right w:val="single" w:sz="4" w:space="0" w:color="auto"/>
            </w:tcBorders>
            <w:shd w:val="clear" w:color="auto" w:fill="auto"/>
            <w:noWrap/>
            <w:hideMark/>
          </w:tcPr>
          <w:p w:rsidR="00272345" w:rsidRPr="0049396B" w:rsidRDefault="00500672" w:rsidP="0049396B">
            <w:pPr>
              <w:spacing w:before="0"/>
              <w:jc w:val="center"/>
              <w:rPr>
                <w:rFonts w:cs="Calibri"/>
                <w:sz w:val="20"/>
              </w:rPr>
            </w:pPr>
            <w:r w:rsidRPr="0049396B">
              <w:rPr>
                <w:rFonts w:cs="Calibri"/>
                <w:sz w:val="20"/>
              </w:rPr>
              <w:t>Intersectorial</w:t>
            </w:r>
          </w:p>
        </w:tc>
        <w:tc>
          <w:tcPr>
            <w:tcW w:w="119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429</w:t>
            </w:r>
            <w:r w:rsidR="00500672" w:rsidRPr="0049396B">
              <w:rPr>
                <w:rFonts w:cs="Calibri"/>
                <w:sz w:val="20"/>
              </w:rPr>
              <w:t xml:space="preserve"> </w:t>
            </w:r>
            <w:r w:rsidRPr="0049396B">
              <w:rPr>
                <w:rFonts w:cs="Calibri"/>
                <w:sz w:val="20"/>
              </w:rPr>
              <w:t>002</w:t>
            </w:r>
          </w:p>
        </w:tc>
        <w:tc>
          <w:tcPr>
            <w:tcW w:w="1099"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w:t>
            </w:r>
          </w:p>
        </w:tc>
        <w:tc>
          <w:tcPr>
            <w:tcW w:w="1134"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181</w:t>
            </w:r>
            <w:r w:rsidR="00500672" w:rsidRPr="0049396B">
              <w:rPr>
                <w:rFonts w:cs="Calibri"/>
                <w:sz w:val="20"/>
              </w:rPr>
              <w:t xml:space="preserve"> </w:t>
            </w:r>
            <w:r w:rsidRPr="0049396B">
              <w:rPr>
                <w:rFonts w:cs="Calibri"/>
                <w:sz w:val="20"/>
              </w:rPr>
              <w:t>153</w:t>
            </w:r>
          </w:p>
        </w:tc>
        <w:tc>
          <w:tcPr>
            <w:tcW w:w="92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575</w:t>
            </w:r>
            <w:r w:rsidR="00500672" w:rsidRPr="0049396B">
              <w:rPr>
                <w:rFonts w:cs="Calibri"/>
                <w:sz w:val="20"/>
              </w:rPr>
              <w:t xml:space="preserve"> </w:t>
            </w:r>
            <w:r w:rsidRPr="0049396B">
              <w:rPr>
                <w:rFonts w:cs="Calibri"/>
                <w:sz w:val="20"/>
              </w:rPr>
              <w:t>087</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19</w:t>
            </w:r>
            <w:r w:rsidR="00500672" w:rsidRPr="0049396B">
              <w:rPr>
                <w:rFonts w:cs="Calibri"/>
                <w:sz w:val="20"/>
              </w:rPr>
              <w:t xml:space="preserve"> </w:t>
            </w:r>
            <w:r w:rsidRPr="0049396B">
              <w:rPr>
                <w:rFonts w:cs="Calibri"/>
                <w:sz w:val="20"/>
              </w:rPr>
              <w:t>005</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243</w:t>
            </w:r>
            <w:r w:rsidR="00500672" w:rsidRPr="0049396B">
              <w:rPr>
                <w:rFonts w:cs="Calibri"/>
                <w:sz w:val="20"/>
              </w:rPr>
              <w:t xml:space="preserve"> </w:t>
            </w:r>
            <w:r w:rsidRPr="0049396B">
              <w:rPr>
                <w:rFonts w:cs="Calibri"/>
                <w:sz w:val="20"/>
              </w:rPr>
              <w:t>374</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210</w:t>
            </w:r>
            <w:r w:rsidR="00500672" w:rsidRPr="0049396B">
              <w:rPr>
                <w:rFonts w:cs="Calibri"/>
                <w:sz w:val="20"/>
              </w:rPr>
              <w:t xml:space="preserve"> </w:t>
            </w:r>
            <w:r w:rsidRPr="0049396B">
              <w:rPr>
                <w:rFonts w:cs="Calibri"/>
                <w:sz w:val="20"/>
              </w:rPr>
              <w:t>865</w:t>
            </w:r>
          </w:p>
        </w:tc>
        <w:tc>
          <w:tcPr>
            <w:tcW w:w="1051"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172</w:t>
            </w:r>
            <w:r w:rsidR="00500672" w:rsidRPr="0049396B">
              <w:rPr>
                <w:rFonts w:cs="Calibri"/>
                <w:sz w:val="20"/>
              </w:rPr>
              <w:t xml:space="preserve"> </w:t>
            </w:r>
            <w:r w:rsidRPr="0049396B">
              <w:rPr>
                <w:rFonts w:cs="Calibri"/>
                <w:sz w:val="20"/>
              </w:rPr>
              <w:t>526</w:t>
            </w:r>
          </w:p>
        </w:tc>
        <w:tc>
          <w:tcPr>
            <w:tcW w:w="1052" w:type="dxa"/>
            <w:tcBorders>
              <w:top w:val="nil"/>
              <w:left w:val="nil"/>
              <w:bottom w:val="single" w:sz="4" w:space="0" w:color="auto"/>
              <w:right w:val="single" w:sz="4" w:space="0" w:color="auto"/>
            </w:tcBorders>
            <w:shd w:val="clear" w:color="auto" w:fill="auto"/>
            <w:noWrap/>
            <w:hideMark/>
          </w:tcPr>
          <w:p w:rsidR="00272345" w:rsidRPr="0049396B" w:rsidRDefault="00272345" w:rsidP="0049396B">
            <w:pPr>
              <w:spacing w:before="0"/>
              <w:jc w:val="right"/>
              <w:rPr>
                <w:rFonts w:cs="Calibri"/>
                <w:sz w:val="20"/>
              </w:rPr>
            </w:pPr>
            <w:r w:rsidRPr="0049396B">
              <w:rPr>
                <w:rFonts w:cs="Calibri"/>
                <w:sz w:val="20"/>
              </w:rPr>
              <w:t>172</w:t>
            </w:r>
            <w:r w:rsidR="00500672" w:rsidRPr="0049396B">
              <w:rPr>
                <w:rFonts w:cs="Calibri"/>
                <w:sz w:val="20"/>
              </w:rPr>
              <w:t xml:space="preserve"> </w:t>
            </w:r>
            <w:r w:rsidRPr="0049396B">
              <w:rPr>
                <w:rFonts w:cs="Calibri"/>
                <w:sz w:val="20"/>
              </w:rPr>
              <w:t>526</w:t>
            </w:r>
          </w:p>
        </w:tc>
      </w:tr>
      <w:tr w:rsidR="00272345" w:rsidRPr="0049396B" w:rsidTr="00351AFC">
        <w:tc>
          <w:tcPr>
            <w:tcW w:w="1555" w:type="dxa"/>
            <w:tcBorders>
              <w:top w:val="nil"/>
              <w:left w:val="single" w:sz="4" w:space="0" w:color="auto"/>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Total</w:t>
            </w:r>
          </w:p>
        </w:tc>
        <w:tc>
          <w:tcPr>
            <w:tcW w:w="1192"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18</w:t>
            </w:r>
            <w:r w:rsidR="00500672" w:rsidRPr="0049396B">
              <w:rPr>
                <w:rFonts w:cs="Calibri"/>
                <w:b/>
                <w:bCs/>
                <w:sz w:val="20"/>
              </w:rPr>
              <w:t xml:space="preserve"> </w:t>
            </w:r>
            <w:r w:rsidRPr="0049396B">
              <w:rPr>
                <w:rFonts w:cs="Calibri"/>
                <w:b/>
                <w:bCs/>
                <w:sz w:val="20"/>
              </w:rPr>
              <w:t>239</w:t>
            </w:r>
            <w:r w:rsidR="00500672" w:rsidRPr="0049396B">
              <w:rPr>
                <w:rFonts w:cs="Calibri"/>
                <w:b/>
                <w:bCs/>
                <w:sz w:val="20"/>
              </w:rPr>
              <w:t xml:space="preserve"> </w:t>
            </w:r>
            <w:r w:rsidRPr="0049396B">
              <w:rPr>
                <w:rFonts w:cs="Calibri"/>
                <w:b/>
                <w:bCs/>
                <w:sz w:val="20"/>
              </w:rPr>
              <w:t>327</w:t>
            </w:r>
          </w:p>
        </w:tc>
        <w:tc>
          <w:tcPr>
            <w:tcW w:w="1051"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4</w:t>
            </w:r>
            <w:r w:rsidR="00500672" w:rsidRPr="0049396B">
              <w:rPr>
                <w:rFonts w:cs="Calibri"/>
                <w:b/>
                <w:bCs/>
                <w:sz w:val="20"/>
              </w:rPr>
              <w:t xml:space="preserve"> </w:t>
            </w:r>
            <w:r w:rsidRPr="0049396B">
              <w:rPr>
                <w:rFonts w:cs="Calibri"/>
                <w:b/>
                <w:bCs/>
                <w:sz w:val="20"/>
              </w:rPr>
              <w:t>148</w:t>
            </w:r>
            <w:r w:rsidR="00500672" w:rsidRPr="0049396B">
              <w:rPr>
                <w:rFonts w:cs="Calibri"/>
                <w:b/>
                <w:bCs/>
                <w:sz w:val="20"/>
              </w:rPr>
              <w:t xml:space="preserve"> </w:t>
            </w:r>
            <w:r w:rsidRPr="0049396B">
              <w:rPr>
                <w:rFonts w:cs="Calibri"/>
                <w:b/>
                <w:bCs/>
                <w:sz w:val="20"/>
              </w:rPr>
              <w:t>085</w:t>
            </w:r>
          </w:p>
        </w:tc>
        <w:tc>
          <w:tcPr>
            <w:tcW w:w="1052"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9</w:t>
            </w:r>
            <w:r w:rsidR="00500672" w:rsidRPr="0049396B">
              <w:rPr>
                <w:rFonts w:cs="Calibri"/>
                <w:b/>
                <w:bCs/>
                <w:sz w:val="20"/>
              </w:rPr>
              <w:t xml:space="preserve"> </w:t>
            </w:r>
            <w:r w:rsidRPr="0049396B">
              <w:rPr>
                <w:rFonts w:cs="Calibri"/>
                <w:b/>
                <w:bCs/>
                <w:sz w:val="20"/>
              </w:rPr>
              <w:t>271</w:t>
            </w:r>
            <w:r w:rsidR="00500672" w:rsidRPr="0049396B">
              <w:rPr>
                <w:rFonts w:cs="Calibri"/>
                <w:b/>
                <w:bCs/>
                <w:sz w:val="20"/>
              </w:rPr>
              <w:t xml:space="preserve"> </w:t>
            </w:r>
            <w:r w:rsidRPr="0049396B">
              <w:rPr>
                <w:rFonts w:cs="Calibri"/>
                <w:b/>
                <w:bCs/>
                <w:sz w:val="20"/>
              </w:rPr>
              <w:t>332</w:t>
            </w:r>
          </w:p>
        </w:tc>
        <w:tc>
          <w:tcPr>
            <w:tcW w:w="1099"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7</w:t>
            </w:r>
            <w:r w:rsidR="00500672" w:rsidRPr="0049396B">
              <w:rPr>
                <w:rFonts w:cs="Calibri"/>
                <w:b/>
                <w:bCs/>
                <w:sz w:val="20"/>
              </w:rPr>
              <w:t xml:space="preserve"> </w:t>
            </w:r>
            <w:r w:rsidRPr="0049396B">
              <w:rPr>
                <w:rFonts w:cs="Calibri"/>
                <w:b/>
                <w:bCs/>
                <w:sz w:val="20"/>
              </w:rPr>
              <w:t>913</w:t>
            </w:r>
            <w:r w:rsidR="00500672" w:rsidRPr="0049396B">
              <w:rPr>
                <w:rFonts w:cs="Calibri"/>
                <w:b/>
                <w:bCs/>
                <w:sz w:val="20"/>
              </w:rPr>
              <w:t xml:space="preserve"> </w:t>
            </w:r>
            <w:r w:rsidRPr="0049396B">
              <w:rPr>
                <w:rFonts w:cs="Calibri"/>
                <w:b/>
                <w:bCs/>
                <w:sz w:val="20"/>
              </w:rPr>
              <w:t>507</w:t>
            </w:r>
          </w:p>
        </w:tc>
        <w:tc>
          <w:tcPr>
            <w:tcW w:w="1134"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2</w:t>
            </w:r>
            <w:r w:rsidR="00500672" w:rsidRPr="0049396B">
              <w:rPr>
                <w:rFonts w:cs="Calibri"/>
                <w:b/>
                <w:bCs/>
                <w:sz w:val="20"/>
              </w:rPr>
              <w:t xml:space="preserve"> </w:t>
            </w:r>
            <w:r w:rsidRPr="0049396B">
              <w:rPr>
                <w:rFonts w:cs="Calibri"/>
                <w:b/>
                <w:bCs/>
                <w:sz w:val="20"/>
              </w:rPr>
              <w:t>768</w:t>
            </w:r>
            <w:r w:rsidR="00500672" w:rsidRPr="0049396B">
              <w:rPr>
                <w:rFonts w:cs="Calibri"/>
                <w:b/>
                <w:bCs/>
                <w:sz w:val="20"/>
              </w:rPr>
              <w:t xml:space="preserve"> </w:t>
            </w:r>
            <w:r w:rsidRPr="0049396B">
              <w:rPr>
                <w:rFonts w:cs="Calibri"/>
                <w:b/>
                <w:bCs/>
                <w:sz w:val="20"/>
              </w:rPr>
              <w:t>049</w:t>
            </w:r>
          </w:p>
        </w:tc>
        <w:tc>
          <w:tcPr>
            <w:tcW w:w="921"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918</w:t>
            </w:r>
            <w:r w:rsidR="00500672" w:rsidRPr="0049396B">
              <w:rPr>
                <w:rFonts w:cs="Calibri"/>
                <w:b/>
                <w:bCs/>
                <w:sz w:val="20"/>
              </w:rPr>
              <w:t xml:space="preserve"> </w:t>
            </w:r>
            <w:r w:rsidRPr="0049396B">
              <w:rPr>
                <w:rFonts w:cs="Calibri"/>
                <w:b/>
                <w:bCs/>
                <w:sz w:val="20"/>
              </w:rPr>
              <w:t>158</w:t>
            </w:r>
          </w:p>
        </w:tc>
        <w:tc>
          <w:tcPr>
            <w:tcW w:w="1051"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3</w:t>
            </w:r>
            <w:r w:rsidR="00500672" w:rsidRPr="0049396B">
              <w:rPr>
                <w:rFonts w:cs="Calibri"/>
                <w:b/>
                <w:bCs/>
                <w:sz w:val="20"/>
              </w:rPr>
              <w:t xml:space="preserve"> </w:t>
            </w:r>
            <w:r w:rsidRPr="0049396B">
              <w:rPr>
                <w:rFonts w:cs="Calibri"/>
                <w:b/>
                <w:bCs/>
                <w:sz w:val="20"/>
              </w:rPr>
              <w:t>523</w:t>
            </w:r>
            <w:r w:rsidR="00500672" w:rsidRPr="0049396B">
              <w:rPr>
                <w:rFonts w:cs="Calibri"/>
                <w:b/>
                <w:bCs/>
                <w:sz w:val="20"/>
              </w:rPr>
              <w:t xml:space="preserve"> </w:t>
            </w:r>
            <w:r w:rsidRPr="0049396B">
              <w:rPr>
                <w:rFonts w:cs="Calibri"/>
                <w:b/>
                <w:bCs/>
                <w:sz w:val="20"/>
              </w:rPr>
              <w:t>409</w:t>
            </w:r>
          </w:p>
        </w:tc>
        <w:tc>
          <w:tcPr>
            <w:tcW w:w="1051"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570</w:t>
            </w:r>
            <w:r w:rsidR="00500672" w:rsidRPr="0049396B">
              <w:rPr>
                <w:rFonts w:cs="Calibri"/>
                <w:b/>
                <w:bCs/>
                <w:sz w:val="20"/>
              </w:rPr>
              <w:t xml:space="preserve"> </w:t>
            </w:r>
            <w:r w:rsidRPr="0049396B">
              <w:rPr>
                <w:rFonts w:cs="Calibri"/>
                <w:b/>
                <w:bCs/>
                <w:sz w:val="20"/>
              </w:rPr>
              <w:t>786</w:t>
            </w:r>
          </w:p>
        </w:tc>
        <w:tc>
          <w:tcPr>
            <w:tcW w:w="1052"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9</w:t>
            </w:r>
            <w:r w:rsidR="00500672" w:rsidRPr="0049396B">
              <w:rPr>
                <w:rFonts w:cs="Calibri"/>
                <w:b/>
                <w:bCs/>
                <w:sz w:val="20"/>
              </w:rPr>
              <w:t xml:space="preserve"> </w:t>
            </w:r>
            <w:r w:rsidRPr="0049396B">
              <w:rPr>
                <w:rFonts w:cs="Calibri"/>
                <w:b/>
                <w:bCs/>
                <w:sz w:val="20"/>
              </w:rPr>
              <w:t>932</w:t>
            </w:r>
            <w:r w:rsidR="00500672" w:rsidRPr="0049396B">
              <w:rPr>
                <w:rFonts w:cs="Calibri"/>
                <w:b/>
                <w:bCs/>
                <w:sz w:val="20"/>
              </w:rPr>
              <w:t xml:space="preserve"> </w:t>
            </w:r>
            <w:r w:rsidRPr="0049396B">
              <w:rPr>
                <w:rFonts w:cs="Calibri"/>
                <w:b/>
                <w:bCs/>
                <w:sz w:val="20"/>
              </w:rPr>
              <w:t>172</w:t>
            </w:r>
          </w:p>
        </w:tc>
        <w:tc>
          <w:tcPr>
            <w:tcW w:w="1051"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5</w:t>
            </w:r>
            <w:r w:rsidR="00500672" w:rsidRPr="0049396B">
              <w:rPr>
                <w:rFonts w:cs="Calibri"/>
                <w:b/>
                <w:bCs/>
                <w:sz w:val="20"/>
              </w:rPr>
              <w:t xml:space="preserve"> </w:t>
            </w:r>
            <w:r w:rsidRPr="0049396B">
              <w:rPr>
                <w:rFonts w:cs="Calibri"/>
                <w:b/>
                <w:bCs/>
                <w:sz w:val="20"/>
              </w:rPr>
              <w:t>731</w:t>
            </w:r>
            <w:r w:rsidR="00500672" w:rsidRPr="0049396B">
              <w:rPr>
                <w:rFonts w:cs="Calibri"/>
                <w:b/>
                <w:bCs/>
                <w:sz w:val="20"/>
              </w:rPr>
              <w:t xml:space="preserve"> </w:t>
            </w:r>
            <w:r w:rsidRPr="0049396B">
              <w:rPr>
                <w:rFonts w:cs="Calibri"/>
                <w:b/>
                <w:bCs/>
                <w:sz w:val="20"/>
              </w:rPr>
              <w:t>400</w:t>
            </w:r>
          </w:p>
        </w:tc>
        <w:tc>
          <w:tcPr>
            <w:tcW w:w="1051"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7</w:t>
            </w:r>
            <w:r w:rsidR="00500672" w:rsidRPr="0049396B">
              <w:rPr>
                <w:rFonts w:cs="Calibri"/>
                <w:b/>
                <w:bCs/>
                <w:sz w:val="20"/>
              </w:rPr>
              <w:t xml:space="preserve"> </w:t>
            </w:r>
            <w:r w:rsidRPr="0049396B">
              <w:rPr>
                <w:rFonts w:cs="Calibri"/>
                <w:b/>
                <w:bCs/>
                <w:sz w:val="20"/>
              </w:rPr>
              <w:t>841</w:t>
            </w:r>
            <w:r w:rsidR="00500672" w:rsidRPr="0049396B">
              <w:rPr>
                <w:rFonts w:cs="Calibri"/>
                <w:b/>
                <w:bCs/>
                <w:sz w:val="20"/>
              </w:rPr>
              <w:t xml:space="preserve"> </w:t>
            </w:r>
            <w:r w:rsidRPr="0049396B">
              <w:rPr>
                <w:rFonts w:cs="Calibri"/>
                <w:b/>
                <w:bCs/>
                <w:sz w:val="20"/>
              </w:rPr>
              <w:t>238</w:t>
            </w:r>
          </w:p>
        </w:tc>
        <w:tc>
          <w:tcPr>
            <w:tcW w:w="1052"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5</w:t>
            </w:r>
            <w:r w:rsidR="00500672" w:rsidRPr="0049396B">
              <w:rPr>
                <w:rFonts w:cs="Calibri"/>
                <w:b/>
                <w:bCs/>
                <w:sz w:val="20"/>
              </w:rPr>
              <w:t xml:space="preserve"> </w:t>
            </w:r>
            <w:r w:rsidRPr="0049396B">
              <w:rPr>
                <w:rFonts w:cs="Calibri"/>
                <w:b/>
                <w:bCs/>
                <w:sz w:val="20"/>
              </w:rPr>
              <w:t>307</w:t>
            </w:r>
            <w:r w:rsidR="00500672" w:rsidRPr="0049396B">
              <w:rPr>
                <w:rFonts w:cs="Calibri"/>
                <w:b/>
                <w:bCs/>
                <w:sz w:val="20"/>
              </w:rPr>
              <w:t xml:space="preserve"> </w:t>
            </w:r>
            <w:r w:rsidRPr="0049396B">
              <w:rPr>
                <w:rFonts w:cs="Calibri"/>
                <w:b/>
                <w:bCs/>
                <w:sz w:val="20"/>
              </w:rPr>
              <w:t>868</w:t>
            </w:r>
          </w:p>
        </w:tc>
      </w:tr>
    </w:tbl>
    <w:p w:rsidR="00272345" w:rsidRPr="0049396B" w:rsidRDefault="00272345" w:rsidP="00C962C0">
      <w:pPr>
        <w:pStyle w:val="NoSpacing"/>
        <w:spacing w:before="240"/>
        <w:rPr>
          <w:sz w:val="20"/>
          <w:szCs w:val="20"/>
          <w:lang w:val="es-ES_tradnl"/>
        </w:rPr>
      </w:pPr>
    </w:p>
    <w:tbl>
      <w:tblPr>
        <w:tblW w:w="8075" w:type="dxa"/>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tblGrid>
      <w:tr w:rsidR="00272345" w:rsidRPr="0049396B" w:rsidTr="00351AFC">
        <w:tc>
          <w:tcPr>
            <w:tcW w:w="1555"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272345" w:rsidRPr="0049396B" w:rsidRDefault="00500672" w:rsidP="0049396B">
            <w:pPr>
              <w:spacing w:before="0"/>
              <w:jc w:val="center"/>
              <w:rPr>
                <w:rFonts w:cs="Calibri"/>
                <w:b/>
                <w:bCs/>
                <w:sz w:val="20"/>
              </w:rPr>
            </w:pPr>
            <w:r w:rsidRPr="0049396B">
              <w:rPr>
                <w:rFonts w:cs="Calibri"/>
                <w:b/>
                <w:bCs/>
                <w:sz w:val="20"/>
              </w:rPr>
              <w:t xml:space="preserve">Costes de </w:t>
            </w:r>
            <w:r w:rsidR="00424933" w:rsidRPr="0049396B">
              <w:rPr>
                <w:rFonts w:cs="Calibri"/>
                <w:b/>
                <w:bCs/>
                <w:sz w:val="20"/>
              </w:rPr>
              <w:t>apoyo</w:t>
            </w:r>
            <w:r w:rsidRPr="0049396B">
              <w:rPr>
                <w:rFonts w:cs="Calibri"/>
                <w:b/>
                <w:bCs/>
                <w:sz w:val="20"/>
              </w:rPr>
              <w:t xml:space="preserve"> de la SG</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272345" w:rsidRPr="0049396B" w:rsidRDefault="00AD1B7D" w:rsidP="0049396B">
            <w:pPr>
              <w:spacing w:before="0"/>
              <w:jc w:val="center"/>
              <w:rPr>
                <w:rFonts w:cs="Calibri"/>
                <w:b/>
                <w:bCs/>
                <w:sz w:val="20"/>
              </w:rPr>
            </w:pPr>
            <w:r w:rsidRPr="0049396B">
              <w:rPr>
                <w:rFonts w:cs="Calibri"/>
                <w:b/>
                <w:bCs/>
                <w:sz w:val="20"/>
              </w:rPr>
              <w:t>I.1</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272345" w:rsidRPr="0049396B" w:rsidRDefault="00AD1B7D" w:rsidP="0049396B">
            <w:pPr>
              <w:spacing w:before="0"/>
              <w:jc w:val="center"/>
              <w:rPr>
                <w:rFonts w:cs="Calibri"/>
                <w:b/>
                <w:bCs/>
                <w:sz w:val="20"/>
              </w:rPr>
            </w:pPr>
            <w:r w:rsidRPr="0049396B">
              <w:rPr>
                <w:rFonts w:cs="Calibri"/>
                <w:b/>
                <w:bCs/>
                <w:sz w:val="20"/>
              </w:rPr>
              <w:t>I.2</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272345" w:rsidRPr="0049396B" w:rsidRDefault="00AD1B7D" w:rsidP="0049396B">
            <w:pPr>
              <w:spacing w:before="0"/>
              <w:jc w:val="center"/>
              <w:rPr>
                <w:rFonts w:cs="Calibri"/>
                <w:b/>
                <w:bCs/>
                <w:sz w:val="20"/>
              </w:rPr>
            </w:pPr>
            <w:r w:rsidRPr="0049396B">
              <w:rPr>
                <w:rFonts w:cs="Calibri"/>
                <w:b/>
                <w:bCs/>
                <w:sz w:val="20"/>
              </w:rPr>
              <w:t>I.3</w:t>
            </w:r>
          </w:p>
        </w:tc>
        <w:tc>
          <w:tcPr>
            <w:tcW w:w="1086" w:type="dxa"/>
            <w:tcBorders>
              <w:top w:val="single" w:sz="4" w:space="0" w:color="auto"/>
              <w:left w:val="nil"/>
              <w:bottom w:val="single" w:sz="4" w:space="0" w:color="auto"/>
              <w:right w:val="single" w:sz="4" w:space="0" w:color="auto"/>
            </w:tcBorders>
            <w:shd w:val="clear" w:color="000000" w:fill="BDD7EE"/>
            <w:noWrap/>
            <w:vAlign w:val="center"/>
            <w:hideMark/>
          </w:tcPr>
          <w:p w:rsidR="00272345" w:rsidRPr="0049396B" w:rsidRDefault="00AD1B7D" w:rsidP="0049396B">
            <w:pPr>
              <w:spacing w:before="0"/>
              <w:jc w:val="center"/>
              <w:rPr>
                <w:rFonts w:cs="Calibri"/>
                <w:b/>
                <w:bCs/>
                <w:sz w:val="20"/>
              </w:rPr>
            </w:pPr>
            <w:r w:rsidRPr="0049396B">
              <w:rPr>
                <w:rFonts w:cs="Calibri"/>
                <w:b/>
                <w:bCs/>
                <w:sz w:val="20"/>
              </w:rPr>
              <w:t>I.4</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272345" w:rsidRPr="0049396B" w:rsidRDefault="00AD1B7D" w:rsidP="0049396B">
            <w:pPr>
              <w:spacing w:before="0"/>
              <w:jc w:val="center"/>
              <w:rPr>
                <w:rFonts w:cs="Calibri"/>
                <w:b/>
                <w:bCs/>
                <w:sz w:val="20"/>
              </w:rPr>
            </w:pPr>
            <w:r w:rsidRPr="0049396B">
              <w:rPr>
                <w:rFonts w:cs="Calibri"/>
                <w:b/>
                <w:bCs/>
                <w:sz w:val="20"/>
              </w:rPr>
              <w:t>I.5</w:t>
            </w:r>
          </w:p>
        </w:tc>
        <w:tc>
          <w:tcPr>
            <w:tcW w:w="1087" w:type="dxa"/>
            <w:tcBorders>
              <w:top w:val="single" w:sz="4" w:space="0" w:color="auto"/>
              <w:left w:val="nil"/>
              <w:bottom w:val="single" w:sz="4" w:space="0" w:color="auto"/>
              <w:right w:val="single" w:sz="4" w:space="0" w:color="auto"/>
            </w:tcBorders>
            <w:shd w:val="clear" w:color="000000" w:fill="BDD7EE"/>
            <w:noWrap/>
            <w:vAlign w:val="center"/>
            <w:hideMark/>
          </w:tcPr>
          <w:p w:rsidR="00272345" w:rsidRPr="0049396B" w:rsidRDefault="00AD1B7D" w:rsidP="0049396B">
            <w:pPr>
              <w:spacing w:before="0"/>
              <w:jc w:val="center"/>
              <w:rPr>
                <w:rFonts w:cs="Calibri"/>
                <w:b/>
                <w:bCs/>
                <w:sz w:val="20"/>
              </w:rPr>
            </w:pPr>
            <w:r w:rsidRPr="0049396B">
              <w:rPr>
                <w:rFonts w:cs="Calibri"/>
                <w:b/>
                <w:bCs/>
                <w:sz w:val="20"/>
              </w:rPr>
              <w:t>I.6</w:t>
            </w:r>
          </w:p>
        </w:tc>
      </w:tr>
      <w:tr w:rsidR="00500672" w:rsidRPr="0049396B" w:rsidTr="00351AFC">
        <w:tc>
          <w:tcPr>
            <w:tcW w:w="1555" w:type="dxa"/>
            <w:tcBorders>
              <w:top w:val="nil"/>
              <w:left w:val="single" w:sz="4" w:space="0" w:color="auto"/>
              <w:bottom w:val="single" w:sz="4" w:space="0" w:color="auto"/>
              <w:right w:val="single" w:sz="4" w:space="0" w:color="auto"/>
            </w:tcBorders>
            <w:shd w:val="clear" w:color="auto" w:fill="auto"/>
            <w:noWrap/>
            <w:hideMark/>
          </w:tcPr>
          <w:p w:rsidR="00500672" w:rsidRPr="0049396B" w:rsidRDefault="00500672" w:rsidP="0049396B">
            <w:pPr>
              <w:spacing w:before="0"/>
              <w:jc w:val="center"/>
              <w:rPr>
                <w:rFonts w:cs="Calibri"/>
                <w:sz w:val="20"/>
              </w:rPr>
            </w:pPr>
            <w:r w:rsidRPr="0049396B">
              <w:rPr>
                <w:rFonts w:cs="Calibri"/>
                <w:sz w:val="20"/>
              </w:rPr>
              <w:t>Costes de documentación</w:t>
            </w:r>
          </w:p>
        </w:tc>
        <w:tc>
          <w:tcPr>
            <w:tcW w:w="1086"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1 258 197</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558 462</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1 417</w:t>
            </w:r>
          </w:p>
        </w:tc>
        <w:tc>
          <w:tcPr>
            <w:tcW w:w="1086"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3 236</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2 350</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3 101</w:t>
            </w:r>
          </w:p>
        </w:tc>
      </w:tr>
      <w:tr w:rsidR="00500672" w:rsidRPr="0049396B" w:rsidTr="00351AFC">
        <w:tc>
          <w:tcPr>
            <w:tcW w:w="1555" w:type="dxa"/>
            <w:tcBorders>
              <w:top w:val="nil"/>
              <w:left w:val="single" w:sz="4" w:space="0" w:color="auto"/>
              <w:bottom w:val="single" w:sz="4" w:space="0" w:color="auto"/>
              <w:right w:val="single" w:sz="4" w:space="0" w:color="auto"/>
            </w:tcBorders>
            <w:shd w:val="clear" w:color="auto" w:fill="auto"/>
            <w:noWrap/>
            <w:hideMark/>
          </w:tcPr>
          <w:p w:rsidR="00500672" w:rsidRPr="0049396B" w:rsidRDefault="00500672" w:rsidP="0049396B">
            <w:pPr>
              <w:spacing w:before="0"/>
              <w:jc w:val="center"/>
              <w:rPr>
                <w:rFonts w:cs="Calibri"/>
                <w:sz w:val="20"/>
              </w:rPr>
            </w:pPr>
            <w:r w:rsidRPr="0049396B">
              <w:rPr>
                <w:rFonts w:cs="Calibri"/>
                <w:sz w:val="20"/>
              </w:rPr>
              <w:t>Servicios administrativos</w:t>
            </w:r>
          </w:p>
        </w:tc>
        <w:tc>
          <w:tcPr>
            <w:tcW w:w="1086"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1 287 377</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369 121</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49 413</w:t>
            </w:r>
          </w:p>
        </w:tc>
        <w:tc>
          <w:tcPr>
            <w:tcW w:w="1086"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220 329</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69 589</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211 117</w:t>
            </w:r>
          </w:p>
        </w:tc>
      </w:tr>
      <w:tr w:rsidR="00500672" w:rsidRPr="0049396B" w:rsidTr="00351AFC">
        <w:tc>
          <w:tcPr>
            <w:tcW w:w="1555" w:type="dxa"/>
            <w:tcBorders>
              <w:top w:val="nil"/>
              <w:left w:val="single" w:sz="4" w:space="0" w:color="auto"/>
              <w:bottom w:val="single" w:sz="4" w:space="0" w:color="auto"/>
              <w:right w:val="single" w:sz="4" w:space="0" w:color="auto"/>
            </w:tcBorders>
            <w:shd w:val="clear" w:color="auto" w:fill="auto"/>
            <w:noWrap/>
            <w:hideMark/>
          </w:tcPr>
          <w:p w:rsidR="00500672" w:rsidRPr="0049396B" w:rsidRDefault="00E838DA" w:rsidP="0049396B">
            <w:pPr>
              <w:spacing w:before="0"/>
              <w:jc w:val="center"/>
              <w:rPr>
                <w:rFonts w:cs="Calibri"/>
                <w:sz w:val="20"/>
              </w:rPr>
            </w:pPr>
            <w:r w:rsidRPr="0049396B">
              <w:rPr>
                <w:rFonts w:cs="Calibri"/>
                <w:sz w:val="20"/>
              </w:rPr>
              <w:t>Servicios de</w:t>
            </w:r>
            <w:r w:rsidR="00424933" w:rsidRPr="0049396B">
              <w:rPr>
                <w:rFonts w:cs="Calibri"/>
                <w:sz w:val="20"/>
              </w:rPr>
              <w:t xml:space="preserve"> apoyo</w:t>
            </w:r>
          </w:p>
        </w:tc>
        <w:tc>
          <w:tcPr>
            <w:tcW w:w="1086"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2 310 606</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662 505</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88 687</w:t>
            </w:r>
          </w:p>
        </w:tc>
        <w:tc>
          <w:tcPr>
            <w:tcW w:w="1086"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395 451</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124 899</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378 916</w:t>
            </w:r>
          </w:p>
        </w:tc>
      </w:tr>
      <w:tr w:rsidR="00500672" w:rsidRPr="0049396B" w:rsidTr="00351AFC">
        <w:tc>
          <w:tcPr>
            <w:tcW w:w="1555" w:type="dxa"/>
            <w:tcBorders>
              <w:top w:val="nil"/>
              <w:left w:val="single" w:sz="4" w:space="0" w:color="auto"/>
              <w:bottom w:val="single" w:sz="4" w:space="0" w:color="auto"/>
              <w:right w:val="single" w:sz="4" w:space="0" w:color="auto"/>
            </w:tcBorders>
            <w:shd w:val="clear" w:color="auto" w:fill="auto"/>
            <w:noWrap/>
            <w:hideMark/>
          </w:tcPr>
          <w:p w:rsidR="00500672" w:rsidRPr="0049396B" w:rsidRDefault="00500672" w:rsidP="0049396B">
            <w:pPr>
              <w:spacing w:before="0"/>
              <w:jc w:val="center"/>
              <w:rPr>
                <w:rFonts w:cs="Calibri"/>
                <w:sz w:val="20"/>
              </w:rPr>
            </w:pPr>
            <w:r w:rsidRPr="0049396B">
              <w:rPr>
                <w:rFonts w:cs="Calibri"/>
                <w:sz w:val="20"/>
              </w:rPr>
              <w:t>Intersectorial</w:t>
            </w:r>
          </w:p>
        </w:tc>
        <w:tc>
          <w:tcPr>
            <w:tcW w:w="1086"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3 789 845</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1 119 960</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40 089</w:t>
            </w:r>
          </w:p>
        </w:tc>
        <w:tc>
          <w:tcPr>
            <w:tcW w:w="1086"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668 508</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w:t>
            </w:r>
          </w:p>
        </w:tc>
        <w:tc>
          <w:tcPr>
            <w:tcW w:w="1087" w:type="dxa"/>
            <w:tcBorders>
              <w:top w:val="nil"/>
              <w:left w:val="nil"/>
              <w:bottom w:val="single" w:sz="4" w:space="0" w:color="auto"/>
              <w:right w:val="single" w:sz="4" w:space="0" w:color="auto"/>
            </w:tcBorders>
            <w:shd w:val="clear" w:color="auto" w:fill="auto"/>
            <w:noWrap/>
            <w:hideMark/>
          </w:tcPr>
          <w:p w:rsidR="00500672" w:rsidRPr="0049396B" w:rsidRDefault="00500672" w:rsidP="0049396B">
            <w:pPr>
              <w:spacing w:before="0"/>
              <w:jc w:val="right"/>
              <w:rPr>
                <w:rFonts w:cs="Calibri"/>
                <w:sz w:val="20"/>
              </w:rPr>
            </w:pPr>
            <w:r w:rsidRPr="0049396B">
              <w:rPr>
                <w:rFonts w:cs="Calibri"/>
                <w:sz w:val="20"/>
              </w:rPr>
              <w:t>640 555</w:t>
            </w:r>
          </w:p>
        </w:tc>
      </w:tr>
      <w:tr w:rsidR="00272345" w:rsidRPr="0049396B" w:rsidTr="00351AFC">
        <w:tc>
          <w:tcPr>
            <w:tcW w:w="1555" w:type="dxa"/>
            <w:tcBorders>
              <w:top w:val="nil"/>
              <w:left w:val="single" w:sz="4" w:space="0" w:color="auto"/>
              <w:bottom w:val="single" w:sz="4" w:space="0" w:color="auto"/>
              <w:right w:val="single" w:sz="4" w:space="0" w:color="auto"/>
            </w:tcBorders>
            <w:shd w:val="clear" w:color="000000" w:fill="BDD7EE"/>
            <w:noWrap/>
            <w:hideMark/>
          </w:tcPr>
          <w:p w:rsidR="00272345" w:rsidRPr="0049396B" w:rsidRDefault="00272345" w:rsidP="0049396B">
            <w:pPr>
              <w:spacing w:before="0"/>
              <w:jc w:val="center"/>
              <w:rPr>
                <w:rFonts w:cs="Calibri"/>
                <w:b/>
                <w:bCs/>
                <w:sz w:val="20"/>
              </w:rPr>
            </w:pPr>
            <w:r w:rsidRPr="0049396B">
              <w:rPr>
                <w:rFonts w:cs="Calibri"/>
                <w:b/>
                <w:bCs/>
                <w:sz w:val="20"/>
              </w:rPr>
              <w:t>Total</w:t>
            </w:r>
          </w:p>
        </w:tc>
        <w:tc>
          <w:tcPr>
            <w:tcW w:w="1086"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8</w:t>
            </w:r>
            <w:r w:rsidR="00500672" w:rsidRPr="0049396B">
              <w:rPr>
                <w:rFonts w:cs="Calibri"/>
                <w:b/>
                <w:bCs/>
                <w:sz w:val="20"/>
              </w:rPr>
              <w:t xml:space="preserve"> </w:t>
            </w:r>
            <w:r w:rsidRPr="0049396B">
              <w:rPr>
                <w:rFonts w:cs="Calibri"/>
                <w:b/>
                <w:bCs/>
                <w:sz w:val="20"/>
              </w:rPr>
              <w:t>646</w:t>
            </w:r>
            <w:r w:rsidR="00500672" w:rsidRPr="0049396B">
              <w:rPr>
                <w:rFonts w:cs="Calibri"/>
                <w:b/>
                <w:bCs/>
                <w:sz w:val="20"/>
              </w:rPr>
              <w:t xml:space="preserve"> </w:t>
            </w:r>
            <w:r w:rsidRPr="0049396B">
              <w:rPr>
                <w:rFonts w:cs="Calibri"/>
                <w:b/>
                <w:bCs/>
                <w:sz w:val="20"/>
              </w:rPr>
              <w:t>024</w:t>
            </w:r>
          </w:p>
        </w:tc>
        <w:tc>
          <w:tcPr>
            <w:tcW w:w="1087"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2</w:t>
            </w:r>
            <w:r w:rsidR="00500672" w:rsidRPr="0049396B">
              <w:rPr>
                <w:rFonts w:cs="Calibri"/>
                <w:b/>
                <w:bCs/>
                <w:sz w:val="20"/>
              </w:rPr>
              <w:t xml:space="preserve"> </w:t>
            </w:r>
            <w:r w:rsidRPr="0049396B">
              <w:rPr>
                <w:rFonts w:cs="Calibri"/>
                <w:b/>
                <w:bCs/>
                <w:sz w:val="20"/>
              </w:rPr>
              <w:t>710</w:t>
            </w:r>
            <w:r w:rsidR="00500672" w:rsidRPr="0049396B">
              <w:rPr>
                <w:rFonts w:cs="Calibri"/>
                <w:b/>
                <w:bCs/>
                <w:sz w:val="20"/>
              </w:rPr>
              <w:t xml:space="preserve"> </w:t>
            </w:r>
            <w:r w:rsidRPr="0049396B">
              <w:rPr>
                <w:rFonts w:cs="Calibri"/>
                <w:b/>
                <w:bCs/>
                <w:sz w:val="20"/>
              </w:rPr>
              <w:t>048</w:t>
            </w:r>
          </w:p>
        </w:tc>
        <w:tc>
          <w:tcPr>
            <w:tcW w:w="1087"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179</w:t>
            </w:r>
            <w:r w:rsidR="00500672" w:rsidRPr="0049396B">
              <w:rPr>
                <w:rFonts w:cs="Calibri"/>
                <w:b/>
                <w:bCs/>
                <w:sz w:val="20"/>
              </w:rPr>
              <w:t xml:space="preserve"> </w:t>
            </w:r>
            <w:r w:rsidRPr="0049396B">
              <w:rPr>
                <w:rFonts w:cs="Calibri"/>
                <w:b/>
                <w:bCs/>
                <w:sz w:val="20"/>
              </w:rPr>
              <w:t>606</w:t>
            </w:r>
          </w:p>
        </w:tc>
        <w:tc>
          <w:tcPr>
            <w:tcW w:w="1086"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1</w:t>
            </w:r>
            <w:r w:rsidR="00500672" w:rsidRPr="0049396B">
              <w:rPr>
                <w:rFonts w:cs="Calibri"/>
                <w:b/>
                <w:bCs/>
                <w:sz w:val="20"/>
              </w:rPr>
              <w:t xml:space="preserve"> </w:t>
            </w:r>
            <w:r w:rsidRPr="0049396B">
              <w:rPr>
                <w:rFonts w:cs="Calibri"/>
                <w:b/>
                <w:bCs/>
                <w:sz w:val="20"/>
              </w:rPr>
              <w:t>287</w:t>
            </w:r>
            <w:r w:rsidR="00500672" w:rsidRPr="0049396B">
              <w:rPr>
                <w:rFonts w:cs="Calibri"/>
                <w:b/>
                <w:bCs/>
                <w:sz w:val="20"/>
              </w:rPr>
              <w:t xml:space="preserve"> </w:t>
            </w:r>
            <w:r w:rsidRPr="0049396B">
              <w:rPr>
                <w:rFonts w:cs="Calibri"/>
                <w:b/>
                <w:bCs/>
                <w:sz w:val="20"/>
              </w:rPr>
              <w:t>524</w:t>
            </w:r>
          </w:p>
        </w:tc>
        <w:tc>
          <w:tcPr>
            <w:tcW w:w="1087"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196</w:t>
            </w:r>
            <w:r w:rsidR="00500672" w:rsidRPr="0049396B">
              <w:rPr>
                <w:rFonts w:cs="Calibri"/>
                <w:b/>
                <w:bCs/>
                <w:sz w:val="20"/>
              </w:rPr>
              <w:t xml:space="preserve"> </w:t>
            </w:r>
            <w:r w:rsidRPr="0049396B">
              <w:rPr>
                <w:rFonts w:cs="Calibri"/>
                <w:b/>
                <w:bCs/>
                <w:sz w:val="20"/>
              </w:rPr>
              <w:t>838</w:t>
            </w:r>
          </w:p>
        </w:tc>
        <w:tc>
          <w:tcPr>
            <w:tcW w:w="1087" w:type="dxa"/>
            <w:tcBorders>
              <w:top w:val="nil"/>
              <w:left w:val="nil"/>
              <w:bottom w:val="single" w:sz="4" w:space="0" w:color="auto"/>
              <w:right w:val="single" w:sz="4" w:space="0" w:color="auto"/>
            </w:tcBorders>
            <w:shd w:val="clear" w:color="000000" w:fill="BDD7EE"/>
            <w:noWrap/>
            <w:hideMark/>
          </w:tcPr>
          <w:p w:rsidR="00272345" w:rsidRPr="0049396B" w:rsidRDefault="00272345" w:rsidP="0049396B">
            <w:pPr>
              <w:spacing w:before="0"/>
              <w:jc w:val="right"/>
              <w:rPr>
                <w:rFonts w:cs="Calibri"/>
                <w:b/>
                <w:bCs/>
                <w:sz w:val="20"/>
              </w:rPr>
            </w:pPr>
            <w:r w:rsidRPr="0049396B">
              <w:rPr>
                <w:rFonts w:cs="Calibri"/>
                <w:b/>
                <w:bCs/>
                <w:sz w:val="20"/>
              </w:rPr>
              <w:t>1</w:t>
            </w:r>
            <w:r w:rsidR="00500672" w:rsidRPr="0049396B">
              <w:rPr>
                <w:rFonts w:cs="Calibri"/>
                <w:b/>
                <w:bCs/>
                <w:sz w:val="20"/>
              </w:rPr>
              <w:t xml:space="preserve"> </w:t>
            </w:r>
            <w:r w:rsidRPr="0049396B">
              <w:rPr>
                <w:rFonts w:cs="Calibri"/>
                <w:b/>
                <w:bCs/>
                <w:sz w:val="20"/>
              </w:rPr>
              <w:t>233</w:t>
            </w:r>
            <w:r w:rsidR="00500672" w:rsidRPr="0049396B">
              <w:rPr>
                <w:rFonts w:cs="Calibri"/>
                <w:b/>
                <w:bCs/>
                <w:sz w:val="20"/>
              </w:rPr>
              <w:t xml:space="preserve"> </w:t>
            </w:r>
            <w:r w:rsidRPr="0049396B">
              <w:rPr>
                <w:rFonts w:cs="Calibri"/>
                <w:b/>
                <w:bCs/>
                <w:sz w:val="20"/>
              </w:rPr>
              <w:t>689</w:t>
            </w:r>
          </w:p>
        </w:tc>
      </w:tr>
    </w:tbl>
    <w:p w:rsidR="00272345" w:rsidRPr="0049396B" w:rsidRDefault="00272345" w:rsidP="0049396B">
      <w:pPr>
        <w:pStyle w:val="NoSpacing"/>
        <w:rPr>
          <w:sz w:val="20"/>
          <w:szCs w:val="20"/>
          <w:lang w:val="es-ES_tradn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1086"/>
        <w:gridCol w:w="1087"/>
        <w:gridCol w:w="1087"/>
        <w:gridCol w:w="1086"/>
        <w:gridCol w:w="1087"/>
        <w:gridCol w:w="1087"/>
        <w:gridCol w:w="6237"/>
      </w:tblGrid>
      <w:tr w:rsidR="00500672" w:rsidRPr="0049396B" w:rsidTr="00BD7C7A">
        <w:trPr>
          <w:tblHeader/>
        </w:trPr>
        <w:tc>
          <w:tcPr>
            <w:tcW w:w="1555" w:type="dxa"/>
            <w:tcBorders>
              <w:top w:val="single" w:sz="4" w:space="0" w:color="auto"/>
              <w:left w:val="single" w:sz="4" w:space="0" w:color="auto"/>
              <w:bottom w:val="single" w:sz="4" w:space="0" w:color="auto"/>
              <w:right w:val="single" w:sz="4" w:space="0" w:color="auto"/>
            </w:tcBorders>
            <w:shd w:val="clear" w:color="000000" w:fill="BDD7EE"/>
            <w:vAlign w:val="center"/>
          </w:tcPr>
          <w:p w:rsidR="00500672" w:rsidRPr="0049396B" w:rsidRDefault="00500672" w:rsidP="0049396B">
            <w:pPr>
              <w:spacing w:before="0"/>
              <w:jc w:val="center"/>
              <w:rPr>
                <w:rFonts w:cs="Calibri"/>
                <w:b/>
                <w:bCs/>
                <w:sz w:val="20"/>
              </w:rPr>
            </w:pPr>
            <w:r w:rsidRPr="0049396B">
              <w:rPr>
                <w:rFonts w:cs="Calibri"/>
                <w:b/>
                <w:bCs/>
                <w:sz w:val="20"/>
              </w:rPr>
              <w:lastRenderedPageBreak/>
              <w:t xml:space="preserve">Costes de </w:t>
            </w:r>
            <w:r w:rsidR="00424933" w:rsidRPr="0049396B">
              <w:rPr>
                <w:rFonts w:cs="Calibri"/>
                <w:b/>
                <w:bCs/>
                <w:sz w:val="20"/>
              </w:rPr>
              <w:t>apoyo</w:t>
            </w:r>
            <w:r w:rsidRPr="0049396B">
              <w:rPr>
                <w:rFonts w:cs="Calibri"/>
                <w:b/>
                <w:bCs/>
                <w:sz w:val="20"/>
              </w:rPr>
              <w:t xml:space="preserve"> de la SG</w:t>
            </w:r>
          </w:p>
        </w:tc>
        <w:tc>
          <w:tcPr>
            <w:tcW w:w="1086" w:type="dxa"/>
            <w:shd w:val="clear" w:color="000000" w:fill="BDD7EE"/>
            <w:noWrap/>
            <w:vAlign w:val="center"/>
            <w:hideMark/>
          </w:tcPr>
          <w:p w:rsidR="00500672" w:rsidRPr="0049396B" w:rsidRDefault="00500672" w:rsidP="0049396B">
            <w:pPr>
              <w:spacing w:before="0"/>
              <w:jc w:val="center"/>
              <w:rPr>
                <w:rFonts w:cs="Calibri"/>
                <w:b/>
                <w:bCs/>
                <w:sz w:val="20"/>
              </w:rPr>
            </w:pPr>
            <w:r w:rsidRPr="0049396B">
              <w:rPr>
                <w:rFonts w:cs="Calibri"/>
                <w:b/>
                <w:bCs/>
                <w:sz w:val="20"/>
              </w:rPr>
              <w:t>Meta 1</w:t>
            </w:r>
          </w:p>
        </w:tc>
        <w:tc>
          <w:tcPr>
            <w:tcW w:w="1087" w:type="dxa"/>
            <w:shd w:val="clear" w:color="000000" w:fill="BDD7EE"/>
            <w:noWrap/>
            <w:vAlign w:val="center"/>
            <w:hideMark/>
          </w:tcPr>
          <w:p w:rsidR="00500672" w:rsidRPr="0049396B" w:rsidRDefault="00500672" w:rsidP="0049396B">
            <w:pPr>
              <w:spacing w:before="0"/>
              <w:jc w:val="center"/>
              <w:rPr>
                <w:rFonts w:cs="Calibri"/>
                <w:b/>
                <w:bCs/>
                <w:sz w:val="20"/>
              </w:rPr>
            </w:pPr>
            <w:r w:rsidRPr="0049396B">
              <w:rPr>
                <w:rFonts w:cs="Calibri"/>
                <w:b/>
                <w:bCs/>
                <w:sz w:val="20"/>
              </w:rPr>
              <w:t>Meta 2</w:t>
            </w:r>
          </w:p>
        </w:tc>
        <w:tc>
          <w:tcPr>
            <w:tcW w:w="1087" w:type="dxa"/>
            <w:shd w:val="clear" w:color="000000" w:fill="BDD7EE"/>
            <w:noWrap/>
            <w:vAlign w:val="center"/>
            <w:hideMark/>
          </w:tcPr>
          <w:p w:rsidR="00500672" w:rsidRPr="0049396B" w:rsidRDefault="00500672" w:rsidP="0049396B">
            <w:pPr>
              <w:spacing w:before="0"/>
              <w:jc w:val="center"/>
              <w:rPr>
                <w:rFonts w:cs="Calibri"/>
                <w:b/>
                <w:bCs/>
                <w:sz w:val="20"/>
              </w:rPr>
            </w:pPr>
            <w:r w:rsidRPr="0049396B">
              <w:rPr>
                <w:rFonts w:cs="Calibri"/>
                <w:b/>
                <w:bCs/>
                <w:sz w:val="20"/>
              </w:rPr>
              <w:t>Meta 3</w:t>
            </w:r>
          </w:p>
        </w:tc>
        <w:tc>
          <w:tcPr>
            <w:tcW w:w="1086" w:type="dxa"/>
            <w:shd w:val="clear" w:color="000000" w:fill="BDD7EE"/>
            <w:noWrap/>
            <w:vAlign w:val="center"/>
            <w:hideMark/>
          </w:tcPr>
          <w:p w:rsidR="00500672" w:rsidRPr="0049396B" w:rsidRDefault="00500672" w:rsidP="0049396B">
            <w:pPr>
              <w:spacing w:before="0"/>
              <w:jc w:val="center"/>
              <w:rPr>
                <w:rFonts w:cs="Calibri"/>
                <w:b/>
                <w:bCs/>
                <w:sz w:val="20"/>
              </w:rPr>
            </w:pPr>
            <w:r w:rsidRPr="0049396B">
              <w:rPr>
                <w:rFonts w:cs="Calibri"/>
                <w:b/>
                <w:bCs/>
                <w:sz w:val="20"/>
              </w:rPr>
              <w:t>Meta 4</w:t>
            </w:r>
          </w:p>
        </w:tc>
        <w:tc>
          <w:tcPr>
            <w:tcW w:w="1087" w:type="dxa"/>
            <w:shd w:val="clear" w:color="000000" w:fill="BDD7EE"/>
            <w:noWrap/>
            <w:vAlign w:val="center"/>
            <w:hideMark/>
          </w:tcPr>
          <w:p w:rsidR="00500672" w:rsidRPr="0049396B" w:rsidRDefault="00500672" w:rsidP="0049396B">
            <w:pPr>
              <w:spacing w:before="0"/>
              <w:jc w:val="center"/>
              <w:rPr>
                <w:rFonts w:cs="Calibri"/>
                <w:b/>
                <w:bCs/>
                <w:sz w:val="20"/>
              </w:rPr>
            </w:pPr>
            <w:r w:rsidRPr="0049396B">
              <w:rPr>
                <w:rFonts w:cs="Calibri"/>
                <w:b/>
                <w:bCs/>
                <w:sz w:val="20"/>
              </w:rPr>
              <w:t>Meta 5</w:t>
            </w:r>
          </w:p>
        </w:tc>
        <w:tc>
          <w:tcPr>
            <w:tcW w:w="1087" w:type="dxa"/>
            <w:shd w:val="clear" w:color="000000" w:fill="BDD7EE"/>
            <w:vAlign w:val="center"/>
          </w:tcPr>
          <w:p w:rsidR="00500672" w:rsidRPr="0049396B" w:rsidRDefault="00500672" w:rsidP="0049396B">
            <w:pPr>
              <w:spacing w:before="0"/>
              <w:jc w:val="center"/>
              <w:rPr>
                <w:rFonts w:cs="Calibri"/>
                <w:b/>
                <w:bCs/>
                <w:sz w:val="20"/>
              </w:rPr>
            </w:pPr>
            <w:r w:rsidRPr="0049396B">
              <w:rPr>
                <w:rFonts w:cs="Calibri"/>
                <w:b/>
                <w:bCs/>
                <w:sz w:val="20"/>
              </w:rPr>
              <w:t>Total</w:t>
            </w:r>
          </w:p>
        </w:tc>
        <w:tc>
          <w:tcPr>
            <w:tcW w:w="6237" w:type="dxa"/>
            <w:vMerge w:val="restart"/>
            <w:tcBorders>
              <w:top w:val="nil"/>
              <w:bottom w:val="nil"/>
              <w:right w:val="nil"/>
            </w:tcBorders>
            <w:shd w:val="clear" w:color="auto" w:fill="auto"/>
            <w:tcMar>
              <w:left w:w="227" w:type="dxa"/>
              <w:right w:w="227" w:type="dxa"/>
            </w:tcMar>
          </w:tcPr>
          <w:p w:rsidR="00500672" w:rsidRPr="0049396B" w:rsidRDefault="00500672" w:rsidP="0049396B">
            <w:pPr>
              <w:spacing w:before="0"/>
              <w:rPr>
                <w:sz w:val="20"/>
              </w:rPr>
            </w:pPr>
            <w:r w:rsidRPr="0049396B">
              <w:rPr>
                <w:sz w:val="20"/>
              </w:rPr>
              <w:t xml:space="preserve">* En </w:t>
            </w:r>
            <w:r w:rsidR="00532F8D" w:rsidRPr="0049396B">
              <w:rPr>
                <w:sz w:val="20"/>
              </w:rPr>
              <w:t>la presentación</w:t>
            </w:r>
            <w:r w:rsidRPr="0049396B">
              <w:rPr>
                <w:sz w:val="20"/>
              </w:rPr>
              <w:t xml:space="preserve"> de la atribución de recursos de la Secretaría General: los </w:t>
            </w:r>
            <w:r w:rsidR="00532F8D" w:rsidRPr="0049396B">
              <w:rPr>
                <w:sz w:val="20"/>
              </w:rPr>
              <w:t>costes</w:t>
            </w:r>
            <w:r w:rsidRPr="0049396B">
              <w:rPr>
                <w:sz w:val="20"/>
              </w:rPr>
              <w:t xml:space="preserve"> de documentación incluyen los servicios de traducción, mecanografía y reprografía del Departamento de Conferencias y Publicaciones; los </w:t>
            </w:r>
            <w:r w:rsidR="00532F8D" w:rsidRPr="0049396B">
              <w:rPr>
                <w:sz w:val="20"/>
              </w:rPr>
              <w:t>costes</w:t>
            </w:r>
            <w:r w:rsidRPr="0049396B">
              <w:rPr>
                <w:sz w:val="20"/>
              </w:rPr>
              <w:t xml:space="preserve"> de servicios administrativos incluyen los de</w:t>
            </w:r>
            <w:r w:rsidR="00532F8D" w:rsidRPr="0049396B">
              <w:rPr>
                <w:sz w:val="20"/>
              </w:rPr>
              <w:t xml:space="preserve"> </w:t>
            </w:r>
            <w:r w:rsidRPr="0049396B">
              <w:rPr>
                <w:sz w:val="20"/>
              </w:rPr>
              <w:t>l</w:t>
            </w:r>
            <w:r w:rsidR="00532F8D" w:rsidRPr="0049396B">
              <w:rPr>
                <w:sz w:val="20"/>
              </w:rPr>
              <w:t>a</w:t>
            </w:r>
            <w:r w:rsidRPr="0049396B">
              <w:rPr>
                <w:sz w:val="20"/>
              </w:rPr>
              <w:t xml:space="preserve"> SGO, la Unidad de Asuntos Jurídicos, </w:t>
            </w:r>
            <w:r w:rsidR="00AD1B7D" w:rsidRPr="0049396B">
              <w:rPr>
                <w:sz w:val="20"/>
              </w:rPr>
              <w:t>auditoría, el </w:t>
            </w:r>
            <w:r w:rsidR="00532F8D" w:rsidRPr="0049396B">
              <w:rPr>
                <w:sz w:val="20"/>
              </w:rPr>
              <w:t xml:space="preserve">CAIG, </w:t>
            </w:r>
            <w:r w:rsidRPr="0049396B">
              <w:rPr>
                <w:sz w:val="20"/>
              </w:rPr>
              <w:t>ética,</w:t>
            </w:r>
            <w:r w:rsidR="00532F8D" w:rsidRPr="0049396B">
              <w:rPr>
                <w:sz w:val="20"/>
              </w:rPr>
              <w:t xml:space="preserve"> </w:t>
            </w:r>
            <w:r w:rsidRPr="0049396B">
              <w:rPr>
                <w:sz w:val="20"/>
              </w:rPr>
              <w:t xml:space="preserve">seguridad, parte del Departamento de Gestión de Recursos Humanos, el Departamento de Gestión de Recursos Financieros, </w:t>
            </w:r>
            <w:r w:rsidR="00532F8D" w:rsidRPr="0049396B">
              <w:rPr>
                <w:sz w:val="20"/>
              </w:rPr>
              <w:t>IS</w:t>
            </w:r>
            <w:r w:rsidRPr="0049396B">
              <w:rPr>
                <w:sz w:val="20"/>
              </w:rPr>
              <w:t xml:space="preserve"> excepto la división de conferencias, el ASHI, el 50% del coste de edificios y el 50% del coste de TIC.</w:t>
            </w:r>
            <w:r w:rsidRPr="0049396B">
              <w:rPr>
                <w:sz w:val="20"/>
              </w:rPr>
              <w:br/>
            </w:r>
            <w:r w:rsidR="00424933" w:rsidRPr="0049396B">
              <w:rPr>
                <w:sz w:val="20"/>
              </w:rPr>
              <w:t>Los servicios de apoyo incluyen los del Departamento de Conferencias y Publicaciones, parte del Departamento de Gestión de Recursos Humanos, el apoyo de IS a las conferencias, el 50% del coste de edificios y el 50% del coste de TIC; los gastos intersectoriales incluyen los costes de SPM.</w:t>
            </w:r>
          </w:p>
        </w:tc>
      </w:tr>
      <w:tr w:rsidR="00500672" w:rsidRPr="0049396B" w:rsidTr="0099457E">
        <w:tc>
          <w:tcPr>
            <w:tcW w:w="1555" w:type="dxa"/>
            <w:tcBorders>
              <w:top w:val="nil"/>
              <w:left w:val="single" w:sz="4" w:space="0" w:color="auto"/>
              <w:bottom w:val="single" w:sz="4" w:space="0" w:color="auto"/>
              <w:right w:val="single" w:sz="4" w:space="0" w:color="auto"/>
            </w:tcBorders>
            <w:shd w:val="clear" w:color="auto" w:fill="auto"/>
          </w:tcPr>
          <w:p w:rsidR="00500672" w:rsidRPr="0049396B" w:rsidRDefault="00500672" w:rsidP="0049396B">
            <w:pPr>
              <w:spacing w:before="0"/>
              <w:jc w:val="center"/>
              <w:rPr>
                <w:rFonts w:cs="Calibri"/>
                <w:sz w:val="20"/>
              </w:rPr>
            </w:pPr>
            <w:r w:rsidRPr="0049396B">
              <w:rPr>
                <w:rFonts w:cs="Calibri"/>
                <w:sz w:val="20"/>
              </w:rPr>
              <w:t>Costes de documentación</w:t>
            </w:r>
          </w:p>
        </w:tc>
        <w:tc>
          <w:tcPr>
            <w:tcW w:w="1086"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2 771 258</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4 021 202</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1 619 740</w:t>
            </w:r>
          </w:p>
        </w:tc>
        <w:tc>
          <w:tcPr>
            <w:tcW w:w="1086"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2 232 486</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2 338 109</w:t>
            </w:r>
          </w:p>
        </w:tc>
        <w:tc>
          <w:tcPr>
            <w:tcW w:w="1087" w:type="dxa"/>
          </w:tcPr>
          <w:p w:rsidR="00500672" w:rsidRPr="0049396B" w:rsidRDefault="00500672" w:rsidP="0049396B">
            <w:pPr>
              <w:spacing w:before="0"/>
              <w:jc w:val="right"/>
              <w:rPr>
                <w:rFonts w:cs="Calibri"/>
                <w:sz w:val="20"/>
              </w:rPr>
            </w:pPr>
            <w:r w:rsidRPr="0049396B">
              <w:rPr>
                <w:rFonts w:cs="Calibri"/>
                <w:sz w:val="20"/>
              </w:rPr>
              <w:t>12 982 795</w:t>
            </w:r>
          </w:p>
        </w:tc>
        <w:tc>
          <w:tcPr>
            <w:tcW w:w="6237" w:type="dxa"/>
            <w:vMerge/>
            <w:tcBorders>
              <w:bottom w:val="nil"/>
              <w:right w:val="nil"/>
            </w:tcBorders>
            <w:shd w:val="clear" w:color="auto" w:fill="auto"/>
          </w:tcPr>
          <w:p w:rsidR="00500672" w:rsidRPr="0049396B" w:rsidRDefault="00500672" w:rsidP="0049396B">
            <w:pPr>
              <w:spacing w:before="0"/>
              <w:jc w:val="right"/>
              <w:rPr>
                <w:rFonts w:cs="Calibri"/>
                <w:sz w:val="20"/>
              </w:rPr>
            </w:pPr>
          </w:p>
        </w:tc>
      </w:tr>
      <w:tr w:rsidR="00500672" w:rsidRPr="0049396B" w:rsidTr="0099457E">
        <w:tc>
          <w:tcPr>
            <w:tcW w:w="1555" w:type="dxa"/>
            <w:tcBorders>
              <w:top w:val="nil"/>
              <w:left w:val="single" w:sz="4" w:space="0" w:color="auto"/>
              <w:bottom w:val="single" w:sz="4" w:space="0" w:color="auto"/>
              <w:right w:val="single" w:sz="4" w:space="0" w:color="auto"/>
            </w:tcBorders>
            <w:shd w:val="clear" w:color="auto" w:fill="auto"/>
          </w:tcPr>
          <w:p w:rsidR="00500672" w:rsidRPr="0049396B" w:rsidRDefault="00500672" w:rsidP="0049396B">
            <w:pPr>
              <w:spacing w:before="0"/>
              <w:jc w:val="center"/>
              <w:rPr>
                <w:rFonts w:cs="Calibri"/>
                <w:sz w:val="20"/>
              </w:rPr>
            </w:pPr>
            <w:r w:rsidRPr="0049396B">
              <w:rPr>
                <w:rFonts w:cs="Calibri"/>
                <w:sz w:val="20"/>
              </w:rPr>
              <w:t>Servicios administrativos</w:t>
            </w:r>
          </w:p>
        </w:tc>
        <w:tc>
          <w:tcPr>
            <w:tcW w:w="1086"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5 489 779</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7 344 210</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4 472 414</w:t>
            </w:r>
          </w:p>
        </w:tc>
        <w:tc>
          <w:tcPr>
            <w:tcW w:w="1086"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3 805 744</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3 638 581</w:t>
            </w:r>
          </w:p>
        </w:tc>
        <w:tc>
          <w:tcPr>
            <w:tcW w:w="1087" w:type="dxa"/>
          </w:tcPr>
          <w:p w:rsidR="00500672" w:rsidRPr="0049396B" w:rsidRDefault="00500672" w:rsidP="0049396B">
            <w:pPr>
              <w:spacing w:before="0"/>
              <w:jc w:val="right"/>
              <w:rPr>
                <w:rFonts w:cs="Calibri"/>
                <w:sz w:val="20"/>
              </w:rPr>
            </w:pPr>
            <w:r w:rsidRPr="0049396B">
              <w:rPr>
                <w:rFonts w:cs="Calibri"/>
                <w:sz w:val="20"/>
              </w:rPr>
              <w:t>24 750 728</w:t>
            </w:r>
          </w:p>
        </w:tc>
        <w:tc>
          <w:tcPr>
            <w:tcW w:w="6237" w:type="dxa"/>
            <w:vMerge/>
            <w:tcBorders>
              <w:bottom w:val="nil"/>
              <w:right w:val="nil"/>
            </w:tcBorders>
            <w:shd w:val="clear" w:color="auto" w:fill="auto"/>
          </w:tcPr>
          <w:p w:rsidR="00500672" w:rsidRPr="0049396B" w:rsidRDefault="00500672" w:rsidP="0049396B">
            <w:pPr>
              <w:spacing w:before="0"/>
              <w:jc w:val="right"/>
              <w:rPr>
                <w:rFonts w:cs="Calibri"/>
                <w:sz w:val="20"/>
              </w:rPr>
            </w:pPr>
          </w:p>
        </w:tc>
      </w:tr>
      <w:tr w:rsidR="00500672" w:rsidRPr="0049396B" w:rsidTr="0099457E">
        <w:tc>
          <w:tcPr>
            <w:tcW w:w="1555" w:type="dxa"/>
            <w:tcBorders>
              <w:top w:val="nil"/>
              <w:left w:val="single" w:sz="4" w:space="0" w:color="auto"/>
              <w:bottom w:val="single" w:sz="4" w:space="0" w:color="auto"/>
              <w:right w:val="single" w:sz="4" w:space="0" w:color="auto"/>
            </w:tcBorders>
            <w:shd w:val="clear" w:color="auto" w:fill="auto"/>
          </w:tcPr>
          <w:p w:rsidR="00500672" w:rsidRPr="0049396B" w:rsidRDefault="00500672" w:rsidP="0049396B">
            <w:pPr>
              <w:spacing w:before="0"/>
              <w:jc w:val="center"/>
              <w:rPr>
                <w:rFonts w:cs="Calibri"/>
                <w:sz w:val="20"/>
              </w:rPr>
            </w:pPr>
            <w:r w:rsidRPr="0049396B">
              <w:rPr>
                <w:rFonts w:cs="Calibri"/>
                <w:sz w:val="20"/>
              </w:rPr>
              <w:t>Servicios de</w:t>
            </w:r>
            <w:r w:rsidR="00424933" w:rsidRPr="0049396B">
              <w:rPr>
                <w:rFonts w:cs="Calibri"/>
                <w:sz w:val="20"/>
              </w:rPr>
              <w:t xml:space="preserve"> apoyo</w:t>
            </w:r>
          </w:p>
        </w:tc>
        <w:tc>
          <w:tcPr>
            <w:tcW w:w="1086"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9 853 152</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13 181 517</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8 027 168</w:t>
            </w:r>
          </w:p>
        </w:tc>
        <w:tc>
          <w:tcPr>
            <w:tcW w:w="1086"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6 830 617</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6 530 589</w:t>
            </w:r>
          </w:p>
        </w:tc>
        <w:tc>
          <w:tcPr>
            <w:tcW w:w="1087" w:type="dxa"/>
          </w:tcPr>
          <w:p w:rsidR="00500672" w:rsidRPr="0049396B" w:rsidRDefault="00500672" w:rsidP="0049396B">
            <w:pPr>
              <w:spacing w:before="0"/>
              <w:jc w:val="right"/>
              <w:rPr>
                <w:rFonts w:cs="Calibri"/>
                <w:sz w:val="20"/>
              </w:rPr>
            </w:pPr>
            <w:r w:rsidRPr="0049396B">
              <w:rPr>
                <w:rFonts w:cs="Calibri"/>
                <w:sz w:val="20"/>
              </w:rPr>
              <w:t>44 423 042</w:t>
            </w:r>
          </w:p>
        </w:tc>
        <w:tc>
          <w:tcPr>
            <w:tcW w:w="6237" w:type="dxa"/>
            <w:vMerge/>
            <w:tcBorders>
              <w:bottom w:val="nil"/>
              <w:right w:val="nil"/>
            </w:tcBorders>
            <w:shd w:val="clear" w:color="auto" w:fill="auto"/>
          </w:tcPr>
          <w:p w:rsidR="00500672" w:rsidRPr="0049396B" w:rsidRDefault="00500672" w:rsidP="0049396B">
            <w:pPr>
              <w:spacing w:before="0"/>
              <w:jc w:val="right"/>
              <w:rPr>
                <w:rFonts w:cs="Calibri"/>
                <w:sz w:val="20"/>
              </w:rPr>
            </w:pPr>
          </w:p>
        </w:tc>
      </w:tr>
      <w:tr w:rsidR="00500672" w:rsidRPr="0049396B" w:rsidTr="0099457E">
        <w:tc>
          <w:tcPr>
            <w:tcW w:w="1555" w:type="dxa"/>
            <w:tcBorders>
              <w:top w:val="nil"/>
              <w:left w:val="single" w:sz="4" w:space="0" w:color="auto"/>
              <w:bottom w:val="single" w:sz="4" w:space="0" w:color="auto"/>
              <w:right w:val="single" w:sz="4" w:space="0" w:color="auto"/>
            </w:tcBorders>
            <w:shd w:val="clear" w:color="auto" w:fill="auto"/>
          </w:tcPr>
          <w:p w:rsidR="00500672" w:rsidRPr="0049396B" w:rsidRDefault="00500672" w:rsidP="0049396B">
            <w:pPr>
              <w:spacing w:before="0"/>
              <w:jc w:val="center"/>
              <w:rPr>
                <w:rFonts w:cs="Calibri"/>
                <w:sz w:val="20"/>
              </w:rPr>
            </w:pPr>
            <w:r w:rsidRPr="0049396B">
              <w:rPr>
                <w:rFonts w:cs="Calibri"/>
                <w:sz w:val="20"/>
              </w:rPr>
              <w:t>Intersectorial</w:t>
            </w:r>
          </w:p>
        </w:tc>
        <w:tc>
          <w:tcPr>
            <w:tcW w:w="1086"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1 090 635</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1 894 900</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845 214</w:t>
            </w:r>
          </w:p>
        </w:tc>
        <w:tc>
          <w:tcPr>
            <w:tcW w:w="1086"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1 445 000</w:t>
            </w:r>
          </w:p>
        </w:tc>
        <w:tc>
          <w:tcPr>
            <w:tcW w:w="1087" w:type="dxa"/>
            <w:shd w:val="clear" w:color="auto" w:fill="auto"/>
            <w:noWrap/>
            <w:hideMark/>
          </w:tcPr>
          <w:p w:rsidR="00500672" w:rsidRPr="0049396B" w:rsidRDefault="00500672" w:rsidP="0049396B">
            <w:pPr>
              <w:spacing w:before="0"/>
              <w:jc w:val="right"/>
              <w:rPr>
                <w:rFonts w:cs="Calibri"/>
                <w:sz w:val="20"/>
              </w:rPr>
            </w:pPr>
            <w:r w:rsidRPr="0049396B">
              <w:rPr>
                <w:rFonts w:cs="Calibri"/>
                <w:sz w:val="20"/>
              </w:rPr>
              <w:t>2 986 745</w:t>
            </w:r>
          </w:p>
        </w:tc>
        <w:tc>
          <w:tcPr>
            <w:tcW w:w="1087" w:type="dxa"/>
          </w:tcPr>
          <w:p w:rsidR="00500672" w:rsidRPr="0049396B" w:rsidRDefault="00500672" w:rsidP="0049396B">
            <w:pPr>
              <w:spacing w:before="0"/>
              <w:jc w:val="right"/>
              <w:rPr>
                <w:rFonts w:cs="Calibri"/>
                <w:sz w:val="20"/>
              </w:rPr>
            </w:pPr>
            <w:r w:rsidRPr="0049396B">
              <w:rPr>
                <w:rFonts w:cs="Calibri"/>
                <w:sz w:val="20"/>
              </w:rPr>
              <w:t>8 262 493</w:t>
            </w:r>
          </w:p>
        </w:tc>
        <w:tc>
          <w:tcPr>
            <w:tcW w:w="6237" w:type="dxa"/>
            <w:vMerge/>
            <w:tcBorders>
              <w:bottom w:val="nil"/>
              <w:right w:val="nil"/>
            </w:tcBorders>
            <w:shd w:val="clear" w:color="auto" w:fill="auto"/>
          </w:tcPr>
          <w:p w:rsidR="00500672" w:rsidRPr="0049396B" w:rsidRDefault="00500672" w:rsidP="0049396B">
            <w:pPr>
              <w:spacing w:before="0"/>
              <w:jc w:val="right"/>
              <w:rPr>
                <w:rFonts w:cs="Calibri"/>
                <w:sz w:val="20"/>
              </w:rPr>
            </w:pPr>
          </w:p>
        </w:tc>
      </w:tr>
      <w:tr w:rsidR="00272345" w:rsidRPr="0049396B" w:rsidTr="00351AFC">
        <w:trPr>
          <w:trHeight w:val="346"/>
        </w:trPr>
        <w:tc>
          <w:tcPr>
            <w:tcW w:w="1555" w:type="dxa"/>
            <w:shd w:val="clear" w:color="000000" w:fill="BDD7EE"/>
            <w:vAlign w:val="center"/>
          </w:tcPr>
          <w:p w:rsidR="00272345" w:rsidRPr="0049396B" w:rsidRDefault="00272345" w:rsidP="0049396B">
            <w:pPr>
              <w:spacing w:before="0"/>
              <w:jc w:val="center"/>
              <w:rPr>
                <w:rFonts w:cs="Calibri"/>
                <w:b/>
                <w:bCs/>
                <w:sz w:val="20"/>
              </w:rPr>
            </w:pPr>
            <w:r w:rsidRPr="0049396B">
              <w:rPr>
                <w:rFonts w:cs="Calibri"/>
                <w:b/>
                <w:bCs/>
                <w:sz w:val="20"/>
              </w:rPr>
              <w:t>Total</w:t>
            </w:r>
          </w:p>
        </w:tc>
        <w:tc>
          <w:tcPr>
            <w:tcW w:w="1086" w:type="dxa"/>
            <w:shd w:val="clear" w:color="000000" w:fill="BDD7EE"/>
            <w:noWrap/>
            <w:vAlign w:val="center"/>
            <w:hideMark/>
          </w:tcPr>
          <w:p w:rsidR="00272345" w:rsidRPr="0049396B" w:rsidRDefault="00272345" w:rsidP="0049396B">
            <w:pPr>
              <w:spacing w:before="0"/>
              <w:jc w:val="center"/>
              <w:rPr>
                <w:rFonts w:cs="Calibri"/>
                <w:b/>
                <w:bCs/>
                <w:sz w:val="20"/>
              </w:rPr>
            </w:pPr>
            <w:r w:rsidRPr="0049396B">
              <w:rPr>
                <w:rFonts w:cs="Calibri"/>
                <w:b/>
                <w:bCs/>
                <w:sz w:val="20"/>
              </w:rPr>
              <w:t>19</w:t>
            </w:r>
            <w:r w:rsidR="00500672" w:rsidRPr="0049396B">
              <w:rPr>
                <w:rFonts w:cs="Calibri"/>
                <w:b/>
                <w:bCs/>
                <w:sz w:val="20"/>
              </w:rPr>
              <w:t xml:space="preserve"> </w:t>
            </w:r>
            <w:r w:rsidRPr="0049396B">
              <w:rPr>
                <w:rFonts w:cs="Calibri"/>
                <w:b/>
                <w:bCs/>
                <w:sz w:val="20"/>
              </w:rPr>
              <w:t>204</w:t>
            </w:r>
            <w:r w:rsidR="00500672" w:rsidRPr="0049396B">
              <w:rPr>
                <w:rFonts w:cs="Calibri"/>
                <w:b/>
                <w:bCs/>
                <w:sz w:val="20"/>
              </w:rPr>
              <w:t xml:space="preserve"> </w:t>
            </w:r>
            <w:r w:rsidRPr="0049396B">
              <w:rPr>
                <w:rFonts w:cs="Calibri"/>
                <w:b/>
                <w:bCs/>
                <w:sz w:val="20"/>
              </w:rPr>
              <w:t>824</w:t>
            </w:r>
          </w:p>
        </w:tc>
        <w:tc>
          <w:tcPr>
            <w:tcW w:w="1087" w:type="dxa"/>
            <w:shd w:val="clear" w:color="000000" w:fill="BDD7EE"/>
            <w:noWrap/>
            <w:vAlign w:val="center"/>
            <w:hideMark/>
          </w:tcPr>
          <w:p w:rsidR="00272345" w:rsidRPr="0049396B" w:rsidRDefault="00272345" w:rsidP="0049396B">
            <w:pPr>
              <w:spacing w:before="0"/>
              <w:jc w:val="center"/>
              <w:rPr>
                <w:rFonts w:cs="Calibri"/>
                <w:b/>
                <w:bCs/>
                <w:sz w:val="20"/>
              </w:rPr>
            </w:pPr>
            <w:r w:rsidRPr="0049396B">
              <w:rPr>
                <w:rFonts w:cs="Calibri"/>
                <w:b/>
                <w:bCs/>
                <w:sz w:val="20"/>
              </w:rPr>
              <w:t>26</w:t>
            </w:r>
            <w:r w:rsidR="00500672" w:rsidRPr="0049396B">
              <w:rPr>
                <w:rFonts w:cs="Calibri"/>
                <w:b/>
                <w:bCs/>
                <w:sz w:val="20"/>
              </w:rPr>
              <w:t xml:space="preserve"> </w:t>
            </w:r>
            <w:r w:rsidRPr="0049396B">
              <w:rPr>
                <w:rFonts w:cs="Calibri"/>
                <w:b/>
                <w:bCs/>
                <w:sz w:val="20"/>
              </w:rPr>
              <w:t>441</w:t>
            </w:r>
            <w:r w:rsidR="00500672" w:rsidRPr="0049396B">
              <w:rPr>
                <w:rFonts w:cs="Calibri"/>
                <w:b/>
                <w:bCs/>
                <w:sz w:val="20"/>
              </w:rPr>
              <w:t xml:space="preserve"> </w:t>
            </w:r>
            <w:r w:rsidRPr="0049396B">
              <w:rPr>
                <w:rFonts w:cs="Calibri"/>
                <w:b/>
                <w:bCs/>
                <w:sz w:val="20"/>
              </w:rPr>
              <w:t>829</w:t>
            </w:r>
          </w:p>
        </w:tc>
        <w:tc>
          <w:tcPr>
            <w:tcW w:w="1087" w:type="dxa"/>
            <w:shd w:val="clear" w:color="000000" w:fill="BDD7EE"/>
            <w:noWrap/>
            <w:vAlign w:val="center"/>
            <w:hideMark/>
          </w:tcPr>
          <w:p w:rsidR="00272345" w:rsidRPr="0049396B" w:rsidRDefault="00272345" w:rsidP="0049396B">
            <w:pPr>
              <w:spacing w:before="0"/>
              <w:jc w:val="center"/>
              <w:rPr>
                <w:rFonts w:cs="Calibri"/>
                <w:b/>
                <w:bCs/>
                <w:sz w:val="20"/>
              </w:rPr>
            </w:pPr>
            <w:r w:rsidRPr="0049396B">
              <w:rPr>
                <w:rFonts w:cs="Calibri"/>
                <w:b/>
                <w:bCs/>
                <w:sz w:val="20"/>
              </w:rPr>
              <w:t>14</w:t>
            </w:r>
            <w:r w:rsidR="00500672" w:rsidRPr="0049396B">
              <w:rPr>
                <w:rFonts w:cs="Calibri"/>
                <w:b/>
                <w:bCs/>
                <w:sz w:val="20"/>
              </w:rPr>
              <w:t xml:space="preserve"> </w:t>
            </w:r>
            <w:r w:rsidRPr="0049396B">
              <w:rPr>
                <w:rFonts w:cs="Calibri"/>
                <w:b/>
                <w:bCs/>
                <w:sz w:val="20"/>
              </w:rPr>
              <w:t>964</w:t>
            </w:r>
            <w:r w:rsidR="00500672" w:rsidRPr="0049396B">
              <w:rPr>
                <w:rFonts w:cs="Calibri"/>
                <w:b/>
                <w:bCs/>
                <w:sz w:val="20"/>
              </w:rPr>
              <w:t xml:space="preserve"> </w:t>
            </w:r>
            <w:r w:rsidRPr="0049396B">
              <w:rPr>
                <w:rFonts w:cs="Calibri"/>
                <w:b/>
                <w:bCs/>
                <w:sz w:val="20"/>
              </w:rPr>
              <w:t>535</w:t>
            </w:r>
          </w:p>
        </w:tc>
        <w:tc>
          <w:tcPr>
            <w:tcW w:w="1086" w:type="dxa"/>
            <w:shd w:val="clear" w:color="000000" w:fill="BDD7EE"/>
            <w:noWrap/>
            <w:vAlign w:val="center"/>
            <w:hideMark/>
          </w:tcPr>
          <w:p w:rsidR="00272345" w:rsidRPr="0049396B" w:rsidRDefault="00272345" w:rsidP="0049396B">
            <w:pPr>
              <w:spacing w:before="0"/>
              <w:jc w:val="center"/>
              <w:rPr>
                <w:rFonts w:cs="Calibri"/>
                <w:b/>
                <w:bCs/>
                <w:sz w:val="20"/>
              </w:rPr>
            </w:pPr>
            <w:r w:rsidRPr="0049396B">
              <w:rPr>
                <w:rFonts w:cs="Calibri"/>
                <w:b/>
                <w:bCs/>
                <w:sz w:val="20"/>
              </w:rPr>
              <w:t>14</w:t>
            </w:r>
            <w:r w:rsidR="00500672" w:rsidRPr="0049396B">
              <w:rPr>
                <w:rFonts w:cs="Calibri"/>
                <w:b/>
                <w:bCs/>
                <w:sz w:val="20"/>
              </w:rPr>
              <w:t xml:space="preserve"> </w:t>
            </w:r>
            <w:r w:rsidRPr="0049396B">
              <w:rPr>
                <w:rFonts w:cs="Calibri"/>
                <w:b/>
                <w:bCs/>
                <w:sz w:val="20"/>
              </w:rPr>
              <w:t>313</w:t>
            </w:r>
            <w:r w:rsidR="00500672" w:rsidRPr="0049396B">
              <w:rPr>
                <w:rFonts w:cs="Calibri"/>
                <w:b/>
                <w:bCs/>
                <w:sz w:val="20"/>
              </w:rPr>
              <w:t xml:space="preserve"> </w:t>
            </w:r>
            <w:r w:rsidRPr="0049396B">
              <w:rPr>
                <w:rFonts w:cs="Calibri"/>
                <w:b/>
                <w:bCs/>
                <w:sz w:val="20"/>
              </w:rPr>
              <w:t>847</w:t>
            </w:r>
          </w:p>
        </w:tc>
        <w:tc>
          <w:tcPr>
            <w:tcW w:w="1087" w:type="dxa"/>
            <w:shd w:val="clear" w:color="000000" w:fill="BDD7EE"/>
            <w:noWrap/>
            <w:vAlign w:val="center"/>
            <w:hideMark/>
          </w:tcPr>
          <w:p w:rsidR="00272345" w:rsidRPr="0049396B" w:rsidRDefault="00272345" w:rsidP="0049396B">
            <w:pPr>
              <w:spacing w:before="0"/>
              <w:jc w:val="center"/>
              <w:rPr>
                <w:rFonts w:cs="Calibri"/>
                <w:b/>
                <w:bCs/>
                <w:sz w:val="20"/>
              </w:rPr>
            </w:pPr>
            <w:r w:rsidRPr="0049396B">
              <w:rPr>
                <w:rFonts w:cs="Calibri"/>
                <w:b/>
                <w:bCs/>
                <w:sz w:val="20"/>
              </w:rPr>
              <w:t>15</w:t>
            </w:r>
            <w:r w:rsidR="00500672" w:rsidRPr="0049396B">
              <w:rPr>
                <w:rFonts w:cs="Calibri"/>
                <w:b/>
                <w:bCs/>
                <w:sz w:val="20"/>
              </w:rPr>
              <w:t xml:space="preserve"> </w:t>
            </w:r>
            <w:r w:rsidRPr="0049396B">
              <w:rPr>
                <w:rFonts w:cs="Calibri"/>
                <w:b/>
                <w:bCs/>
                <w:sz w:val="20"/>
              </w:rPr>
              <w:t>494</w:t>
            </w:r>
            <w:r w:rsidR="00500672" w:rsidRPr="0049396B">
              <w:rPr>
                <w:rFonts w:cs="Calibri"/>
                <w:b/>
                <w:bCs/>
                <w:sz w:val="20"/>
              </w:rPr>
              <w:t xml:space="preserve"> </w:t>
            </w:r>
            <w:r w:rsidRPr="0049396B">
              <w:rPr>
                <w:rFonts w:cs="Calibri"/>
                <w:b/>
                <w:bCs/>
                <w:sz w:val="20"/>
              </w:rPr>
              <w:t>025</w:t>
            </w:r>
          </w:p>
        </w:tc>
        <w:tc>
          <w:tcPr>
            <w:tcW w:w="1087" w:type="dxa"/>
            <w:shd w:val="clear" w:color="000000" w:fill="BDD7EE"/>
            <w:vAlign w:val="center"/>
          </w:tcPr>
          <w:p w:rsidR="00272345" w:rsidRPr="0049396B" w:rsidRDefault="00272345" w:rsidP="0049396B">
            <w:pPr>
              <w:spacing w:before="0"/>
              <w:jc w:val="center"/>
              <w:rPr>
                <w:rFonts w:cs="Calibri"/>
                <w:b/>
                <w:bCs/>
                <w:sz w:val="20"/>
              </w:rPr>
            </w:pPr>
            <w:r w:rsidRPr="0049396B">
              <w:rPr>
                <w:rFonts w:cs="Calibri"/>
                <w:b/>
                <w:bCs/>
                <w:sz w:val="20"/>
              </w:rPr>
              <w:t>90</w:t>
            </w:r>
            <w:r w:rsidR="00500672" w:rsidRPr="0049396B">
              <w:rPr>
                <w:rFonts w:cs="Calibri"/>
                <w:b/>
                <w:bCs/>
                <w:sz w:val="20"/>
              </w:rPr>
              <w:t xml:space="preserve"> </w:t>
            </w:r>
            <w:r w:rsidRPr="0049396B">
              <w:rPr>
                <w:rFonts w:cs="Calibri"/>
                <w:b/>
                <w:bCs/>
                <w:sz w:val="20"/>
              </w:rPr>
              <w:t>419</w:t>
            </w:r>
            <w:r w:rsidR="00500672" w:rsidRPr="0049396B">
              <w:rPr>
                <w:rFonts w:cs="Calibri"/>
                <w:b/>
                <w:bCs/>
                <w:sz w:val="20"/>
              </w:rPr>
              <w:t xml:space="preserve"> </w:t>
            </w:r>
            <w:r w:rsidRPr="0049396B">
              <w:rPr>
                <w:rFonts w:cs="Calibri"/>
                <w:b/>
                <w:bCs/>
                <w:sz w:val="20"/>
              </w:rPr>
              <w:t>059</w:t>
            </w:r>
          </w:p>
        </w:tc>
        <w:tc>
          <w:tcPr>
            <w:tcW w:w="6237" w:type="dxa"/>
            <w:vMerge/>
            <w:tcBorders>
              <w:bottom w:val="nil"/>
              <w:right w:val="nil"/>
            </w:tcBorders>
            <w:shd w:val="clear" w:color="auto" w:fill="auto"/>
          </w:tcPr>
          <w:p w:rsidR="00272345" w:rsidRPr="0049396B" w:rsidRDefault="00272345" w:rsidP="0049396B">
            <w:pPr>
              <w:spacing w:before="0"/>
              <w:jc w:val="right"/>
              <w:rPr>
                <w:rFonts w:cs="Calibri"/>
                <w:b/>
                <w:bCs/>
                <w:sz w:val="20"/>
              </w:rPr>
            </w:pPr>
          </w:p>
        </w:tc>
      </w:tr>
    </w:tbl>
    <w:p w:rsidR="00272345" w:rsidRPr="00FA2C9E" w:rsidRDefault="00272345" w:rsidP="00443B7D">
      <w:pPr>
        <w:overflowPunct/>
        <w:autoSpaceDE/>
        <w:autoSpaceDN/>
        <w:adjustRightInd/>
        <w:spacing w:before="0" w:after="200"/>
        <w:textAlignment w:val="auto"/>
        <w:sectPr w:rsidR="00272345" w:rsidRPr="00FA2C9E" w:rsidSect="002E1B90">
          <w:pgSz w:w="16834" w:h="11907" w:orient="landscape"/>
          <w:pgMar w:top="1134" w:right="1418" w:bottom="1134" w:left="1418" w:header="720" w:footer="720" w:gutter="0"/>
          <w:paperSrc w:first="15" w:other="15"/>
          <w:cols w:space="720"/>
          <w:titlePg/>
          <w:docGrid w:linePitch="326"/>
        </w:sectPr>
      </w:pPr>
    </w:p>
    <w:p w:rsidR="00F72CE1" w:rsidRPr="00B74760" w:rsidRDefault="00F72CE1" w:rsidP="00141027">
      <w:pPr>
        <w:pStyle w:val="Annextitle"/>
        <w:rPr>
          <w:rFonts w:ascii="Calibri Light" w:hAnsi="Calibri Light" w:cs="Calibri Light"/>
          <w:b w:val="0"/>
          <w:bCs/>
          <w:color w:val="365F91" w:themeColor="accent1" w:themeShade="BF"/>
          <w:sz w:val="32"/>
          <w:szCs w:val="32"/>
        </w:rPr>
      </w:pPr>
      <w:r w:rsidRPr="00B74760">
        <w:rPr>
          <w:rFonts w:ascii="Calibri Light" w:hAnsi="Calibri Light" w:cs="Calibri Light"/>
          <w:b w:val="0"/>
          <w:bCs/>
          <w:color w:val="365F91" w:themeColor="accent1" w:themeShade="BF"/>
          <w:sz w:val="32"/>
          <w:szCs w:val="32"/>
        </w:rPr>
        <w:lastRenderedPageBreak/>
        <w:t>An</w:t>
      </w:r>
      <w:r w:rsidR="00141027" w:rsidRPr="00B74760">
        <w:rPr>
          <w:rFonts w:ascii="Calibri Light" w:hAnsi="Calibri Light" w:cs="Calibri Light"/>
          <w:b w:val="0"/>
          <w:bCs/>
          <w:color w:val="365F91" w:themeColor="accent1" w:themeShade="BF"/>
          <w:sz w:val="32"/>
          <w:szCs w:val="32"/>
        </w:rPr>
        <w:t>exo</w:t>
      </w:r>
      <w:r w:rsidRPr="00B74760">
        <w:rPr>
          <w:rFonts w:ascii="Calibri Light" w:hAnsi="Calibri Light" w:cs="Calibri Light"/>
          <w:b w:val="0"/>
          <w:bCs/>
          <w:color w:val="365F91" w:themeColor="accent1" w:themeShade="BF"/>
          <w:sz w:val="32"/>
          <w:szCs w:val="32"/>
        </w:rPr>
        <w:t xml:space="preserve"> 3: </w:t>
      </w:r>
      <w:r w:rsidR="00424933" w:rsidRPr="00B74760">
        <w:rPr>
          <w:rFonts w:ascii="Calibri Light" w:hAnsi="Calibri Light" w:cs="Calibri Light"/>
          <w:b w:val="0"/>
          <w:bCs/>
          <w:color w:val="365F91" w:themeColor="accent1" w:themeShade="BF"/>
          <w:sz w:val="32"/>
          <w:szCs w:val="32"/>
        </w:rPr>
        <w:t xml:space="preserve">Proyecto de Resolución del Consejo para la aprobación </w:t>
      </w:r>
      <w:r w:rsidR="00BD7C7A" w:rsidRPr="00B74760">
        <w:rPr>
          <w:rFonts w:ascii="Calibri Light" w:hAnsi="Calibri Light" w:cs="Calibri Light"/>
          <w:b w:val="0"/>
          <w:bCs/>
          <w:color w:val="365F91" w:themeColor="accent1" w:themeShade="BF"/>
          <w:sz w:val="32"/>
          <w:szCs w:val="32"/>
        </w:rPr>
        <w:br/>
      </w:r>
      <w:r w:rsidR="00424933" w:rsidRPr="00B74760">
        <w:rPr>
          <w:rFonts w:ascii="Calibri Light" w:hAnsi="Calibri Light" w:cs="Calibri Light"/>
          <w:b w:val="0"/>
          <w:bCs/>
          <w:color w:val="365F91" w:themeColor="accent1" w:themeShade="BF"/>
          <w:sz w:val="32"/>
          <w:szCs w:val="32"/>
        </w:rPr>
        <w:t xml:space="preserve">del </w:t>
      </w:r>
      <w:r w:rsidR="00141027" w:rsidRPr="00B74760">
        <w:rPr>
          <w:rFonts w:ascii="Calibri Light" w:hAnsi="Calibri Light" w:cs="Calibri Light"/>
          <w:b w:val="0"/>
          <w:bCs/>
          <w:color w:val="365F91" w:themeColor="accent1" w:themeShade="BF"/>
          <w:sz w:val="32"/>
          <w:szCs w:val="32"/>
        </w:rPr>
        <w:t xml:space="preserve">Plan Operacional de la UIT para </w:t>
      </w:r>
      <w:r w:rsidRPr="00B74760">
        <w:rPr>
          <w:rFonts w:ascii="Calibri Light" w:hAnsi="Calibri Light" w:cs="Calibri Light"/>
          <w:b w:val="0"/>
          <w:bCs/>
          <w:color w:val="365F91" w:themeColor="accent1" w:themeShade="BF"/>
          <w:sz w:val="32"/>
          <w:szCs w:val="32"/>
        </w:rPr>
        <w:t>2020-2023</w:t>
      </w:r>
    </w:p>
    <w:tbl>
      <w:tblPr>
        <w:tblW w:w="10031" w:type="dxa"/>
        <w:tblLayout w:type="fixed"/>
        <w:tblLook w:val="0000" w:firstRow="0" w:lastRow="0" w:firstColumn="0" w:lastColumn="0" w:noHBand="0" w:noVBand="0"/>
      </w:tblPr>
      <w:tblGrid>
        <w:gridCol w:w="6911"/>
        <w:gridCol w:w="3120"/>
      </w:tblGrid>
      <w:tr w:rsidR="00F72CE1" w:rsidRPr="00FA2C9E" w:rsidTr="00351AFC">
        <w:trPr>
          <w:cantSplit/>
        </w:trPr>
        <w:tc>
          <w:tcPr>
            <w:tcW w:w="6911" w:type="dxa"/>
          </w:tcPr>
          <w:p w:rsidR="00F72CE1" w:rsidRPr="00FA2C9E" w:rsidRDefault="00141027" w:rsidP="00141027">
            <w:pPr>
              <w:spacing w:before="360" w:after="48"/>
              <w:rPr>
                <w:position w:val="6"/>
              </w:rPr>
            </w:pPr>
            <w:r w:rsidRPr="00FA2C9E">
              <w:rPr>
                <w:b/>
                <w:bCs/>
                <w:position w:val="6"/>
                <w:sz w:val="30"/>
                <w:szCs w:val="30"/>
              </w:rPr>
              <w:t>Consejo</w:t>
            </w:r>
            <w:r w:rsidR="00F72CE1" w:rsidRPr="00FA2C9E">
              <w:rPr>
                <w:b/>
                <w:bCs/>
                <w:position w:val="6"/>
                <w:sz w:val="30"/>
                <w:szCs w:val="30"/>
              </w:rPr>
              <w:t xml:space="preserve"> 2019</w:t>
            </w:r>
            <w:r w:rsidR="00F72CE1" w:rsidRPr="00FA2C9E">
              <w:rPr>
                <w:rFonts w:cs="Times"/>
                <w:b/>
                <w:position w:val="6"/>
                <w:sz w:val="26"/>
                <w:szCs w:val="26"/>
              </w:rPr>
              <w:br/>
            </w:r>
            <w:r w:rsidRPr="00FA2C9E">
              <w:rPr>
                <w:b/>
                <w:bCs/>
                <w:position w:val="6"/>
                <w:szCs w:val="24"/>
              </w:rPr>
              <w:t>Ginebra</w:t>
            </w:r>
            <w:r w:rsidR="00F72CE1" w:rsidRPr="00FA2C9E">
              <w:rPr>
                <w:b/>
                <w:bCs/>
                <w:position w:val="6"/>
                <w:szCs w:val="24"/>
              </w:rPr>
              <w:t xml:space="preserve">, 10-20 </w:t>
            </w:r>
            <w:r w:rsidRPr="00FA2C9E">
              <w:rPr>
                <w:b/>
                <w:bCs/>
                <w:position w:val="6"/>
                <w:szCs w:val="24"/>
              </w:rPr>
              <w:t>de junio de</w:t>
            </w:r>
            <w:r w:rsidR="00F72CE1" w:rsidRPr="00FA2C9E">
              <w:rPr>
                <w:b/>
                <w:bCs/>
                <w:position w:val="6"/>
                <w:szCs w:val="24"/>
              </w:rPr>
              <w:t xml:space="preserve"> 2019</w:t>
            </w:r>
          </w:p>
        </w:tc>
        <w:tc>
          <w:tcPr>
            <w:tcW w:w="3120" w:type="dxa"/>
          </w:tcPr>
          <w:p w:rsidR="00F72CE1" w:rsidRPr="00FA2C9E" w:rsidRDefault="00377B59" w:rsidP="00141027">
            <w:pPr>
              <w:jc w:val="right"/>
            </w:pPr>
            <w:r w:rsidRPr="00FA2C9E">
              <w:rPr>
                <w:rFonts w:cstheme="minorHAnsi"/>
                <w:b/>
                <w:bCs/>
                <w:noProof/>
                <w:szCs w:val="24"/>
                <w:lang w:val="en-GB" w:eastAsia="zh-CN"/>
              </w:rPr>
              <w:drawing>
                <wp:inline distT="0" distB="0" distL="0" distR="0" wp14:anchorId="087EC570" wp14:editId="0269108A">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F72CE1" w:rsidRPr="00FA2C9E" w:rsidTr="00351AFC">
        <w:trPr>
          <w:cantSplit/>
        </w:trPr>
        <w:tc>
          <w:tcPr>
            <w:tcW w:w="6911" w:type="dxa"/>
            <w:tcBorders>
              <w:bottom w:val="single" w:sz="12" w:space="0" w:color="auto"/>
            </w:tcBorders>
          </w:tcPr>
          <w:p w:rsidR="00F72CE1" w:rsidRPr="00FA2C9E" w:rsidRDefault="00F72CE1" w:rsidP="00141027">
            <w:pPr>
              <w:rPr>
                <w:b/>
                <w:smallCaps/>
                <w:szCs w:val="24"/>
              </w:rPr>
            </w:pPr>
          </w:p>
        </w:tc>
        <w:tc>
          <w:tcPr>
            <w:tcW w:w="3120" w:type="dxa"/>
            <w:tcBorders>
              <w:bottom w:val="single" w:sz="12" w:space="0" w:color="auto"/>
            </w:tcBorders>
          </w:tcPr>
          <w:p w:rsidR="00F72CE1" w:rsidRPr="00FA2C9E" w:rsidRDefault="00F72CE1" w:rsidP="00141027">
            <w:pPr>
              <w:rPr>
                <w:szCs w:val="24"/>
              </w:rPr>
            </w:pPr>
          </w:p>
        </w:tc>
      </w:tr>
      <w:tr w:rsidR="00F72CE1" w:rsidRPr="00FA2C9E" w:rsidTr="00351AFC">
        <w:trPr>
          <w:cantSplit/>
        </w:trPr>
        <w:tc>
          <w:tcPr>
            <w:tcW w:w="6911" w:type="dxa"/>
            <w:tcBorders>
              <w:top w:val="single" w:sz="12" w:space="0" w:color="auto"/>
            </w:tcBorders>
          </w:tcPr>
          <w:p w:rsidR="00F72CE1" w:rsidRPr="00FA2C9E" w:rsidRDefault="00F72CE1" w:rsidP="00141027">
            <w:pPr>
              <w:rPr>
                <w:b/>
                <w:smallCaps/>
                <w:szCs w:val="24"/>
              </w:rPr>
            </w:pPr>
          </w:p>
        </w:tc>
        <w:tc>
          <w:tcPr>
            <w:tcW w:w="3120" w:type="dxa"/>
            <w:tcBorders>
              <w:top w:val="single" w:sz="12" w:space="0" w:color="auto"/>
            </w:tcBorders>
          </w:tcPr>
          <w:p w:rsidR="00F72CE1" w:rsidRPr="00FA2C9E" w:rsidRDefault="00F72CE1" w:rsidP="00141027">
            <w:pPr>
              <w:rPr>
                <w:szCs w:val="24"/>
              </w:rPr>
            </w:pPr>
          </w:p>
        </w:tc>
      </w:tr>
      <w:tr w:rsidR="00F72CE1" w:rsidRPr="00FA2C9E" w:rsidTr="00351AFC">
        <w:trPr>
          <w:cantSplit/>
          <w:trHeight w:val="23"/>
        </w:trPr>
        <w:tc>
          <w:tcPr>
            <w:tcW w:w="6911" w:type="dxa"/>
            <w:vMerge w:val="restart"/>
          </w:tcPr>
          <w:p w:rsidR="00F72CE1" w:rsidRPr="00FA2C9E" w:rsidRDefault="00F72CE1" w:rsidP="00141027">
            <w:pPr>
              <w:tabs>
                <w:tab w:val="left" w:pos="851"/>
              </w:tabs>
              <w:rPr>
                <w:b/>
              </w:rPr>
            </w:pPr>
          </w:p>
        </w:tc>
        <w:tc>
          <w:tcPr>
            <w:tcW w:w="3120" w:type="dxa"/>
          </w:tcPr>
          <w:p w:rsidR="00F72CE1" w:rsidRPr="00FA2C9E" w:rsidRDefault="00F72CE1" w:rsidP="00141027">
            <w:pPr>
              <w:tabs>
                <w:tab w:val="left" w:pos="851"/>
              </w:tabs>
              <w:rPr>
                <w:b/>
              </w:rPr>
            </w:pPr>
            <w:r w:rsidRPr="00FA2C9E">
              <w:rPr>
                <w:b/>
              </w:rPr>
              <w:t>Document</w:t>
            </w:r>
            <w:r w:rsidR="00141027" w:rsidRPr="00FA2C9E">
              <w:rPr>
                <w:b/>
              </w:rPr>
              <w:t>o</w:t>
            </w:r>
            <w:r w:rsidRPr="00FA2C9E">
              <w:rPr>
                <w:b/>
              </w:rPr>
              <w:t xml:space="preserve"> C19/</w:t>
            </w:r>
            <w:r w:rsidRPr="00FA2C9E">
              <w:rPr>
                <w:b/>
                <w:highlight w:val="yellow"/>
              </w:rPr>
              <w:t>ZZ</w:t>
            </w:r>
            <w:r w:rsidRPr="00FA2C9E">
              <w:rPr>
                <w:b/>
              </w:rPr>
              <w:t>-</w:t>
            </w:r>
            <w:r w:rsidR="00141027" w:rsidRPr="00FA2C9E">
              <w:rPr>
                <w:b/>
              </w:rPr>
              <w:t>S</w:t>
            </w:r>
          </w:p>
        </w:tc>
      </w:tr>
      <w:tr w:rsidR="00F72CE1" w:rsidRPr="00FA2C9E" w:rsidTr="00351AFC">
        <w:trPr>
          <w:cantSplit/>
          <w:trHeight w:val="23"/>
        </w:trPr>
        <w:tc>
          <w:tcPr>
            <w:tcW w:w="6911" w:type="dxa"/>
            <w:vMerge/>
          </w:tcPr>
          <w:p w:rsidR="00F72CE1" w:rsidRPr="00FA2C9E" w:rsidRDefault="00F72CE1" w:rsidP="00141027">
            <w:pPr>
              <w:tabs>
                <w:tab w:val="left" w:pos="851"/>
              </w:tabs>
              <w:rPr>
                <w:b/>
              </w:rPr>
            </w:pPr>
          </w:p>
        </w:tc>
        <w:tc>
          <w:tcPr>
            <w:tcW w:w="3120" w:type="dxa"/>
          </w:tcPr>
          <w:p w:rsidR="00F72CE1" w:rsidRPr="00FA2C9E" w:rsidRDefault="00F72CE1" w:rsidP="00141027">
            <w:pPr>
              <w:tabs>
                <w:tab w:val="left" w:pos="993"/>
              </w:tabs>
              <w:rPr>
                <w:b/>
              </w:rPr>
            </w:pPr>
            <w:r w:rsidRPr="00FA2C9E">
              <w:rPr>
                <w:b/>
              </w:rPr>
              <w:t xml:space="preserve">1 </w:t>
            </w:r>
            <w:r w:rsidR="00141027" w:rsidRPr="00FA2C9E">
              <w:rPr>
                <w:b/>
              </w:rPr>
              <w:t>de mayo de</w:t>
            </w:r>
            <w:r w:rsidRPr="00FA2C9E">
              <w:rPr>
                <w:b/>
              </w:rPr>
              <w:t xml:space="preserve"> 2018</w:t>
            </w:r>
          </w:p>
        </w:tc>
      </w:tr>
      <w:tr w:rsidR="00F72CE1" w:rsidRPr="00FA2C9E" w:rsidTr="00351AFC">
        <w:trPr>
          <w:cantSplit/>
          <w:trHeight w:val="23"/>
        </w:trPr>
        <w:tc>
          <w:tcPr>
            <w:tcW w:w="6911" w:type="dxa"/>
            <w:vMerge/>
          </w:tcPr>
          <w:p w:rsidR="00F72CE1" w:rsidRPr="00FA2C9E" w:rsidRDefault="00F72CE1" w:rsidP="00141027">
            <w:pPr>
              <w:tabs>
                <w:tab w:val="left" w:pos="851"/>
              </w:tabs>
              <w:rPr>
                <w:b/>
              </w:rPr>
            </w:pPr>
          </w:p>
        </w:tc>
        <w:tc>
          <w:tcPr>
            <w:tcW w:w="3120" w:type="dxa"/>
          </w:tcPr>
          <w:p w:rsidR="00F72CE1" w:rsidRPr="00FA2C9E" w:rsidRDefault="00F72CE1" w:rsidP="00141027">
            <w:pPr>
              <w:tabs>
                <w:tab w:val="left" w:pos="993"/>
              </w:tabs>
              <w:rPr>
                <w:b/>
              </w:rPr>
            </w:pPr>
            <w:r w:rsidRPr="00FA2C9E">
              <w:rPr>
                <w:b/>
              </w:rPr>
              <w:t xml:space="preserve">Original: </w:t>
            </w:r>
            <w:r w:rsidR="00141027" w:rsidRPr="00FA2C9E">
              <w:rPr>
                <w:b/>
              </w:rPr>
              <w:t>inglés</w:t>
            </w:r>
          </w:p>
        </w:tc>
      </w:tr>
    </w:tbl>
    <w:p w:rsidR="00F72CE1" w:rsidRPr="00FA2C9E" w:rsidRDefault="00141027" w:rsidP="00141027">
      <w:pPr>
        <w:pStyle w:val="ResNo"/>
      </w:pPr>
      <w:r w:rsidRPr="00FA2C9E">
        <w:t>Resolución</w:t>
      </w:r>
      <w:r w:rsidR="00F72CE1" w:rsidRPr="00FA2C9E">
        <w:t xml:space="preserve"> </w:t>
      </w:r>
      <w:r w:rsidR="00F72CE1" w:rsidRPr="00FA2C9E">
        <w:rPr>
          <w:highlight w:val="yellow"/>
        </w:rPr>
        <w:t>YYYY</w:t>
      </w:r>
    </w:p>
    <w:p w:rsidR="00141027" w:rsidRPr="00FA2C9E" w:rsidRDefault="00141027" w:rsidP="00141027">
      <w:pPr>
        <w:pStyle w:val="Restitle"/>
      </w:pPr>
      <w:r w:rsidRPr="00FA2C9E">
        <w:t>Planes Operacionales cuatrienales renovables de la Unión para 2020-2023</w:t>
      </w:r>
    </w:p>
    <w:p w:rsidR="00F72CE1" w:rsidRPr="00FA2C9E" w:rsidRDefault="00F72CE1" w:rsidP="00141027">
      <w:pPr>
        <w:pStyle w:val="Normalaftertitle"/>
      </w:pPr>
      <w:r w:rsidRPr="000433CF">
        <w:t>El Consejo</w:t>
      </w:r>
      <w:r w:rsidRPr="00FA2C9E">
        <w:t>,</w:t>
      </w:r>
    </w:p>
    <w:p w:rsidR="00F72CE1" w:rsidRPr="00FA2C9E" w:rsidRDefault="00F72CE1" w:rsidP="00141027">
      <w:pPr>
        <w:pStyle w:val="Call"/>
      </w:pPr>
      <w:r w:rsidRPr="00FA2C9E">
        <w:t>reconociendo</w:t>
      </w:r>
    </w:p>
    <w:p w:rsidR="00F72CE1" w:rsidRPr="00FA2C9E" w:rsidRDefault="00F72CE1" w:rsidP="00141027">
      <w:r w:rsidRPr="00FA2C9E">
        <w:t>las disposiciones de los Artículos 5, 11A, 12, 14A, 15 y 18 del Convenio de la UIT,</w:t>
      </w:r>
    </w:p>
    <w:p w:rsidR="00F72CE1" w:rsidRPr="00FA2C9E" w:rsidRDefault="00F72CE1" w:rsidP="00141027">
      <w:pPr>
        <w:pStyle w:val="Call"/>
      </w:pPr>
      <w:r w:rsidRPr="00FA2C9E">
        <w:t>recordando</w:t>
      </w:r>
    </w:p>
    <w:p w:rsidR="00F72CE1" w:rsidRPr="00FA2C9E" w:rsidRDefault="00F72CE1" w:rsidP="00D634C5">
      <w:r w:rsidRPr="00FA2C9E">
        <w:t xml:space="preserve">la Resolución 71 (Rev. </w:t>
      </w:r>
      <w:r w:rsidR="000E0F9C" w:rsidRPr="00FA2C9E">
        <w:t>Dubái</w:t>
      </w:r>
      <w:r w:rsidRPr="00FA2C9E">
        <w:t>, 2018)</w:t>
      </w:r>
      <w:r w:rsidR="00D634C5" w:rsidRPr="00FA2C9E">
        <w:t xml:space="preserve"> sobre el</w:t>
      </w:r>
      <w:r w:rsidRPr="00FA2C9E">
        <w:t xml:space="preserve"> Plan Estratégico de la Unión para 2020-2023 y </w:t>
      </w:r>
      <w:r w:rsidR="000E0F9C" w:rsidRPr="00FA2C9E">
        <w:t>la Resolución</w:t>
      </w:r>
      <w:r w:rsidRPr="00FA2C9E">
        <w:t xml:space="preserve"> 151 (Rev. </w:t>
      </w:r>
      <w:r w:rsidR="000E0F9C" w:rsidRPr="00FA2C9E">
        <w:t>Dubái</w:t>
      </w:r>
      <w:r w:rsidRPr="00FA2C9E">
        <w:t>, 2018)</w:t>
      </w:r>
      <w:r w:rsidRPr="00FA2C9E">
        <w:rPr>
          <w:rFonts w:cstheme="minorHAnsi"/>
          <w:szCs w:val="24"/>
        </w:rPr>
        <w:t xml:space="preserve"> </w:t>
      </w:r>
      <w:r w:rsidR="00141027" w:rsidRPr="00FA2C9E">
        <w:rPr>
          <w:rFonts w:cstheme="minorHAnsi"/>
          <w:szCs w:val="24"/>
        </w:rPr>
        <w:t>sobre la a</w:t>
      </w:r>
      <w:r w:rsidRPr="00FA2C9E">
        <w:t>plicación de la gestión basada en los re</w:t>
      </w:r>
      <w:r w:rsidR="00D634C5" w:rsidRPr="00FA2C9E">
        <w:t>sultados</w:t>
      </w:r>
      <w:r w:rsidRPr="00FA2C9E">
        <w:t>,</w:t>
      </w:r>
    </w:p>
    <w:p w:rsidR="00F72CE1" w:rsidRPr="00FA2C9E" w:rsidRDefault="00F72CE1" w:rsidP="00141027">
      <w:pPr>
        <w:pStyle w:val="Call"/>
        <w:rPr>
          <w:rFonts w:cstheme="minorHAnsi"/>
          <w:i w:val="0"/>
          <w:szCs w:val="24"/>
        </w:rPr>
      </w:pPr>
      <w:r w:rsidRPr="00FA2C9E">
        <w:t>habiendo examinado</w:t>
      </w:r>
    </w:p>
    <w:p w:rsidR="00F72CE1" w:rsidRPr="00FA2C9E" w:rsidRDefault="00D634C5" w:rsidP="00D634C5">
      <w:r w:rsidRPr="00FA2C9E">
        <w:t>el</w:t>
      </w:r>
      <w:r w:rsidR="00F72CE1" w:rsidRPr="00FA2C9E">
        <w:t xml:space="preserve"> proyecto de Plan</w:t>
      </w:r>
      <w:r w:rsidRPr="00FA2C9E">
        <w:t>es</w:t>
      </w:r>
      <w:r w:rsidR="00F72CE1" w:rsidRPr="00FA2C9E">
        <w:t xml:space="preserve"> Operacional</w:t>
      </w:r>
      <w:r w:rsidRPr="00FA2C9E">
        <w:t>es</w:t>
      </w:r>
      <w:r w:rsidR="00F72CE1" w:rsidRPr="00FA2C9E">
        <w:t xml:space="preserve"> cuadrienal</w:t>
      </w:r>
      <w:r w:rsidRPr="00FA2C9E">
        <w:t>es</w:t>
      </w:r>
      <w:r w:rsidR="00F72CE1" w:rsidRPr="00FA2C9E">
        <w:t xml:space="preserve"> renovable</w:t>
      </w:r>
      <w:r w:rsidRPr="00FA2C9E">
        <w:t>s</w:t>
      </w:r>
      <w:r w:rsidR="00F72CE1" w:rsidRPr="00FA2C9E">
        <w:t xml:space="preserve"> para 2020-2023 (</w:t>
      </w:r>
      <w:hyperlink r:id="rId29" w:history="1">
        <w:r w:rsidR="000E0F9C" w:rsidRPr="00FA2C9E">
          <w:rPr>
            <w:color w:val="0000FF"/>
            <w:u w:val="single"/>
          </w:rPr>
          <w:t>Documento</w:t>
        </w:r>
      </w:hyperlink>
      <w:r w:rsidR="00F72CE1" w:rsidRPr="00FA2C9E">
        <w:rPr>
          <w:color w:val="0000FF"/>
          <w:u w:val="single"/>
        </w:rPr>
        <w:t xml:space="preserve"> C19/28</w:t>
      </w:r>
      <w:hyperlink r:id="rId30" w:history="1"/>
      <w:r w:rsidR="00F72CE1" w:rsidRPr="00FA2C9E">
        <w:t>),</w:t>
      </w:r>
    </w:p>
    <w:p w:rsidR="00F72CE1" w:rsidRPr="00FA2C9E" w:rsidRDefault="00F72CE1" w:rsidP="00141027">
      <w:pPr>
        <w:pStyle w:val="Call"/>
      </w:pPr>
      <w:r w:rsidRPr="00FA2C9E">
        <w:t>habiendo considerado asimismo</w:t>
      </w:r>
    </w:p>
    <w:p w:rsidR="00F72CE1" w:rsidRPr="00FA2C9E" w:rsidRDefault="00F72CE1" w:rsidP="00141027">
      <w:r w:rsidRPr="00FA2C9E">
        <w:t xml:space="preserve">la necesidad de que el Secretario General y los Directores de las Oficinas gocen de cierta flexibilidad en la puesta en práctica </w:t>
      </w:r>
      <w:r w:rsidR="00141027" w:rsidRPr="00FA2C9E">
        <w:t>de las secciones correspondientes</w:t>
      </w:r>
      <w:r w:rsidR="00141027" w:rsidRPr="00FA2C9E">
        <w:rPr>
          <w:rFonts w:cstheme="minorHAnsi"/>
          <w:szCs w:val="24"/>
        </w:rPr>
        <w:t xml:space="preserve"> </w:t>
      </w:r>
      <w:r w:rsidRPr="00FA2C9E">
        <w:t>de</w:t>
      </w:r>
      <w:r w:rsidR="00141027" w:rsidRPr="00FA2C9E">
        <w:t xml:space="preserve"> </w:t>
      </w:r>
      <w:r w:rsidRPr="00FA2C9E">
        <w:t>l</w:t>
      </w:r>
      <w:r w:rsidR="00141027" w:rsidRPr="00FA2C9E">
        <w:t>os</w:t>
      </w:r>
      <w:r w:rsidRPr="00FA2C9E">
        <w:t xml:space="preserve"> Plan</w:t>
      </w:r>
      <w:r w:rsidR="00141027" w:rsidRPr="00FA2C9E">
        <w:t>e</w:t>
      </w:r>
      <w:r w:rsidRPr="00FA2C9E">
        <w:t>s Operacional</w:t>
      </w:r>
      <w:r w:rsidR="00141027" w:rsidRPr="00FA2C9E">
        <w:t>es</w:t>
      </w:r>
      <w:r w:rsidRPr="00FA2C9E">
        <w:t xml:space="preserve"> cuadrienal</w:t>
      </w:r>
      <w:r w:rsidR="00141027" w:rsidRPr="00FA2C9E">
        <w:t>es</w:t>
      </w:r>
      <w:r w:rsidRPr="00FA2C9E">
        <w:t xml:space="preserve"> renovable</w:t>
      </w:r>
      <w:r w:rsidR="00141027" w:rsidRPr="00FA2C9E">
        <w:t>s</w:t>
      </w:r>
      <w:r w:rsidRPr="00FA2C9E">
        <w:t>, de manera que tomen en consideración cualquier cambio que pueda producirse durante el intervalo entre dos reuniones del Consejo,</w:t>
      </w:r>
    </w:p>
    <w:p w:rsidR="00F72CE1" w:rsidRPr="00FA2C9E" w:rsidRDefault="00F72CE1" w:rsidP="00141027">
      <w:pPr>
        <w:pStyle w:val="Call"/>
      </w:pPr>
      <w:r w:rsidRPr="00FA2C9E">
        <w:t>resuelve</w:t>
      </w:r>
    </w:p>
    <w:p w:rsidR="00F72CE1" w:rsidRPr="00FA2C9E" w:rsidRDefault="00F72CE1" w:rsidP="00141027">
      <w:r w:rsidRPr="00FA2C9E">
        <w:t>1</w:t>
      </w:r>
      <w:r w:rsidRPr="00FA2C9E">
        <w:tab/>
      </w:r>
      <w:r w:rsidR="00141027" w:rsidRPr="00FA2C9E">
        <w:rPr>
          <w:rFonts w:cstheme="minorHAnsi"/>
          <w:szCs w:val="24"/>
        </w:rPr>
        <w:t>aprobar los</w:t>
      </w:r>
      <w:r w:rsidRPr="00FA2C9E">
        <w:rPr>
          <w:rFonts w:cstheme="minorHAnsi"/>
          <w:szCs w:val="24"/>
        </w:rPr>
        <w:t xml:space="preserve"> </w:t>
      </w:r>
      <w:r w:rsidR="00141027" w:rsidRPr="00FA2C9E">
        <w:rPr>
          <w:rFonts w:cstheme="minorHAnsi"/>
          <w:szCs w:val="24"/>
        </w:rPr>
        <w:t xml:space="preserve">Planes Operacionales cuatrienales renovables de la Unión para 2020-2023; y </w:t>
      </w:r>
    </w:p>
    <w:p w:rsidR="00272345" w:rsidRPr="00FA2C9E" w:rsidRDefault="00F72CE1" w:rsidP="00E60EF9">
      <w:r w:rsidRPr="00FA2C9E">
        <w:t>2</w:t>
      </w:r>
      <w:r w:rsidRPr="00FA2C9E">
        <w:tab/>
        <w:t xml:space="preserve">permitir al Secretario General y a los Directores la flexibilidad necesaria en la puesta en práctica </w:t>
      </w:r>
      <w:r w:rsidR="00141027" w:rsidRPr="00FA2C9E">
        <w:t xml:space="preserve">de las secciones </w:t>
      </w:r>
      <w:r w:rsidRPr="00FA2C9E">
        <w:t>correspondiente</w:t>
      </w:r>
      <w:r w:rsidR="00141027" w:rsidRPr="00FA2C9E">
        <w:t xml:space="preserve">s de los </w:t>
      </w:r>
      <w:r w:rsidRPr="00FA2C9E">
        <w:t>Plan</w:t>
      </w:r>
      <w:r w:rsidR="00141027" w:rsidRPr="00FA2C9E">
        <w:t>e</w:t>
      </w:r>
      <w:r w:rsidRPr="00FA2C9E">
        <w:t>s Operacional</w:t>
      </w:r>
      <w:r w:rsidR="00141027" w:rsidRPr="00FA2C9E">
        <w:t>es</w:t>
      </w:r>
      <w:r w:rsidRPr="00FA2C9E">
        <w:t xml:space="preserve"> cuadrienal</w:t>
      </w:r>
      <w:r w:rsidR="00141027" w:rsidRPr="00FA2C9E">
        <w:t>es</w:t>
      </w:r>
      <w:r w:rsidRPr="00FA2C9E">
        <w:t xml:space="preserve"> renovable</w:t>
      </w:r>
      <w:r w:rsidR="00141027" w:rsidRPr="00FA2C9E">
        <w:t>s</w:t>
      </w:r>
      <w:r w:rsidRPr="00FA2C9E">
        <w:t xml:space="preserve"> para 2020-2023.</w:t>
      </w:r>
    </w:p>
    <w:p w:rsidR="00232E3E" w:rsidRDefault="00232E3E">
      <w:pPr>
        <w:jc w:val="center"/>
      </w:pPr>
      <w:r>
        <w:t>______________</w:t>
      </w:r>
    </w:p>
    <w:sectPr w:rsidR="00232E3E" w:rsidSect="00272345">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49" w:rsidRDefault="00E25349">
      <w:r>
        <w:separator/>
      </w:r>
    </w:p>
  </w:endnote>
  <w:endnote w:type="continuationSeparator" w:id="0">
    <w:p w:rsidR="00E25349" w:rsidRDefault="00E2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9F" w:rsidRPr="00F40B13" w:rsidRDefault="007E4F9F">
    <w:pPr>
      <w:pStyle w:val="Footer"/>
      <w:rPr>
        <w:lang w:val="fr-CH"/>
      </w:rPr>
    </w:pPr>
    <w:r>
      <w:fldChar w:fldCharType="begin"/>
    </w:r>
    <w:r w:rsidRPr="00F40B13">
      <w:rPr>
        <w:lang w:val="fr-CH"/>
      </w:rPr>
      <w:instrText xml:space="preserve"> FILENAME \p  \* MERGEFORMAT </w:instrText>
    </w:r>
    <w:r>
      <w:fldChar w:fldCharType="separate"/>
    </w:r>
    <w:r>
      <w:rPr>
        <w:lang w:val="fr-CH"/>
      </w:rPr>
      <w:t>P:\ESP\SG\CONSEIL\C19\000\028S.docx</w:t>
    </w:r>
    <w:r>
      <w:fldChar w:fldCharType="end"/>
    </w:r>
    <w:r w:rsidRPr="00F40B13">
      <w:rPr>
        <w:lang w:val="fr-CH"/>
      </w:rPr>
      <w:t xml:space="preserve"> (401605)</w:t>
    </w:r>
    <w:r w:rsidRPr="00F40B13">
      <w:rPr>
        <w:lang w:val="fr-CH"/>
      </w:rPr>
      <w:tab/>
    </w:r>
    <w:r>
      <w:fldChar w:fldCharType="begin"/>
    </w:r>
    <w:r>
      <w:instrText xml:space="preserve"> SAVEDATE \@ DD.MM.YY </w:instrText>
    </w:r>
    <w:r>
      <w:fldChar w:fldCharType="separate"/>
    </w:r>
    <w:r w:rsidR="00E14D36">
      <w:t>25.04.19</w:t>
    </w:r>
    <w:r>
      <w:fldChar w:fldCharType="end"/>
    </w:r>
    <w:r w:rsidRPr="00F40B13">
      <w:rPr>
        <w:lang w:val="fr-CH"/>
      </w:rPr>
      <w:tab/>
    </w:r>
    <w:r>
      <w:fldChar w:fldCharType="begin"/>
    </w:r>
    <w:r>
      <w:instrText xml:space="preserve"> PRINTDATE \@ DD.MM.YY </w:instrText>
    </w:r>
    <w:r>
      <w:fldChar w:fldCharType="separate"/>
    </w:r>
    <w:r>
      <w:t>23.04.19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9F" w:rsidRDefault="007E4F9F" w:rsidP="00ED4D27">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9F" w:rsidRPr="00E14D36" w:rsidRDefault="007E4F9F" w:rsidP="005816E2">
    <w:pPr>
      <w:pStyle w:val="Footer"/>
      <w:rPr>
        <w:color w:val="D9D9D9" w:themeColor="background1" w:themeShade="D9"/>
        <w:lang w:val="fr-CH"/>
      </w:rPr>
    </w:pPr>
    <w:r w:rsidRPr="00E14D36">
      <w:rPr>
        <w:color w:val="D9D9D9" w:themeColor="background1" w:themeShade="D9"/>
        <w:lang w:val="fr-CH"/>
      </w:rPr>
      <w:fldChar w:fldCharType="begin"/>
    </w:r>
    <w:r w:rsidRPr="00E14D36">
      <w:rPr>
        <w:color w:val="D9D9D9" w:themeColor="background1" w:themeShade="D9"/>
        <w:lang w:val="fr-CH"/>
      </w:rPr>
      <w:instrText xml:space="preserve"> FILENAME \p  \* MERGEFORMAT </w:instrText>
    </w:r>
    <w:r w:rsidRPr="00E14D36">
      <w:rPr>
        <w:color w:val="D9D9D9" w:themeColor="background1" w:themeShade="D9"/>
        <w:lang w:val="fr-CH"/>
      </w:rPr>
      <w:fldChar w:fldCharType="separate"/>
    </w:r>
    <w:r w:rsidRPr="00E14D36">
      <w:rPr>
        <w:color w:val="D9D9D9" w:themeColor="background1" w:themeShade="D9"/>
        <w:lang w:val="fr-CH"/>
      </w:rPr>
      <w:t>P:\ESP\SG\CONSEIL\C19\000\028S.docx</w:t>
    </w:r>
    <w:r w:rsidRPr="00E14D36">
      <w:rPr>
        <w:color w:val="D9D9D9" w:themeColor="background1" w:themeShade="D9"/>
        <w:lang w:val="fr-CH"/>
      </w:rPr>
      <w:fldChar w:fldCharType="end"/>
    </w:r>
    <w:r w:rsidRPr="00E14D36">
      <w:rPr>
        <w:color w:val="D9D9D9" w:themeColor="background1" w:themeShade="D9"/>
        <w:lang w:val="fr-CH"/>
      </w:rPr>
      <w:t xml:space="preserve"> (450242)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9F" w:rsidRPr="00E14D36" w:rsidRDefault="007E4F9F" w:rsidP="00E5779F">
    <w:pPr>
      <w:pStyle w:val="Footer"/>
      <w:rPr>
        <w:color w:val="D9D9D9" w:themeColor="background1" w:themeShade="D9"/>
        <w:lang w:val="fr-CH"/>
      </w:rPr>
    </w:pPr>
    <w:r w:rsidRPr="00E14D36">
      <w:rPr>
        <w:color w:val="D9D9D9" w:themeColor="background1" w:themeShade="D9"/>
        <w:lang w:val="en-US"/>
      </w:rPr>
      <w:fldChar w:fldCharType="begin"/>
    </w:r>
    <w:r w:rsidRPr="00E14D36">
      <w:rPr>
        <w:color w:val="D9D9D9" w:themeColor="background1" w:themeShade="D9"/>
        <w:lang w:val="fr-CH"/>
      </w:rPr>
      <w:instrText xml:space="preserve"> FILENAME \p \* MERGEFORMAT </w:instrText>
    </w:r>
    <w:r w:rsidRPr="00E14D36">
      <w:rPr>
        <w:color w:val="D9D9D9" w:themeColor="background1" w:themeShade="D9"/>
        <w:lang w:val="en-US"/>
      </w:rPr>
      <w:fldChar w:fldCharType="separate"/>
    </w:r>
    <w:r w:rsidRPr="00E14D36">
      <w:rPr>
        <w:color w:val="D9D9D9" w:themeColor="background1" w:themeShade="D9"/>
        <w:lang w:val="fr-CH"/>
      </w:rPr>
      <w:t>P:\ESP\SG\CONSEIL\C19\000\028S.docx</w:t>
    </w:r>
    <w:r w:rsidRPr="00E14D36">
      <w:rPr>
        <w:color w:val="D9D9D9" w:themeColor="background1" w:themeShade="D9"/>
        <w:lang w:val="en-US"/>
      </w:rPr>
      <w:fldChar w:fldCharType="end"/>
    </w:r>
    <w:r w:rsidRPr="00E14D36">
      <w:rPr>
        <w:color w:val="D9D9D9" w:themeColor="background1" w:themeShade="D9"/>
        <w:lang w:val="fr-CH"/>
      </w:rPr>
      <w:t xml:space="preserve"> (450242)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49" w:rsidRDefault="00E25349">
      <w:r>
        <w:t>____________________</w:t>
      </w:r>
    </w:p>
  </w:footnote>
  <w:footnote w:type="continuationSeparator" w:id="0">
    <w:p w:rsidR="00E25349" w:rsidRDefault="00E25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9F" w:rsidRDefault="007E4F9F" w:rsidP="00ED4D27">
    <w:pPr>
      <w:pStyle w:val="Header"/>
    </w:pPr>
    <w:r>
      <w:fldChar w:fldCharType="begin"/>
    </w:r>
    <w:r>
      <w:instrText>PAGE</w:instrText>
    </w:r>
    <w:r>
      <w:fldChar w:fldCharType="separate"/>
    </w:r>
    <w:r>
      <w:rPr>
        <w:noProof/>
      </w:rPr>
      <w:t>2</w:t>
    </w:r>
    <w:r>
      <w:rPr>
        <w:noProof/>
      </w:rPr>
      <w:fldChar w:fldCharType="end"/>
    </w:r>
  </w:p>
  <w:p w:rsidR="007E4F9F" w:rsidRPr="00BE6F31" w:rsidRDefault="007E4F9F" w:rsidP="00ED4D27">
    <w:pPr>
      <w:pStyle w:val="Header"/>
    </w:pPr>
    <w:r>
      <w:t>C16/29(Rev.1)-S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9F" w:rsidRDefault="007E4F9F" w:rsidP="00394905">
    <w:pPr>
      <w:pStyle w:val="Header"/>
    </w:pPr>
  </w:p>
  <w:p w:rsidR="007E4F9F" w:rsidRDefault="007E4F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9F" w:rsidRDefault="007E4F9F" w:rsidP="007657F0">
    <w:pPr>
      <w:pStyle w:val="Header"/>
    </w:pPr>
    <w:r>
      <w:fldChar w:fldCharType="begin"/>
    </w:r>
    <w:r>
      <w:instrText>PAGE</w:instrText>
    </w:r>
    <w:r>
      <w:fldChar w:fldCharType="separate"/>
    </w:r>
    <w:r w:rsidR="00E14D36">
      <w:rPr>
        <w:noProof/>
      </w:rPr>
      <w:t>15</w:t>
    </w:r>
    <w:r>
      <w:rPr>
        <w:noProof/>
      </w:rPr>
      <w:fldChar w:fldCharType="end"/>
    </w:r>
  </w:p>
  <w:p w:rsidR="007E4F9F" w:rsidRPr="00E14D36" w:rsidRDefault="007E4F9F" w:rsidP="00F55AD3">
    <w:pPr>
      <w:pStyle w:val="Header"/>
      <w:spacing w:after="120"/>
    </w:pPr>
    <w:r w:rsidRPr="00E14D36">
      <w:t>C19/28-S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597165"/>
      <w:docPartObj>
        <w:docPartGallery w:val="Page Numbers (Top of Page)"/>
        <w:docPartUnique/>
      </w:docPartObj>
    </w:sdtPr>
    <w:sdtEndPr>
      <w:rPr>
        <w:noProof/>
      </w:rPr>
    </w:sdtEndPr>
    <w:sdtContent>
      <w:p w:rsidR="007E4F9F" w:rsidRDefault="007E4F9F" w:rsidP="00597DD6">
        <w:pPr>
          <w:pStyle w:val="Header"/>
          <w:rPr>
            <w:noProof/>
          </w:rPr>
        </w:pPr>
        <w:r>
          <w:fldChar w:fldCharType="begin"/>
        </w:r>
        <w:r>
          <w:instrText xml:space="preserve"> PAGE   \* MERGEFORMAT </w:instrText>
        </w:r>
        <w:r>
          <w:fldChar w:fldCharType="separate"/>
        </w:r>
        <w:r w:rsidR="00E14D36">
          <w:rPr>
            <w:noProof/>
          </w:rPr>
          <w:t>13</w:t>
        </w:r>
        <w:r>
          <w:rPr>
            <w:noProof/>
          </w:rPr>
          <w:fldChar w:fldCharType="end"/>
        </w:r>
      </w:p>
      <w:p w:rsidR="007E4F9F" w:rsidRDefault="007E4F9F" w:rsidP="00597DD6">
        <w:pPr>
          <w:pStyle w:val="Header"/>
        </w:pPr>
        <w:r>
          <w:rPr>
            <w:noProof/>
          </w:rPr>
          <w:t>C19/28-S</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D8DF10"/>
    <w:lvl w:ilvl="0">
      <w:numFmt w:val="bullet"/>
      <w:lvlText w:val="*"/>
      <w:lvlJc w:val="left"/>
    </w:lvl>
  </w:abstractNum>
  <w:abstractNum w:abstractNumId="1" w15:restartNumberingAfterBreak="0">
    <w:nsid w:val="02A345A7"/>
    <w:multiLevelType w:val="hybridMultilevel"/>
    <w:tmpl w:val="D9A056A2"/>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415ECE"/>
    <w:multiLevelType w:val="hybridMultilevel"/>
    <w:tmpl w:val="B1D00A96"/>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41330E"/>
    <w:multiLevelType w:val="hybridMultilevel"/>
    <w:tmpl w:val="4C164D3C"/>
    <w:lvl w:ilvl="0" w:tplc="89063AC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F6156"/>
    <w:multiLevelType w:val="hybridMultilevel"/>
    <w:tmpl w:val="482C197A"/>
    <w:lvl w:ilvl="0" w:tplc="CBF2ACF8">
      <w:start w:val="1"/>
      <w:numFmt w:val="bullet"/>
      <w:lvlText w:val="–"/>
      <w:lvlJc w:val="left"/>
      <w:pPr>
        <w:ind w:left="927" w:hanging="360"/>
      </w:pPr>
      <w:rPr>
        <w:rFonts w:ascii="Calibri" w:eastAsia="Times New Roman"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644431E"/>
    <w:multiLevelType w:val="hybridMultilevel"/>
    <w:tmpl w:val="2702D3B4"/>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D31889"/>
    <w:multiLevelType w:val="hybridMultilevel"/>
    <w:tmpl w:val="D1901F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2458A4"/>
    <w:multiLevelType w:val="multilevel"/>
    <w:tmpl w:val="C1F6B1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E493EB2"/>
    <w:multiLevelType w:val="hybridMultilevel"/>
    <w:tmpl w:val="0E5AF5D6"/>
    <w:lvl w:ilvl="0" w:tplc="16AAE94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1966AFE"/>
    <w:multiLevelType w:val="hybridMultilevel"/>
    <w:tmpl w:val="C5ACD824"/>
    <w:lvl w:ilvl="0" w:tplc="36BE7FF4">
      <w:start w:val="18"/>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2E0B28"/>
    <w:multiLevelType w:val="hybridMultilevel"/>
    <w:tmpl w:val="82009D80"/>
    <w:lvl w:ilvl="0" w:tplc="974E0246">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F72890"/>
    <w:multiLevelType w:val="hybridMultilevel"/>
    <w:tmpl w:val="1E16A902"/>
    <w:lvl w:ilvl="0" w:tplc="8FF42E50">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FD471AC"/>
    <w:multiLevelType w:val="hybridMultilevel"/>
    <w:tmpl w:val="3692DDC0"/>
    <w:lvl w:ilvl="0" w:tplc="1C1249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83386A"/>
    <w:multiLevelType w:val="hybridMultilevel"/>
    <w:tmpl w:val="DF5AF9CE"/>
    <w:lvl w:ilvl="0" w:tplc="36BE7FF4">
      <w:start w:val="1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7"/>
  </w:num>
  <w:num w:numId="4">
    <w:abstractNumId w:val="5"/>
  </w:num>
  <w:num w:numId="5">
    <w:abstractNumId w:val="13"/>
  </w:num>
  <w:num w:numId="6">
    <w:abstractNumId w:val="9"/>
  </w:num>
  <w:num w:numId="7">
    <w:abstractNumId w:val="2"/>
  </w:num>
  <w:num w:numId="8">
    <w:abstractNumId w:val="1"/>
  </w:num>
  <w:num w:numId="9">
    <w:abstractNumId w:val="8"/>
  </w:num>
  <w:num w:numId="10">
    <w:abstractNumId w:val="4"/>
  </w:num>
  <w:num w:numId="11">
    <w:abstractNumId w:val="10"/>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3B"/>
    <w:rsid w:val="00000A35"/>
    <w:rsid w:val="00005723"/>
    <w:rsid w:val="00015DA1"/>
    <w:rsid w:val="00020B47"/>
    <w:rsid w:val="0002109A"/>
    <w:rsid w:val="00022FE7"/>
    <w:rsid w:val="00024E62"/>
    <w:rsid w:val="00030314"/>
    <w:rsid w:val="000343F1"/>
    <w:rsid w:val="00034A49"/>
    <w:rsid w:val="0004154E"/>
    <w:rsid w:val="000433CF"/>
    <w:rsid w:val="00052DC0"/>
    <w:rsid w:val="00053EC6"/>
    <w:rsid w:val="00057968"/>
    <w:rsid w:val="00061386"/>
    <w:rsid w:val="00076BC1"/>
    <w:rsid w:val="00083A62"/>
    <w:rsid w:val="00093EEB"/>
    <w:rsid w:val="000A3BF7"/>
    <w:rsid w:val="000B0634"/>
    <w:rsid w:val="000B0D00"/>
    <w:rsid w:val="000B1BC4"/>
    <w:rsid w:val="000B7C15"/>
    <w:rsid w:val="000C129A"/>
    <w:rsid w:val="000C33C3"/>
    <w:rsid w:val="000D1D0F"/>
    <w:rsid w:val="000D1D15"/>
    <w:rsid w:val="000D6A77"/>
    <w:rsid w:val="000E02BA"/>
    <w:rsid w:val="000E0F9C"/>
    <w:rsid w:val="000E2933"/>
    <w:rsid w:val="000E7886"/>
    <w:rsid w:val="000F5290"/>
    <w:rsid w:val="0010165C"/>
    <w:rsid w:val="001079E2"/>
    <w:rsid w:val="00116460"/>
    <w:rsid w:val="001256E0"/>
    <w:rsid w:val="00140EFA"/>
    <w:rsid w:val="00141027"/>
    <w:rsid w:val="00146BFB"/>
    <w:rsid w:val="00160BDE"/>
    <w:rsid w:val="001614FE"/>
    <w:rsid w:val="00161D8C"/>
    <w:rsid w:val="00176ED3"/>
    <w:rsid w:val="001819DF"/>
    <w:rsid w:val="001829E7"/>
    <w:rsid w:val="00184BED"/>
    <w:rsid w:val="00185C18"/>
    <w:rsid w:val="00190FE6"/>
    <w:rsid w:val="001A5F39"/>
    <w:rsid w:val="001B67F9"/>
    <w:rsid w:val="001C1FEE"/>
    <w:rsid w:val="001D7BE6"/>
    <w:rsid w:val="001E274F"/>
    <w:rsid w:val="001F011D"/>
    <w:rsid w:val="001F14A2"/>
    <w:rsid w:val="001F4054"/>
    <w:rsid w:val="001F7F74"/>
    <w:rsid w:val="00211164"/>
    <w:rsid w:val="00232E3E"/>
    <w:rsid w:val="00237112"/>
    <w:rsid w:val="00244F17"/>
    <w:rsid w:val="002623A5"/>
    <w:rsid w:val="00266352"/>
    <w:rsid w:val="00272345"/>
    <w:rsid w:val="002801AA"/>
    <w:rsid w:val="002A096A"/>
    <w:rsid w:val="002A2643"/>
    <w:rsid w:val="002A2B81"/>
    <w:rsid w:val="002C3371"/>
    <w:rsid w:val="002C4676"/>
    <w:rsid w:val="002C70B0"/>
    <w:rsid w:val="002D2259"/>
    <w:rsid w:val="002D2F6F"/>
    <w:rsid w:val="002D4022"/>
    <w:rsid w:val="002E1B90"/>
    <w:rsid w:val="002E276A"/>
    <w:rsid w:val="002F3CC4"/>
    <w:rsid w:val="00332219"/>
    <w:rsid w:val="0033383B"/>
    <w:rsid w:val="0034770B"/>
    <w:rsid w:val="00351AFC"/>
    <w:rsid w:val="00355AA7"/>
    <w:rsid w:val="003651EA"/>
    <w:rsid w:val="00370E3C"/>
    <w:rsid w:val="00377B59"/>
    <w:rsid w:val="00385DB3"/>
    <w:rsid w:val="00394905"/>
    <w:rsid w:val="003A1F99"/>
    <w:rsid w:val="003A3AB1"/>
    <w:rsid w:val="003A6A46"/>
    <w:rsid w:val="003A6B66"/>
    <w:rsid w:val="003A6EC3"/>
    <w:rsid w:val="003C05D8"/>
    <w:rsid w:val="003C343D"/>
    <w:rsid w:val="003E7150"/>
    <w:rsid w:val="003F10BA"/>
    <w:rsid w:val="003F18D8"/>
    <w:rsid w:val="003F4685"/>
    <w:rsid w:val="00421131"/>
    <w:rsid w:val="004221F3"/>
    <w:rsid w:val="00424933"/>
    <w:rsid w:val="00427ADB"/>
    <w:rsid w:val="00443B7D"/>
    <w:rsid w:val="0046575B"/>
    <w:rsid w:val="004711AF"/>
    <w:rsid w:val="00483B6C"/>
    <w:rsid w:val="00491D47"/>
    <w:rsid w:val="0049396B"/>
    <w:rsid w:val="004B3447"/>
    <w:rsid w:val="004C27AF"/>
    <w:rsid w:val="004C44D8"/>
    <w:rsid w:val="004D1AB8"/>
    <w:rsid w:val="004D2653"/>
    <w:rsid w:val="004E4B2A"/>
    <w:rsid w:val="004E4DD8"/>
    <w:rsid w:val="00500672"/>
    <w:rsid w:val="005055FD"/>
    <w:rsid w:val="00507B8C"/>
    <w:rsid w:val="00513630"/>
    <w:rsid w:val="00532F8D"/>
    <w:rsid w:val="00533926"/>
    <w:rsid w:val="00547302"/>
    <w:rsid w:val="00555436"/>
    <w:rsid w:val="0055752B"/>
    <w:rsid w:val="00560125"/>
    <w:rsid w:val="005816E2"/>
    <w:rsid w:val="00584197"/>
    <w:rsid w:val="00585553"/>
    <w:rsid w:val="00597DD6"/>
    <w:rsid w:val="005A1E50"/>
    <w:rsid w:val="005B152B"/>
    <w:rsid w:val="005B34D9"/>
    <w:rsid w:val="005B537B"/>
    <w:rsid w:val="005D0CCF"/>
    <w:rsid w:val="005D15D2"/>
    <w:rsid w:val="005E6894"/>
    <w:rsid w:val="005F3BCB"/>
    <w:rsid w:val="005F410F"/>
    <w:rsid w:val="005F58F3"/>
    <w:rsid w:val="00600576"/>
    <w:rsid w:val="0060149A"/>
    <w:rsid w:val="00601924"/>
    <w:rsid w:val="006100E1"/>
    <w:rsid w:val="0061153F"/>
    <w:rsid w:val="00612D23"/>
    <w:rsid w:val="00622D45"/>
    <w:rsid w:val="00634993"/>
    <w:rsid w:val="006447EA"/>
    <w:rsid w:val="0064731F"/>
    <w:rsid w:val="006521CC"/>
    <w:rsid w:val="00660D4D"/>
    <w:rsid w:val="00660EBE"/>
    <w:rsid w:val="006648F4"/>
    <w:rsid w:val="006710F6"/>
    <w:rsid w:val="0068527C"/>
    <w:rsid w:val="00685C3E"/>
    <w:rsid w:val="006939F4"/>
    <w:rsid w:val="00694C1C"/>
    <w:rsid w:val="006B1D3C"/>
    <w:rsid w:val="006B3AE8"/>
    <w:rsid w:val="006B4246"/>
    <w:rsid w:val="006C1B56"/>
    <w:rsid w:val="006D0530"/>
    <w:rsid w:val="006D3FC1"/>
    <w:rsid w:val="006D4760"/>
    <w:rsid w:val="006D4761"/>
    <w:rsid w:val="006D6E1E"/>
    <w:rsid w:val="006E003B"/>
    <w:rsid w:val="006E7897"/>
    <w:rsid w:val="00701C58"/>
    <w:rsid w:val="00705176"/>
    <w:rsid w:val="00710E5E"/>
    <w:rsid w:val="00716246"/>
    <w:rsid w:val="007248BD"/>
    <w:rsid w:val="00726872"/>
    <w:rsid w:val="007505F9"/>
    <w:rsid w:val="00760F1C"/>
    <w:rsid w:val="007657F0"/>
    <w:rsid w:val="00771697"/>
    <w:rsid w:val="007717C7"/>
    <w:rsid w:val="0077252D"/>
    <w:rsid w:val="00776A16"/>
    <w:rsid w:val="00782E4B"/>
    <w:rsid w:val="00783F1D"/>
    <w:rsid w:val="00785F72"/>
    <w:rsid w:val="007927F3"/>
    <w:rsid w:val="007937A7"/>
    <w:rsid w:val="00794D1E"/>
    <w:rsid w:val="007C275E"/>
    <w:rsid w:val="007D1457"/>
    <w:rsid w:val="007D3737"/>
    <w:rsid w:val="007D58DA"/>
    <w:rsid w:val="007E4F9F"/>
    <w:rsid w:val="007E5DD3"/>
    <w:rsid w:val="007E7B96"/>
    <w:rsid w:val="007F350B"/>
    <w:rsid w:val="007F5309"/>
    <w:rsid w:val="007F7006"/>
    <w:rsid w:val="008103D5"/>
    <w:rsid w:val="00820BE4"/>
    <w:rsid w:val="00820CAB"/>
    <w:rsid w:val="008266E1"/>
    <w:rsid w:val="00833276"/>
    <w:rsid w:val="0083453D"/>
    <w:rsid w:val="008434C6"/>
    <w:rsid w:val="008451E8"/>
    <w:rsid w:val="008468F1"/>
    <w:rsid w:val="00854EB3"/>
    <w:rsid w:val="008575F0"/>
    <w:rsid w:val="008667D6"/>
    <w:rsid w:val="00880598"/>
    <w:rsid w:val="00886D54"/>
    <w:rsid w:val="00887B8B"/>
    <w:rsid w:val="008A7413"/>
    <w:rsid w:val="008C2F79"/>
    <w:rsid w:val="008F23EF"/>
    <w:rsid w:val="00900B99"/>
    <w:rsid w:val="009050E2"/>
    <w:rsid w:val="00907652"/>
    <w:rsid w:val="009122B4"/>
    <w:rsid w:val="00913B9C"/>
    <w:rsid w:val="00925267"/>
    <w:rsid w:val="00932F0D"/>
    <w:rsid w:val="00941B6B"/>
    <w:rsid w:val="00945D8E"/>
    <w:rsid w:val="00947083"/>
    <w:rsid w:val="00956E77"/>
    <w:rsid w:val="00981413"/>
    <w:rsid w:val="0099457E"/>
    <w:rsid w:val="009A14A2"/>
    <w:rsid w:val="009B3BC2"/>
    <w:rsid w:val="009C1299"/>
    <w:rsid w:val="009C2B09"/>
    <w:rsid w:val="009C75CA"/>
    <w:rsid w:val="009D01D7"/>
    <w:rsid w:val="009E01C3"/>
    <w:rsid w:val="009E2C95"/>
    <w:rsid w:val="009E58DB"/>
    <w:rsid w:val="009E5D70"/>
    <w:rsid w:val="009E776E"/>
    <w:rsid w:val="009F45C3"/>
    <w:rsid w:val="009F4811"/>
    <w:rsid w:val="009F4916"/>
    <w:rsid w:val="009F7806"/>
    <w:rsid w:val="00A03D52"/>
    <w:rsid w:val="00A1004B"/>
    <w:rsid w:val="00A12B86"/>
    <w:rsid w:val="00A27B90"/>
    <w:rsid w:val="00A43EB1"/>
    <w:rsid w:val="00A45373"/>
    <w:rsid w:val="00A54B1E"/>
    <w:rsid w:val="00A567DA"/>
    <w:rsid w:val="00A57021"/>
    <w:rsid w:val="00A60169"/>
    <w:rsid w:val="00A65BE1"/>
    <w:rsid w:val="00A84454"/>
    <w:rsid w:val="00A9447B"/>
    <w:rsid w:val="00A95B3B"/>
    <w:rsid w:val="00AA390C"/>
    <w:rsid w:val="00AA7622"/>
    <w:rsid w:val="00AC4C72"/>
    <w:rsid w:val="00AD1B7D"/>
    <w:rsid w:val="00AD27AE"/>
    <w:rsid w:val="00AD36DB"/>
    <w:rsid w:val="00AD6E11"/>
    <w:rsid w:val="00AF6600"/>
    <w:rsid w:val="00B0200A"/>
    <w:rsid w:val="00B04659"/>
    <w:rsid w:val="00B066B8"/>
    <w:rsid w:val="00B074C1"/>
    <w:rsid w:val="00B07693"/>
    <w:rsid w:val="00B16509"/>
    <w:rsid w:val="00B306AC"/>
    <w:rsid w:val="00B34308"/>
    <w:rsid w:val="00B4342A"/>
    <w:rsid w:val="00B459D5"/>
    <w:rsid w:val="00B50743"/>
    <w:rsid w:val="00B53B5F"/>
    <w:rsid w:val="00B574DB"/>
    <w:rsid w:val="00B61A17"/>
    <w:rsid w:val="00B63B1A"/>
    <w:rsid w:val="00B74760"/>
    <w:rsid w:val="00B826C2"/>
    <w:rsid w:val="00B8298E"/>
    <w:rsid w:val="00B918B0"/>
    <w:rsid w:val="00B94E2B"/>
    <w:rsid w:val="00B969E4"/>
    <w:rsid w:val="00BB518C"/>
    <w:rsid w:val="00BC01E4"/>
    <w:rsid w:val="00BC75B4"/>
    <w:rsid w:val="00BD0723"/>
    <w:rsid w:val="00BD224C"/>
    <w:rsid w:val="00BD2518"/>
    <w:rsid w:val="00BD7C7A"/>
    <w:rsid w:val="00BE03AD"/>
    <w:rsid w:val="00BE6AC6"/>
    <w:rsid w:val="00BF150F"/>
    <w:rsid w:val="00BF1D1C"/>
    <w:rsid w:val="00BF771D"/>
    <w:rsid w:val="00C01C9C"/>
    <w:rsid w:val="00C03990"/>
    <w:rsid w:val="00C03CEF"/>
    <w:rsid w:val="00C20C59"/>
    <w:rsid w:val="00C22126"/>
    <w:rsid w:val="00C2727F"/>
    <w:rsid w:val="00C33906"/>
    <w:rsid w:val="00C50EB8"/>
    <w:rsid w:val="00C55B1F"/>
    <w:rsid w:val="00C570C1"/>
    <w:rsid w:val="00C679DD"/>
    <w:rsid w:val="00C76AB9"/>
    <w:rsid w:val="00C81AB1"/>
    <w:rsid w:val="00C8395E"/>
    <w:rsid w:val="00C862EF"/>
    <w:rsid w:val="00C91471"/>
    <w:rsid w:val="00C9242F"/>
    <w:rsid w:val="00C95617"/>
    <w:rsid w:val="00C962C0"/>
    <w:rsid w:val="00CA00CA"/>
    <w:rsid w:val="00CA0CF2"/>
    <w:rsid w:val="00CA170E"/>
    <w:rsid w:val="00CB1F13"/>
    <w:rsid w:val="00CB7DFD"/>
    <w:rsid w:val="00CB7E29"/>
    <w:rsid w:val="00CC17F2"/>
    <w:rsid w:val="00CF1A67"/>
    <w:rsid w:val="00CF3EF0"/>
    <w:rsid w:val="00D04586"/>
    <w:rsid w:val="00D12BF9"/>
    <w:rsid w:val="00D24897"/>
    <w:rsid w:val="00D2750E"/>
    <w:rsid w:val="00D32BA4"/>
    <w:rsid w:val="00D4023C"/>
    <w:rsid w:val="00D406B5"/>
    <w:rsid w:val="00D41FB7"/>
    <w:rsid w:val="00D442DA"/>
    <w:rsid w:val="00D62446"/>
    <w:rsid w:val="00D634C5"/>
    <w:rsid w:val="00D6396D"/>
    <w:rsid w:val="00D75381"/>
    <w:rsid w:val="00D81A54"/>
    <w:rsid w:val="00D904BF"/>
    <w:rsid w:val="00D90EA9"/>
    <w:rsid w:val="00D90F47"/>
    <w:rsid w:val="00DA1266"/>
    <w:rsid w:val="00DA4AC5"/>
    <w:rsid w:val="00DA4EA2"/>
    <w:rsid w:val="00DB0072"/>
    <w:rsid w:val="00DB3724"/>
    <w:rsid w:val="00DC3D3E"/>
    <w:rsid w:val="00DC5C43"/>
    <w:rsid w:val="00DD1691"/>
    <w:rsid w:val="00DE20F4"/>
    <w:rsid w:val="00DE2C90"/>
    <w:rsid w:val="00DE3B24"/>
    <w:rsid w:val="00DF40A3"/>
    <w:rsid w:val="00DF5070"/>
    <w:rsid w:val="00E06947"/>
    <w:rsid w:val="00E10BAD"/>
    <w:rsid w:val="00E14D36"/>
    <w:rsid w:val="00E15DE3"/>
    <w:rsid w:val="00E25349"/>
    <w:rsid w:val="00E33271"/>
    <w:rsid w:val="00E3592D"/>
    <w:rsid w:val="00E41F59"/>
    <w:rsid w:val="00E43781"/>
    <w:rsid w:val="00E5779F"/>
    <w:rsid w:val="00E60EF9"/>
    <w:rsid w:val="00E63720"/>
    <w:rsid w:val="00E63763"/>
    <w:rsid w:val="00E66ADA"/>
    <w:rsid w:val="00E67BE6"/>
    <w:rsid w:val="00E70F43"/>
    <w:rsid w:val="00E73C29"/>
    <w:rsid w:val="00E74CAD"/>
    <w:rsid w:val="00E838DA"/>
    <w:rsid w:val="00E8432B"/>
    <w:rsid w:val="00E91B09"/>
    <w:rsid w:val="00E92DE8"/>
    <w:rsid w:val="00E97D2C"/>
    <w:rsid w:val="00EA0077"/>
    <w:rsid w:val="00EB1212"/>
    <w:rsid w:val="00EB6F7D"/>
    <w:rsid w:val="00EC1D18"/>
    <w:rsid w:val="00ED4D27"/>
    <w:rsid w:val="00ED65AB"/>
    <w:rsid w:val="00EF05C5"/>
    <w:rsid w:val="00F03121"/>
    <w:rsid w:val="00F03E2A"/>
    <w:rsid w:val="00F065F4"/>
    <w:rsid w:val="00F12850"/>
    <w:rsid w:val="00F13234"/>
    <w:rsid w:val="00F22227"/>
    <w:rsid w:val="00F308B6"/>
    <w:rsid w:val="00F33BF4"/>
    <w:rsid w:val="00F36141"/>
    <w:rsid w:val="00F374DF"/>
    <w:rsid w:val="00F4149B"/>
    <w:rsid w:val="00F46440"/>
    <w:rsid w:val="00F50828"/>
    <w:rsid w:val="00F51F4C"/>
    <w:rsid w:val="00F55AD3"/>
    <w:rsid w:val="00F6278B"/>
    <w:rsid w:val="00F7105E"/>
    <w:rsid w:val="00F71763"/>
    <w:rsid w:val="00F72CE1"/>
    <w:rsid w:val="00F75F57"/>
    <w:rsid w:val="00F82FEE"/>
    <w:rsid w:val="00F90ACE"/>
    <w:rsid w:val="00FA2C9E"/>
    <w:rsid w:val="00FC1153"/>
    <w:rsid w:val="00FD57D3"/>
    <w:rsid w:val="00FF004C"/>
    <w:rsid w:val="00FF11BD"/>
    <w:rsid w:val="00FF52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444A009-F260-4250-B4F9-2E67DB5B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uiPriority w:val="9"/>
    <w:qFormat/>
    <w:rsid w:val="000B0D00"/>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Style"/>
    <w:basedOn w:val="DefaultParagraphFont"/>
    <w:qForma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Schriftart: 9 p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HeaderChar">
    <w:name w:val="Header Char"/>
    <w:aliases w:val="encabezado Char,he Char"/>
    <w:basedOn w:val="DefaultParagraphFont"/>
    <w:link w:val="Header"/>
    <w:uiPriority w:val="99"/>
    <w:rsid w:val="00394905"/>
    <w:rPr>
      <w:rFonts w:ascii="Calibri" w:hAnsi="Calibri"/>
      <w:sz w:val="18"/>
      <w:lang w:val="es-ES_tradnl" w:eastAsia="en-US"/>
    </w:rPr>
  </w:style>
  <w:style w:type="character" w:customStyle="1" w:styleId="enumlev1Char">
    <w:name w:val="enumlev1 Char"/>
    <w:basedOn w:val="DefaultParagraphFont"/>
    <w:link w:val="enumlev1"/>
    <w:locked/>
    <w:rsid w:val="00B074C1"/>
    <w:rPr>
      <w:rFonts w:ascii="Calibri" w:hAnsi="Calibri"/>
      <w:sz w:val="24"/>
      <w:lang w:val="es-ES_tradnl" w:eastAsia="en-US"/>
    </w:rPr>
  </w:style>
  <w:style w:type="paragraph" w:styleId="ListParagraph">
    <w:name w:val="List Paragraph"/>
    <w:basedOn w:val="Normal"/>
    <w:link w:val="ListParagraphChar"/>
    <w:uiPriority w:val="34"/>
    <w:qFormat/>
    <w:rsid w:val="00E33271"/>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GB" w:eastAsia="zh-CN"/>
    </w:rPr>
  </w:style>
  <w:style w:type="character" w:customStyle="1" w:styleId="ListParagraphChar">
    <w:name w:val="List Paragraph Char"/>
    <w:link w:val="ListParagraph"/>
    <w:uiPriority w:val="99"/>
    <w:rsid w:val="00E33271"/>
    <w:rPr>
      <w:rFonts w:asciiTheme="minorHAnsi" w:eastAsiaTheme="minorEastAsia" w:hAnsiTheme="minorHAnsi" w:cstheme="minorBidi"/>
      <w:sz w:val="22"/>
      <w:szCs w:val="22"/>
      <w:lang w:val="en-GB"/>
    </w:rPr>
  </w:style>
  <w:style w:type="character" w:customStyle="1" w:styleId="TabletextChar">
    <w:name w:val="Table_text Char"/>
    <w:basedOn w:val="DefaultParagraphFont"/>
    <w:link w:val="Tabletext"/>
    <w:locked/>
    <w:rsid w:val="00B50743"/>
    <w:rPr>
      <w:rFonts w:ascii="Calibri" w:hAnsi="Calibri"/>
      <w:sz w:val="22"/>
      <w:lang w:val="es-ES_tradnl" w:eastAsia="en-US"/>
    </w:rPr>
  </w:style>
  <w:style w:type="table" w:styleId="TableGrid">
    <w:name w:val="Table Grid"/>
    <w:basedOn w:val="TableNormal"/>
    <w:rsid w:val="00B50743"/>
    <w:pPr>
      <w:tabs>
        <w:tab w:val="left" w:pos="794"/>
        <w:tab w:val="left" w:pos="1191"/>
        <w:tab w:val="left" w:pos="1588"/>
        <w:tab w:val="left" w:pos="1985"/>
      </w:tabs>
      <w:overflowPunct w:val="0"/>
      <w:autoSpaceDE w:val="0"/>
      <w:autoSpaceDN w:val="0"/>
      <w:adjustRightInd w:val="0"/>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B969E4"/>
    <w:rPr>
      <w:rFonts w:ascii="Calibri" w:hAnsi="Calibri"/>
      <w:sz w:val="24"/>
      <w:lang w:val="es-ES_tradnl" w:eastAsia="en-US"/>
    </w:rPr>
  </w:style>
  <w:style w:type="character" w:customStyle="1" w:styleId="FooterChar">
    <w:name w:val="Footer Char"/>
    <w:basedOn w:val="DefaultParagraphFont"/>
    <w:link w:val="Footer"/>
    <w:rsid w:val="00A43EB1"/>
    <w:rPr>
      <w:rFonts w:ascii="Calibri" w:hAnsi="Calibri"/>
      <w:caps/>
      <w:noProof/>
      <w:sz w:val="16"/>
      <w:lang w:val="es-ES_tradnl" w:eastAsia="en-US"/>
    </w:rPr>
  </w:style>
  <w:style w:type="table" w:styleId="ListTable3-Accent1">
    <w:name w:val="List Table 3 Accent 1"/>
    <w:basedOn w:val="TableNormal"/>
    <w:uiPriority w:val="48"/>
    <w:rsid w:val="002E1B90"/>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GridTable4-Accent11">
    <w:name w:val="Grid Table 4 - Accent 11"/>
    <w:basedOn w:val="TableNormal"/>
    <w:uiPriority w:val="49"/>
    <w:rsid w:val="00E67BE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ED4D27"/>
    <w:rPr>
      <w:rFonts w:ascii="Calibri" w:hAnsi="Calibri"/>
      <w:b/>
      <w:sz w:val="24"/>
      <w:lang w:val="es-ES_tradnl" w:eastAsia="en-US"/>
    </w:rPr>
  </w:style>
  <w:style w:type="character" w:styleId="PlaceholderText">
    <w:name w:val="Placeholder Text"/>
    <w:basedOn w:val="DefaultParagraphFont"/>
    <w:uiPriority w:val="99"/>
    <w:semiHidden/>
    <w:rsid w:val="001E274F"/>
    <w:rPr>
      <w:color w:val="808080"/>
    </w:rPr>
  </w:style>
  <w:style w:type="paragraph" w:styleId="NoSpacing">
    <w:name w:val="No Spacing"/>
    <w:uiPriority w:val="1"/>
    <w:qFormat/>
    <w:rsid w:val="00B4342A"/>
    <w:rPr>
      <w:rFonts w:asciiTheme="minorHAnsi" w:eastAsiaTheme="minorEastAsia" w:hAnsiTheme="minorHAnsi" w:cstheme="minorBidi"/>
      <w:sz w:val="22"/>
      <w:szCs w:val="22"/>
      <w:lang w:val="en-GB"/>
    </w:rPr>
  </w:style>
  <w:style w:type="paragraph" w:styleId="BalloonText">
    <w:name w:val="Balloon Text"/>
    <w:basedOn w:val="Normal"/>
    <w:link w:val="BalloonTextChar"/>
    <w:semiHidden/>
    <w:unhideWhenUsed/>
    <w:rsid w:val="00F2222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22227"/>
    <w:rPr>
      <w:rFonts w:ascii="Segoe UI" w:hAnsi="Segoe UI" w:cs="Segoe UI"/>
      <w:sz w:val="18"/>
      <w:szCs w:val="18"/>
      <w:lang w:val="es-ES_tradnl" w:eastAsia="en-US"/>
    </w:rPr>
  </w:style>
  <w:style w:type="character" w:customStyle="1" w:styleId="Heading1Char">
    <w:name w:val="Heading 1 Char"/>
    <w:basedOn w:val="DefaultParagraphFont"/>
    <w:link w:val="Heading1"/>
    <w:uiPriority w:val="9"/>
    <w:rsid w:val="005F58F3"/>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2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gvf.org"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png"/><Relationship Id="rId25" Type="http://schemas.openxmlformats.org/officeDocument/2006/relationships/hyperlink" Target="http://www.euroconsult-ec.com"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3.xml"/><Relationship Id="rId29" Type="http://schemas.openxmlformats.org/officeDocument/2006/relationships/hyperlink" Target="http://www.itu.int/md/S17-CL-C-0028/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uroconsult-ec.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4.xml"/><Relationship Id="rId28" Type="http://schemas.openxmlformats.org/officeDocument/2006/relationships/hyperlink" Target="http://digitalinclusionnewslog.itu.int/" TargetMode="Externa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071-S.pdf" TargetMode="Externa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https://www.gsa.europa.eu" TargetMode="External"/><Relationship Id="rId30" Type="http://schemas.openxmlformats.org/officeDocument/2006/relationships/hyperlink" Target="http://www.itu.int/oth/R0B05000017/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EA036-BCB8-4E7F-8920-7EE28340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2</TotalTime>
  <Pages>51</Pages>
  <Words>14761</Words>
  <Characters>79976</Characters>
  <Application>Microsoft Office Word</Application>
  <DocSecurity>0</DocSecurity>
  <Lines>666</Lines>
  <Paragraphs>189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94548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planes operacionales cuatrienales renovables de la Unión para 2020-2023</dc:title>
  <dc:subject>Consejo 2019</dc:subject>
  <dc:creator>Brouard, Ricarda</dc:creator>
  <cp:keywords>C2019, C19</cp:keywords>
  <dc:description/>
  <cp:lastModifiedBy>Brouard, Ricarda</cp:lastModifiedBy>
  <cp:revision>2</cp:revision>
  <cp:lastPrinted>2019-04-23T07:33:00Z</cp:lastPrinted>
  <dcterms:created xsi:type="dcterms:W3CDTF">2019-04-25T15:55:00Z</dcterms:created>
  <dcterms:modified xsi:type="dcterms:W3CDTF">2019-04-25T15:55:00Z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