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75"/>
        <w:tblW w:w="10031" w:type="dxa"/>
        <w:tblLayout w:type="fixed"/>
        <w:tblLook w:val="0000" w:firstRow="0" w:lastRow="0" w:firstColumn="0" w:lastColumn="0" w:noHBand="0" w:noVBand="0"/>
      </w:tblPr>
      <w:tblGrid>
        <w:gridCol w:w="6911"/>
        <w:gridCol w:w="3120"/>
      </w:tblGrid>
      <w:tr w:rsidR="002A2188" w:rsidRPr="00813E5E" w:rsidTr="00464B6C">
        <w:trPr>
          <w:cantSplit/>
        </w:trPr>
        <w:tc>
          <w:tcPr>
            <w:tcW w:w="6911" w:type="dxa"/>
          </w:tcPr>
          <w:p w:rsidR="002A2188" w:rsidRPr="00813E5E" w:rsidRDefault="002A2188" w:rsidP="00FA4575">
            <w:pPr>
              <w:spacing w:before="360" w:after="48" w:line="240" w:lineRule="atLeast"/>
              <w:rPr>
                <w:position w:val="6"/>
              </w:rPr>
            </w:pPr>
            <w:bookmarkStart w:id="0" w:name="dc06"/>
            <w:bookmarkEnd w:id="0"/>
            <w:r w:rsidRPr="00E85629">
              <w:rPr>
                <w:b/>
                <w:bCs/>
                <w:position w:val="6"/>
                <w:sz w:val="30"/>
                <w:szCs w:val="30"/>
                <w:lang w:val="fr-CH"/>
              </w:rPr>
              <w:t>Council 201</w:t>
            </w:r>
            <w:r w:rsidR="00FA4575">
              <w:rPr>
                <w:b/>
                <w:bCs/>
                <w:position w:val="6"/>
                <w:sz w:val="30"/>
                <w:szCs w:val="30"/>
                <w:lang w:val="fr-CH"/>
              </w:rPr>
              <w:t>9</w:t>
            </w:r>
            <w:r w:rsidRPr="00E85629">
              <w:rPr>
                <w:rFonts w:cs="Times"/>
                <w:b/>
                <w:position w:val="6"/>
                <w:sz w:val="26"/>
                <w:szCs w:val="26"/>
                <w:lang w:val="en-US"/>
              </w:rPr>
              <w:br/>
            </w:r>
            <w:r w:rsidRPr="00E85629">
              <w:rPr>
                <w:b/>
                <w:bCs/>
                <w:position w:val="6"/>
                <w:szCs w:val="24"/>
                <w:lang w:val="fr-CH"/>
              </w:rPr>
              <w:t xml:space="preserve">Geneva, </w:t>
            </w:r>
            <w:r w:rsidR="00FA4575">
              <w:rPr>
                <w:b/>
                <w:bCs/>
                <w:position w:val="6"/>
                <w:szCs w:val="24"/>
                <w:lang w:val="fr-CH"/>
              </w:rPr>
              <w:t>10-20 June 2019</w:t>
            </w:r>
          </w:p>
        </w:tc>
        <w:tc>
          <w:tcPr>
            <w:tcW w:w="3120" w:type="dxa"/>
          </w:tcPr>
          <w:p w:rsidR="002A2188" w:rsidRPr="00813E5E" w:rsidRDefault="002A2188" w:rsidP="00464B6C">
            <w:pPr>
              <w:spacing w:before="0" w:line="240" w:lineRule="atLeast"/>
              <w:jc w:val="right"/>
            </w:pPr>
            <w:bookmarkStart w:id="1" w:name="ditulogo"/>
            <w:bookmarkEnd w:id="1"/>
            <w:r w:rsidRPr="00F21593">
              <w:rPr>
                <w:rFonts w:ascii="Verdana" w:hAnsi="Verdana"/>
                <w:noProof/>
                <w:color w:val="FFFFFF"/>
                <w:sz w:val="26"/>
                <w:szCs w:val="26"/>
                <w:lang w:eastAsia="zh-CN"/>
              </w:rPr>
              <w:drawing>
                <wp:inline distT="0" distB="0" distL="0" distR="0" wp14:anchorId="18F94E10" wp14:editId="2F347762">
                  <wp:extent cx="1765300" cy="7429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65300" cy="742950"/>
                          </a:xfrm>
                          <a:prstGeom prst="rect">
                            <a:avLst/>
                          </a:prstGeom>
                          <a:noFill/>
                          <a:ln>
                            <a:noFill/>
                          </a:ln>
                        </pic:spPr>
                      </pic:pic>
                    </a:graphicData>
                  </a:graphic>
                </wp:inline>
              </w:drawing>
            </w:r>
          </w:p>
        </w:tc>
      </w:tr>
      <w:tr w:rsidR="002A2188" w:rsidRPr="00813E5E" w:rsidTr="00464B6C">
        <w:trPr>
          <w:cantSplit/>
        </w:trPr>
        <w:tc>
          <w:tcPr>
            <w:tcW w:w="6911" w:type="dxa"/>
            <w:tcBorders>
              <w:bottom w:val="single" w:sz="12" w:space="0" w:color="auto"/>
            </w:tcBorders>
          </w:tcPr>
          <w:p w:rsidR="002A2188" w:rsidRPr="00813E5E" w:rsidRDefault="002A2188" w:rsidP="00464B6C">
            <w:pPr>
              <w:spacing w:before="0" w:after="48" w:line="240" w:lineRule="atLeast"/>
              <w:rPr>
                <w:b/>
                <w:smallCaps/>
                <w:szCs w:val="24"/>
              </w:rPr>
            </w:pPr>
          </w:p>
        </w:tc>
        <w:tc>
          <w:tcPr>
            <w:tcW w:w="3120" w:type="dxa"/>
            <w:tcBorders>
              <w:bottom w:val="single" w:sz="12" w:space="0" w:color="auto"/>
            </w:tcBorders>
          </w:tcPr>
          <w:p w:rsidR="002A2188" w:rsidRPr="00813E5E" w:rsidRDefault="002A2188" w:rsidP="00464B6C">
            <w:pPr>
              <w:spacing w:before="0" w:line="240" w:lineRule="atLeast"/>
              <w:rPr>
                <w:szCs w:val="24"/>
              </w:rPr>
            </w:pPr>
          </w:p>
        </w:tc>
      </w:tr>
      <w:tr w:rsidR="002A2188" w:rsidRPr="00813E5E" w:rsidTr="00464B6C">
        <w:trPr>
          <w:cantSplit/>
        </w:trPr>
        <w:tc>
          <w:tcPr>
            <w:tcW w:w="6911" w:type="dxa"/>
            <w:tcBorders>
              <w:top w:val="single" w:sz="12" w:space="0" w:color="auto"/>
            </w:tcBorders>
          </w:tcPr>
          <w:p w:rsidR="002A2188" w:rsidRPr="00813E5E" w:rsidRDefault="002A2188" w:rsidP="004F1D6C">
            <w:pPr>
              <w:spacing w:before="0" w:line="240" w:lineRule="atLeast"/>
              <w:rPr>
                <w:b/>
                <w:smallCaps/>
                <w:szCs w:val="24"/>
              </w:rPr>
            </w:pPr>
          </w:p>
        </w:tc>
        <w:tc>
          <w:tcPr>
            <w:tcW w:w="3120" w:type="dxa"/>
            <w:tcBorders>
              <w:top w:val="single" w:sz="12" w:space="0" w:color="auto"/>
            </w:tcBorders>
          </w:tcPr>
          <w:p w:rsidR="002A2188" w:rsidRPr="00813E5E" w:rsidRDefault="002A2188" w:rsidP="004F1D6C">
            <w:pPr>
              <w:spacing w:before="0" w:line="240" w:lineRule="atLeast"/>
              <w:rPr>
                <w:szCs w:val="24"/>
              </w:rPr>
            </w:pPr>
          </w:p>
        </w:tc>
      </w:tr>
      <w:tr w:rsidR="002A2188" w:rsidRPr="00813E5E" w:rsidTr="00464B6C">
        <w:trPr>
          <w:cantSplit/>
          <w:trHeight w:val="23"/>
        </w:trPr>
        <w:tc>
          <w:tcPr>
            <w:tcW w:w="6911" w:type="dxa"/>
            <w:vMerge w:val="restart"/>
          </w:tcPr>
          <w:p w:rsidR="002A2188" w:rsidRPr="00E85629" w:rsidRDefault="00D04E39" w:rsidP="001E44D9">
            <w:pPr>
              <w:tabs>
                <w:tab w:val="left" w:pos="851"/>
              </w:tabs>
              <w:spacing w:before="0" w:line="240" w:lineRule="atLeast"/>
              <w:rPr>
                <w:b/>
              </w:rPr>
            </w:pPr>
            <w:bookmarkStart w:id="2" w:name="dmeeting" w:colFirst="0" w:colLast="0"/>
            <w:bookmarkStart w:id="3" w:name="dnum" w:colFirst="1" w:colLast="1"/>
            <w:r>
              <w:rPr>
                <w:b/>
              </w:rPr>
              <w:t xml:space="preserve">Agenda item: PL </w:t>
            </w:r>
            <w:r w:rsidR="001E44D9">
              <w:rPr>
                <w:b/>
              </w:rPr>
              <w:t>2.</w:t>
            </w:r>
            <w:r w:rsidR="0036510D">
              <w:rPr>
                <w:b/>
              </w:rPr>
              <w:t>9</w:t>
            </w:r>
          </w:p>
        </w:tc>
        <w:tc>
          <w:tcPr>
            <w:tcW w:w="3120" w:type="dxa"/>
          </w:tcPr>
          <w:p w:rsidR="002A2188" w:rsidRPr="00E85629" w:rsidRDefault="002A2188" w:rsidP="0036510D">
            <w:pPr>
              <w:tabs>
                <w:tab w:val="left" w:pos="851"/>
              </w:tabs>
              <w:spacing w:before="0" w:line="240" w:lineRule="atLeast"/>
              <w:rPr>
                <w:b/>
              </w:rPr>
            </w:pPr>
            <w:r>
              <w:rPr>
                <w:b/>
              </w:rPr>
              <w:t>Document C1</w:t>
            </w:r>
            <w:r w:rsidR="00FA4575">
              <w:rPr>
                <w:b/>
              </w:rPr>
              <w:t>9</w:t>
            </w:r>
            <w:r>
              <w:rPr>
                <w:b/>
              </w:rPr>
              <w:t>/</w:t>
            </w:r>
            <w:r w:rsidR="0036510D">
              <w:rPr>
                <w:b/>
              </w:rPr>
              <w:t>30</w:t>
            </w:r>
            <w:r>
              <w:rPr>
                <w:b/>
              </w:rPr>
              <w:t>-E</w:t>
            </w:r>
          </w:p>
        </w:tc>
      </w:tr>
      <w:tr w:rsidR="002A2188" w:rsidRPr="00813E5E" w:rsidTr="00464B6C">
        <w:trPr>
          <w:cantSplit/>
          <w:trHeight w:val="23"/>
        </w:trPr>
        <w:tc>
          <w:tcPr>
            <w:tcW w:w="6911" w:type="dxa"/>
            <w:vMerge/>
          </w:tcPr>
          <w:p w:rsidR="002A2188" w:rsidRPr="00813E5E" w:rsidRDefault="002A2188" w:rsidP="00464B6C">
            <w:pPr>
              <w:tabs>
                <w:tab w:val="left" w:pos="851"/>
              </w:tabs>
              <w:spacing w:line="240" w:lineRule="atLeast"/>
              <w:rPr>
                <w:b/>
              </w:rPr>
            </w:pPr>
            <w:bookmarkStart w:id="4" w:name="ddate" w:colFirst="1" w:colLast="1"/>
            <w:bookmarkEnd w:id="2"/>
            <w:bookmarkEnd w:id="3"/>
          </w:p>
        </w:tc>
        <w:tc>
          <w:tcPr>
            <w:tcW w:w="3120" w:type="dxa"/>
          </w:tcPr>
          <w:p w:rsidR="002A2188" w:rsidRPr="00E85629" w:rsidRDefault="00647D46" w:rsidP="00404CA7">
            <w:pPr>
              <w:tabs>
                <w:tab w:val="left" w:pos="993"/>
              </w:tabs>
              <w:spacing w:before="0"/>
              <w:rPr>
                <w:b/>
              </w:rPr>
            </w:pPr>
            <w:r>
              <w:rPr>
                <w:b/>
              </w:rPr>
              <w:t>10 May</w:t>
            </w:r>
            <w:r w:rsidR="002A2188">
              <w:rPr>
                <w:b/>
              </w:rPr>
              <w:t xml:space="preserve"> 201</w:t>
            </w:r>
            <w:r w:rsidR="00FA4575">
              <w:rPr>
                <w:b/>
              </w:rPr>
              <w:t>9</w:t>
            </w:r>
          </w:p>
        </w:tc>
      </w:tr>
      <w:tr w:rsidR="002A2188" w:rsidRPr="00813E5E" w:rsidTr="00464B6C">
        <w:trPr>
          <w:cantSplit/>
          <w:trHeight w:val="23"/>
        </w:trPr>
        <w:tc>
          <w:tcPr>
            <w:tcW w:w="6911" w:type="dxa"/>
            <w:vMerge/>
          </w:tcPr>
          <w:p w:rsidR="002A2188" w:rsidRPr="00813E5E" w:rsidRDefault="002A2188" w:rsidP="00464B6C">
            <w:pPr>
              <w:tabs>
                <w:tab w:val="left" w:pos="851"/>
              </w:tabs>
              <w:spacing w:line="240" w:lineRule="atLeast"/>
              <w:rPr>
                <w:b/>
              </w:rPr>
            </w:pPr>
            <w:bookmarkStart w:id="5" w:name="dorlang" w:colFirst="1" w:colLast="1"/>
            <w:bookmarkEnd w:id="4"/>
          </w:p>
        </w:tc>
        <w:tc>
          <w:tcPr>
            <w:tcW w:w="3120" w:type="dxa"/>
          </w:tcPr>
          <w:p w:rsidR="002A2188" w:rsidRPr="00E85629" w:rsidRDefault="002A2188" w:rsidP="00464B6C">
            <w:pPr>
              <w:tabs>
                <w:tab w:val="left" w:pos="993"/>
              </w:tabs>
              <w:spacing w:before="0"/>
              <w:rPr>
                <w:b/>
              </w:rPr>
            </w:pPr>
            <w:r>
              <w:rPr>
                <w:b/>
              </w:rPr>
              <w:t>Original: English</w:t>
            </w:r>
          </w:p>
        </w:tc>
      </w:tr>
      <w:tr w:rsidR="002A2188" w:rsidRPr="00813E5E" w:rsidTr="00464B6C">
        <w:trPr>
          <w:cantSplit/>
        </w:trPr>
        <w:tc>
          <w:tcPr>
            <w:tcW w:w="10031" w:type="dxa"/>
            <w:gridSpan w:val="2"/>
          </w:tcPr>
          <w:p w:rsidR="002A2188" w:rsidRPr="00813E5E" w:rsidRDefault="00D04E39" w:rsidP="0074328D">
            <w:pPr>
              <w:pStyle w:val="Source"/>
              <w:framePr w:hSpace="0" w:wrap="auto" w:hAnchor="text" w:yAlign="inline"/>
            </w:pPr>
            <w:bookmarkStart w:id="6" w:name="dsource" w:colFirst="0" w:colLast="0"/>
            <w:bookmarkEnd w:id="5"/>
            <w:r w:rsidRPr="00D04E39">
              <w:t>Report by the Secretary-General</w:t>
            </w:r>
          </w:p>
        </w:tc>
      </w:tr>
      <w:tr w:rsidR="002A2188" w:rsidRPr="00813E5E" w:rsidTr="00464B6C">
        <w:trPr>
          <w:cantSplit/>
        </w:trPr>
        <w:tc>
          <w:tcPr>
            <w:tcW w:w="10031" w:type="dxa"/>
            <w:gridSpan w:val="2"/>
          </w:tcPr>
          <w:p w:rsidR="002A2188" w:rsidRPr="00813E5E" w:rsidRDefault="0036510D" w:rsidP="0074328D">
            <w:pPr>
              <w:pStyle w:val="Title1"/>
              <w:framePr w:hSpace="0" w:wrap="auto" w:hAnchor="text" w:yAlign="inline"/>
            </w:pPr>
            <w:bookmarkStart w:id="7" w:name="dtitle1" w:colFirst="0" w:colLast="0"/>
            <w:bookmarkEnd w:id="6"/>
            <w:r w:rsidRPr="003A52D8">
              <w:t xml:space="preserve">PREPARATIONS FOR THE </w:t>
            </w:r>
            <w:r w:rsidRPr="003A52D8">
              <w:br/>
              <w:t>WORLD TELECOMMUNICATION DEVELOPMENT CONFERENCE 2021</w:t>
            </w:r>
          </w:p>
        </w:tc>
      </w:tr>
      <w:bookmarkEnd w:id="7"/>
    </w:tbl>
    <w:p w:rsidR="002A2188" w:rsidRPr="00813E5E" w:rsidRDefault="002A2188" w:rsidP="0074328D">
      <w:pPr>
        <w:spacing w:before="0"/>
      </w:pPr>
    </w:p>
    <w:tbl>
      <w:tblPr>
        <w:tblW w:w="8080"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80"/>
      </w:tblGrid>
      <w:tr w:rsidR="002A2188" w:rsidRPr="00813E5E" w:rsidTr="00464B6C">
        <w:trPr>
          <w:trHeight w:val="3372"/>
        </w:trPr>
        <w:tc>
          <w:tcPr>
            <w:tcW w:w="8080" w:type="dxa"/>
            <w:tcBorders>
              <w:top w:val="single" w:sz="12" w:space="0" w:color="auto"/>
              <w:left w:val="single" w:sz="12" w:space="0" w:color="auto"/>
              <w:bottom w:val="single" w:sz="12" w:space="0" w:color="auto"/>
              <w:right w:val="single" w:sz="12" w:space="0" w:color="auto"/>
            </w:tcBorders>
          </w:tcPr>
          <w:p w:rsidR="002A2188" w:rsidRPr="00813E5E" w:rsidRDefault="002A2188" w:rsidP="0011209F">
            <w:pPr>
              <w:pStyle w:val="Headingb"/>
              <w:spacing w:before="120" w:after="120"/>
              <w:jc w:val="both"/>
            </w:pPr>
            <w:r w:rsidRPr="00813E5E">
              <w:t>Summary</w:t>
            </w:r>
          </w:p>
          <w:p w:rsidR="008753D0" w:rsidRDefault="008753D0" w:rsidP="0011209F">
            <w:pPr>
              <w:spacing w:after="120"/>
              <w:jc w:val="both"/>
              <w:rPr>
                <w:szCs w:val="24"/>
              </w:rPr>
            </w:pPr>
            <w:r>
              <w:rPr>
                <w:szCs w:val="24"/>
              </w:rPr>
              <w:t xml:space="preserve">Pursuant to No. 42 of the Convention, Council will be invited to fix the precise place and exact dates of the next world telecommunication development conference </w:t>
            </w:r>
            <w:r w:rsidR="00927AAC">
              <w:rPr>
                <w:szCs w:val="24"/>
              </w:rPr>
              <w:t xml:space="preserve">(WTDC) </w:t>
            </w:r>
            <w:r>
              <w:rPr>
                <w:szCs w:val="24"/>
              </w:rPr>
              <w:t>with the concurrence of the majority of the Member States.</w:t>
            </w:r>
          </w:p>
          <w:p w:rsidR="002A2188" w:rsidRPr="001E44D9" w:rsidRDefault="0036510D" w:rsidP="0011209F">
            <w:pPr>
              <w:spacing w:after="120"/>
              <w:jc w:val="both"/>
              <w:rPr>
                <w:sz w:val="28"/>
                <w:szCs w:val="22"/>
              </w:rPr>
            </w:pPr>
            <w:r w:rsidRPr="00880F02">
              <w:rPr>
                <w:szCs w:val="24"/>
              </w:rPr>
              <w:t xml:space="preserve">This </w:t>
            </w:r>
            <w:r>
              <w:rPr>
                <w:szCs w:val="24"/>
              </w:rPr>
              <w:t>document</w:t>
            </w:r>
            <w:r w:rsidRPr="00880F02">
              <w:rPr>
                <w:szCs w:val="24"/>
              </w:rPr>
              <w:t xml:space="preserve"> inform</w:t>
            </w:r>
            <w:r w:rsidR="008753D0">
              <w:rPr>
                <w:szCs w:val="24"/>
              </w:rPr>
              <w:t>s</w:t>
            </w:r>
            <w:r w:rsidRPr="00880F02">
              <w:rPr>
                <w:szCs w:val="24"/>
              </w:rPr>
              <w:t xml:space="preserve"> </w:t>
            </w:r>
            <w:r>
              <w:rPr>
                <w:szCs w:val="24"/>
              </w:rPr>
              <w:t>the Council</w:t>
            </w:r>
            <w:r w:rsidRPr="00880F02">
              <w:rPr>
                <w:szCs w:val="24"/>
              </w:rPr>
              <w:t xml:space="preserve"> </w:t>
            </w:r>
            <w:r w:rsidR="008753D0">
              <w:rPr>
                <w:szCs w:val="24"/>
              </w:rPr>
              <w:t xml:space="preserve">of the </w:t>
            </w:r>
            <w:r w:rsidRPr="00880F02">
              <w:rPr>
                <w:szCs w:val="24"/>
              </w:rPr>
              <w:t xml:space="preserve">invitation </w:t>
            </w:r>
            <w:r w:rsidR="008753D0">
              <w:rPr>
                <w:szCs w:val="24"/>
              </w:rPr>
              <w:t xml:space="preserve">received </w:t>
            </w:r>
            <w:r w:rsidRPr="00880F02">
              <w:rPr>
                <w:szCs w:val="24"/>
              </w:rPr>
              <w:t xml:space="preserve">from the Government of </w:t>
            </w:r>
            <w:r>
              <w:rPr>
                <w:szCs w:val="24"/>
              </w:rPr>
              <w:t>the Federal Democratic Republic o</w:t>
            </w:r>
            <w:r w:rsidRPr="00880F02">
              <w:rPr>
                <w:szCs w:val="24"/>
              </w:rPr>
              <w:t xml:space="preserve">f Ethiopia </w:t>
            </w:r>
            <w:r w:rsidR="008753D0">
              <w:rPr>
                <w:szCs w:val="24"/>
              </w:rPr>
              <w:t xml:space="preserve">to </w:t>
            </w:r>
            <w:r w:rsidRPr="00880F02">
              <w:rPr>
                <w:szCs w:val="24"/>
              </w:rPr>
              <w:t>ho</w:t>
            </w:r>
            <w:r w:rsidR="00CA5168">
              <w:rPr>
                <w:szCs w:val="24"/>
              </w:rPr>
              <w:t>ld</w:t>
            </w:r>
            <w:r w:rsidRPr="00880F02">
              <w:rPr>
                <w:szCs w:val="24"/>
              </w:rPr>
              <w:t xml:space="preserve"> WTDC-21 in Addis Ababa</w:t>
            </w:r>
            <w:r w:rsidR="00C4279B">
              <w:rPr>
                <w:szCs w:val="24"/>
              </w:rPr>
              <w:t xml:space="preserve"> </w:t>
            </w:r>
            <w:r w:rsidR="000472C1">
              <w:rPr>
                <w:szCs w:val="24"/>
              </w:rPr>
              <w:t xml:space="preserve">(see </w:t>
            </w:r>
            <w:r w:rsidR="000472C1" w:rsidRPr="0011209F">
              <w:rPr>
                <w:szCs w:val="24"/>
              </w:rPr>
              <w:t>Annex 1</w:t>
            </w:r>
            <w:r w:rsidR="000472C1">
              <w:rPr>
                <w:szCs w:val="24"/>
              </w:rPr>
              <w:t xml:space="preserve">) and the </w:t>
            </w:r>
            <w:r w:rsidR="00EB7DE5">
              <w:rPr>
                <w:szCs w:val="24"/>
              </w:rPr>
              <w:t xml:space="preserve">proposed </w:t>
            </w:r>
            <w:r w:rsidR="000472C1">
              <w:rPr>
                <w:szCs w:val="24"/>
              </w:rPr>
              <w:t xml:space="preserve">dates </w:t>
            </w:r>
            <w:r w:rsidR="0018309A">
              <w:t xml:space="preserve">from 8 to 19 November 2021 </w:t>
            </w:r>
            <w:r w:rsidR="0018309A" w:rsidRPr="00880F02">
              <w:rPr>
                <w:szCs w:val="24"/>
              </w:rPr>
              <w:t xml:space="preserve">(see </w:t>
            </w:r>
            <w:r w:rsidR="0018309A" w:rsidRPr="0011209F">
              <w:rPr>
                <w:szCs w:val="24"/>
              </w:rPr>
              <w:t xml:space="preserve">Annex </w:t>
            </w:r>
            <w:r w:rsidR="000A5892" w:rsidRPr="0011209F">
              <w:rPr>
                <w:szCs w:val="24"/>
              </w:rPr>
              <w:t>2</w:t>
            </w:r>
            <w:r w:rsidR="0018309A" w:rsidRPr="0011209F">
              <w:rPr>
                <w:szCs w:val="24"/>
              </w:rPr>
              <w:t>)</w:t>
            </w:r>
            <w:r w:rsidR="0018309A">
              <w:rPr>
                <w:szCs w:val="24"/>
              </w:rPr>
              <w:t xml:space="preserve"> </w:t>
            </w:r>
            <w:r w:rsidR="00C4279B">
              <w:rPr>
                <w:szCs w:val="24"/>
              </w:rPr>
              <w:t xml:space="preserve">and </w:t>
            </w:r>
            <w:r w:rsidR="00C4279B" w:rsidRPr="00880F02">
              <w:rPr>
                <w:szCs w:val="24"/>
              </w:rPr>
              <w:t>on the preparations for WTDC-21</w:t>
            </w:r>
            <w:r>
              <w:rPr>
                <w:szCs w:val="24"/>
              </w:rPr>
              <w:t>.</w:t>
            </w:r>
          </w:p>
          <w:p w:rsidR="002A2188" w:rsidRPr="00813E5E" w:rsidRDefault="002A2188" w:rsidP="0011209F">
            <w:pPr>
              <w:pStyle w:val="Headingb"/>
              <w:spacing w:before="120" w:after="120"/>
              <w:jc w:val="both"/>
            </w:pPr>
            <w:r w:rsidRPr="00813E5E">
              <w:t>Action required</w:t>
            </w:r>
          </w:p>
          <w:p w:rsidR="00DE22F2" w:rsidRPr="007E5734" w:rsidRDefault="00464C92" w:rsidP="0011209F">
            <w:pPr>
              <w:pStyle w:val="Index1"/>
              <w:jc w:val="both"/>
              <w:rPr>
                <w:lang w:val="en-US"/>
              </w:rPr>
            </w:pPr>
            <w:r>
              <w:rPr>
                <w:rFonts w:cs="Calibri"/>
                <w:szCs w:val="24"/>
                <w:lang w:eastAsia="zh-CN"/>
              </w:rPr>
              <w:t>T</w:t>
            </w:r>
            <w:r w:rsidR="000166A2" w:rsidRPr="00695D44">
              <w:rPr>
                <w:rFonts w:cs="Calibri"/>
                <w:szCs w:val="24"/>
                <w:lang w:eastAsia="zh-CN"/>
              </w:rPr>
              <w:t xml:space="preserve">he </w:t>
            </w:r>
            <w:r w:rsidR="000D67F1" w:rsidRPr="00695D44">
              <w:rPr>
                <w:rFonts w:cs="Calibri"/>
                <w:szCs w:val="24"/>
                <w:lang w:eastAsia="zh-CN"/>
              </w:rPr>
              <w:t xml:space="preserve">Council is </w:t>
            </w:r>
            <w:r w:rsidR="0036510D" w:rsidRPr="00695D44">
              <w:rPr>
                <w:rFonts w:cs="Calibri"/>
                <w:szCs w:val="24"/>
                <w:lang w:eastAsia="zh-CN"/>
              </w:rPr>
              <w:t>invited</w:t>
            </w:r>
            <w:r w:rsidR="000D67F1" w:rsidRPr="00695D44">
              <w:rPr>
                <w:rFonts w:cs="Calibri"/>
                <w:szCs w:val="24"/>
                <w:lang w:eastAsia="zh-CN"/>
              </w:rPr>
              <w:t xml:space="preserve"> </w:t>
            </w:r>
            <w:r w:rsidR="00EF5C66">
              <w:rPr>
                <w:rFonts w:cs="Calibri"/>
                <w:szCs w:val="24"/>
                <w:lang w:eastAsia="zh-CN"/>
              </w:rPr>
              <w:t xml:space="preserve">to </w:t>
            </w:r>
            <w:r w:rsidR="00DE22F2" w:rsidRPr="008B7D30">
              <w:rPr>
                <w:b/>
                <w:bCs/>
                <w:lang w:val="en-US"/>
              </w:rPr>
              <w:t>decide</w:t>
            </w:r>
            <w:r w:rsidR="00DE22F2" w:rsidRPr="007E5734">
              <w:rPr>
                <w:lang w:val="en-US"/>
              </w:rPr>
              <w:t xml:space="preserve"> on the </w:t>
            </w:r>
            <w:r w:rsidR="00DE22F2">
              <w:rPr>
                <w:lang w:val="en-US"/>
              </w:rPr>
              <w:t xml:space="preserve">place </w:t>
            </w:r>
            <w:r w:rsidR="00961481">
              <w:rPr>
                <w:lang w:val="en-US"/>
              </w:rPr>
              <w:t xml:space="preserve">and dates </w:t>
            </w:r>
            <w:r w:rsidR="00DE22F2">
              <w:rPr>
                <w:lang w:val="en-US"/>
              </w:rPr>
              <w:t xml:space="preserve">of </w:t>
            </w:r>
            <w:r w:rsidR="00927AAC">
              <w:rPr>
                <w:lang w:val="en-US"/>
              </w:rPr>
              <w:t>WTDC</w:t>
            </w:r>
            <w:r w:rsidR="00201611">
              <w:rPr>
                <w:lang w:val="en-US"/>
              </w:rPr>
              <w:t>-21,</w:t>
            </w:r>
            <w:r w:rsidR="00927AAC">
              <w:rPr>
                <w:lang w:val="en-US"/>
              </w:rPr>
              <w:t xml:space="preserve"> </w:t>
            </w:r>
            <w:r w:rsidR="00201611" w:rsidRPr="003B157A">
              <w:t>subject to the concurrence of the majority of the Member States of the Union</w:t>
            </w:r>
            <w:r w:rsidR="00DE22F2" w:rsidRPr="007E5734">
              <w:rPr>
                <w:lang w:val="en-US"/>
              </w:rPr>
              <w:t xml:space="preserve">. </w:t>
            </w:r>
          </w:p>
          <w:p w:rsidR="000D67F1" w:rsidRPr="001E44D9" w:rsidRDefault="00DE22F2" w:rsidP="0011209F">
            <w:pPr>
              <w:tabs>
                <w:tab w:val="clear" w:pos="567"/>
                <w:tab w:val="clear" w:pos="1134"/>
                <w:tab w:val="clear" w:pos="1701"/>
                <w:tab w:val="clear" w:pos="2268"/>
                <w:tab w:val="clear" w:pos="2835"/>
              </w:tabs>
              <w:overflowPunct/>
              <w:jc w:val="both"/>
              <w:textAlignment w:val="auto"/>
              <w:rPr>
                <w:rFonts w:cs="Calibri"/>
                <w:szCs w:val="24"/>
                <w:lang w:eastAsia="zh-CN"/>
              </w:rPr>
            </w:pPr>
            <w:r w:rsidRPr="003B157A">
              <w:rPr>
                <w:iCs/>
                <w:lang w:val="en-US"/>
              </w:rPr>
              <w:t xml:space="preserve">The Council is also invited to </w:t>
            </w:r>
            <w:r w:rsidRPr="003B157A">
              <w:rPr>
                <w:b/>
                <w:iCs/>
                <w:lang w:val="en-US"/>
              </w:rPr>
              <w:t>adopt</w:t>
            </w:r>
            <w:r w:rsidRPr="003B157A">
              <w:rPr>
                <w:iCs/>
                <w:lang w:val="en-US"/>
              </w:rPr>
              <w:t xml:space="preserve"> the draft decision contained in </w:t>
            </w:r>
            <w:r w:rsidRPr="0011209F">
              <w:rPr>
                <w:iCs/>
                <w:lang w:val="en-US"/>
              </w:rPr>
              <w:t xml:space="preserve">Annex </w:t>
            </w:r>
            <w:r w:rsidR="000A5892" w:rsidRPr="0011209F">
              <w:rPr>
                <w:iCs/>
                <w:lang w:val="en-US"/>
              </w:rPr>
              <w:t>3</w:t>
            </w:r>
            <w:r w:rsidRPr="003B157A">
              <w:rPr>
                <w:iCs/>
                <w:lang w:val="en-US"/>
              </w:rPr>
              <w:t xml:space="preserve"> to this document</w:t>
            </w:r>
            <w:r w:rsidRPr="00CB2657">
              <w:rPr>
                <w:lang w:val="en-US"/>
              </w:rPr>
              <w:t>.</w:t>
            </w:r>
          </w:p>
          <w:p w:rsidR="002A2188" w:rsidRPr="00813E5E" w:rsidRDefault="002A2188" w:rsidP="0074328D">
            <w:pPr>
              <w:pStyle w:val="Table"/>
              <w:keepNext w:val="0"/>
              <w:spacing w:before="0"/>
              <w:rPr>
                <w:rFonts w:ascii="Calibri" w:hAnsi="Calibri"/>
                <w:caps w:val="0"/>
                <w:sz w:val="22"/>
              </w:rPr>
            </w:pPr>
            <w:r w:rsidRPr="00813E5E">
              <w:rPr>
                <w:rFonts w:ascii="Calibri" w:hAnsi="Calibri"/>
                <w:caps w:val="0"/>
                <w:sz w:val="22"/>
              </w:rPr>
              <w:t>____________</w:t>
            </w:r>
          </w:p>
          <w:p w:rsidR="002A2188" w:rsidRPr="00813E5E" w:rsidRDefault="002A2188" w:rsidP="00860A1A">
            <w:pPr>
              <w:pStyle w:val="Headingb"/>
              <w:spacing w:before="120" w:after="120"/>
            </w:pPr>
            <w:r w:rsidRPr="00813E5E">
              <w:t>References</w:t>
            </w:r>
          </w:p>
          <w:p w:rsidR="002A2188" w:rsidRPr="00813E5E" w:rsidRDefault="00785902">
            <w:pPr>
              <w:spacing w:after="120"/>
              <w:rPr>
                <w:i/>
                <w:iCs/>
              </w:rPr>
            </w:pPr>
            <w:hyperlink r:id="rId12" w:history="1">
              <w:r w:rsidR="0036510D" w:rsidRPr="00EC3771">
                <w:rPr>
                  <w:rStyle w:val="Hyperlink"/>
                  <w:i/>
                  <w:iCs/>
                </w:rPr>
                <w:t>No. 141 of the ITU Constitution</w:t>
              </w:r>
            </w:hyperlink>
            <w:r w:rsidR="0036510D">
              <w:rPr>
                <w:i/>
                <w:iCs/>
              </w:rPr>
              <w:t xml:space="preserve">, </w:t>
            </w:r>
            <w:hyperlink r:id="rId13" w:history="1">
              <w:r w:rsidR="0036510D" w:rsidRPr="00EC3771">
                <w:rPr>
                  <w:rStyle w:val="Hyperlink"/>
                  <w:i/>
                  <w:iCs/>
                </w:rPr>
                <w:t>No. 42 of the ITU Convention</w:t>
              </w:r>
            </w:hyperlink>
            <w:r w:rsidR="0036510D" w:rsidRPr="00FE7124">
              <w:rPr>
                <w:rStyle w:val="Hyperlink"/>
                <w:i/>
                <w:iCs/>
                <w:u w:val="none"/>
              </w:rPr>
              <w:t xml:space="preserve">, </w:t>
            </w:r>
            <w:hyperlink r:id="rId14" w:history="1">
              <w:r w:rsidR="0036510D" w:rsidRPr="00EC3771">
                <w:rPr>
                  <w:rStyle w:val="Hyperlink"/>
                  <w:i/>
                  <w:iCs/>
                </w:rPr>
                <w:t>Chapter I of the General Rules of Conferences, Assemblies and Meetings of the Union</w:t>
              </w:r>
            </w:hyperlink>
            <w:r w:rsidR="0036510D">
              <w:rPr>
                <w:i/>
                <w:iCs/>
              </w:rPr>
              <w:t xml:space="preserve"> and</w:t>
            </w:r>
            <w:r w:rsidR="0036510D" w:rsidRPr="005E1A1E" w:rsidDel="00941A93">
              <w:t xml:space="preserve"> </w:t>
            </w:r>
            <w:hyperlink r:id="rId15" w:history="1">
              <w:r w:rsidR="0036510D" w:rsidRPr="00EC3771">
                <w:rPr>
                  <w:rStyle w:val="Hyperlink"/>
                  <w:i/>
                  <w:iCs/>
                </w:rPr>
                <w:t>Resolution 77 (Rev. Dubai, 2018)</w:t>
              </w:r>
            </w:hyperlink>
            <w:r w:rsidR="0036510D" w:rsidRPr="0036510D">
              <w:rPr>
                <w:i/>
                <w:iCs/>
              </w:rPr>
              <w:t xml:space="preserve"> and </w:t>
            </w:r>
            <w:hyperlink r:id="rId16" w:history="1">
              <w:r w:rsidR="0036510D" w:rsidRPr="00EC3771">
                <w:rPr>
                  <w:rStyle w:val="Hyperlink"/>
                  <w:i/>
                  <w:iCs/>
                </w:rPr>
                <w:t>Resolution 111 (Rev. Busan, 2014)</w:t>
              </w:r>
            </w:hyperlink>
          </w:p>
        </w:tc>
      </w:tr>
    </w:tbl>
    <w:p w:rsidR="003E45F5" w:rsidRDefault="003E45F5" w:rsidP="00860A1A">
      <w:pPr>
        <w:pStyle w:val="ListParagraph"/>
        <w:tabs>
          <w:tab w:val="clear" w:pos="567"/>
          <w:tab w:val="clear" w:pos="1134"/>
          <w:tab w:val="clear" w:pos="1701"/>
          <w:tab w:val="clear" w:pos="2268"/>
          <w:tab w:val="clear" w:pos="2835"/>
        </w:tabs>
        <w:snapToGrid w:val="0"/>
        <w:spacing w:after="120"/>
        <w:ind w:left="0"/>
        <w:contextualSpacing w:val="0"/>
        <w:jc w:val="both"/>
        <w:rPr>
          <w:szCs w:val="24"/>
          <w:lang w:val="en-US"/>
        </w:rPr>
      </w:pPr>
      <w:bookmarkStart w:id="8" w:name="dstart"/>
      <w:bookmarkStart w:id="9" w:name="dbreak"/>
      <w:bookmarkEnd w:id="8"/>
      <w:bookmarkEnd w:id="9"/>
    </w:p>
    <w:p w:rsidR="0036510D" w:rsidRPr="00D55247" w:rsidRDefault="0036510D" w:rsidP="0011209F">
      <w:pPr>
        <w:keepNext/>
        <w:jc w:val="both"/>
        <w:rPr>
          <w:b/>
          <w:bCs/>
        </w:rPr>
      </w:pPr>
      <w:r w:rsidRPr="00D55247">
        <w:rPr>
          <w:b/>
          <w:bCs/>
        </w:rPr>
        <w:t>1.</w:t>
      </w:r>
      <w:r w:rsidRPr="00D55247">
        <w:rPr>
          <w:b/>
          <w:bCs/>
        </w:rPr>
        <w:tab/>
        <w:t>Background</w:t>
      </w:r>
    </w:p>
    <w:p w:rsidR="0036510D" w:rsidRDefault="0036510D" w:rsidP="0011209F">
      <w:pPr>
        <w:jc w:val="both"/>
      </w:pPr>
      <w:r>
        <w:t>1.1</w:t>
      </w:r>
      <w:r>
        <w:tab/>
        <w:t>No. 141 of the ITU Constitution stipulates that there shall be a World Telecommunication Development Conference (WTDC) between two Plenipotentiary Conferences.</w:t>
      </w:r>
    </w:p>
    <w:p w:rsidR="0036510D" w:rsidRDefault="0036510D" w:rsidP="0011209F">
      <w:pPr>
        <w:jc w:val="both"/>
      </w:pPr>
      <w:r>
        <w:t>1.2</w:t>
      </w:r>
      <w:r>
        <w:tab/>
        <w:t xml:space="preserve">Resolution 77 (Rev. Dubai, 2018) </w:t>
      </w:r>
      <w:r>
        <w:rPr>
          <w:szCs w:val="24"/>
          <w:lang w:val="en-US" w:eastAsia="zh-CN"/>
        </w:rPr>
        <w:t xml:space="preserve">of the Plenipotentiary Conference </w:t>
      </w:r>
      <w:r>
        <w:t xml:space="preserve">resolves that WTDC shall be held in the last quarter of 2021. </w:t>
      </w:r>
    </w:p>
    <w:p w:rsidR="00D30FDD" w:rsidRDefault="0036510D" w:rsidP="0011209F">
      <w:pPr>
        <w:jc w:val="both"/>
      </w:pPr>
      <w:r>
        <w:t>1.3</w:t>
      </w:r>
      <w:r>
        <w:tab/>
        <w:t>Resolution 111 (Rev. Busan, 2014) calls on the Union and its Member States to make every effort, as far as practicable, to ensure that the planned period of any ITU conference does not conflict with what may be considered a major religious period by a Member State.</w:t>
      </w:r>
    </w:p>
    <w:p w:rsidR="0036510D" w:rsidRPr="009B2889" w:rsidRDefault="00036DB9" w:rsidP="0011209F">
      <w:pPr>
        <w:jc w:val="both"/>
      </w:pPr>
      <w:bookmarkStart w:id="10" w:name="OLE_LINK6"/>
      <w:bookmarkStart w:id="11" w:name="OLE_LINK5"/>
      <w:r>
        <w:rPr>
          <w:szCs w:val="24"/>
        </w:rPr>
        <w:lastRenderedPageBreak/>
        <w:t>1.4</w:t>
      </w:r>
      <w:r w:rsidR="0036510D">
        <w:tab/>
      </w:r>
      <w:r w:rsidR="0036510D">
        <w:rPr>
          <w:szCs w:val="24"/>
        </w:rPr>
        <w:t xml:space="preserve">No. 42 of the ITU Convention and Chapter I of the General Rules of Conferences, Assemblies and Meetings of the Union require, respectively, that, in the absence of a decision by the Plenipotentiary Conference, the precise place and the exact dates of a WTDC be approved by the Council with the concurrence of a majority of the Member States. </w:t>
      </w:r>
    </w:p>
    <w:p w:rsidR="00CA5168" w:rsidRDefault="0081328B" w:rsidP="0011209F">
      <w:pPr>
        <w:jc w:val="both"/>
        <w:rPr>
          <w:szCs w:val="24"/>
        </w:rPr>
      </w:pPr>
      <w:r>
        <w:rPr>
          <w:szCs w:val="24"/>
        </w:rPr>
        <w:t>1.5</w:t>
      </w:r>
      <w:r w:rsidR="0036510D">
        <w:tab/>
      </w:r>
      <w:r w:rsidR="0011209F">
        <w:t xml:space="preserve">The </w:t>
      </w:r>
      <w:r w:rsidR="0036510D">
        <w:rPr>
          <w:szCs w:val="24"/>
        </w:rPr>
        <w:t xml:space="preserve">ITU </w:t>
      </w:r>
      <w:r w:rsidR="0013709B">
        <w:rPr>
          <w:szCs w:val="24"/>
        </w:rPr>
        <w:t xml:space="preserve">Secretary-General </w:t>
      </w:r>
      <w:r w:rsidR="0036510D">
        <w:rPr>
          <w:szCs w:val="24"/>
        </w:rPr>
        <w:t xml:space="preserve">has received an invitation from the Government of the Federal Democratic Republic of Ethiopia for the hosting of WTDC-21 in </w:t>
      </w:r>
      <w:r w:rsidR="0036510D" w:rsidRPr="00300C42">
        <w:rPr>
          <w:szCs w:val="24"/>
        </w:rPr>
        <w:t xml:space="preserve">Addis Ababa </w:t>
      </w:r>
      <w:r w:rsidR="007B2035">
        <w:rPr>
          <w:szCs w:val="24"/>
        </w:rPr>
        <w:t xml:space="preserve">(see </w:t>
      </w:r>
      <w:hyperlink w:anchor="Annex1" w:history="1">
        <w:r w:rsidR="007B2035" w:rsidRPr="0011209F">
          <w:rPr>
            <w:rStyle w:val="Hyperlink"/>
            <w:b/>
            <w:bCs/>
            <w:szCs w:val="24"/>
          </w:rPr>
          <w:t>Annex 1</w:t>
        </w:r>
      </w:hyperlink>
      <w:r w:rsidR="007B2035">
        <w:rPr>
          <w:szCs w:val="24"/>
        </w:rPr>
        <w:t>)</w:t>
      </w:r>
      <w:r w:rsidR="006E0A55">
        <w:rPr>
          <w:szCs w:val="24"/>
        </w:rPr>
        <w:t xml:space="preserve"> and the proposed dates</w:t>
      </w:r>
      <w:r w:rsidR="007B2035">
        <w:rPr>
          <w:szCs w:val="24"/>
        </w:rPr>
        <w:t xml:space="preserve"> </w:t>
      </w:r>
      <w:r w:rsidR="0036510D" w:rsidRPr="00300C42">
        <w:rPr>
          <w:szCs w:val="24"/>
        </w:rPr>
        <w:t xml:space="preserve">from </w:t>
      </w:r>
      <w:r w:rsidR="0018309A">
        <w:t xml:space="preserve">8 to 19 November </w:t>
      </w:r>
      <w:r w:rsidR="0036510D" w:rsidRPr="00300C42">
        <w:rPr>
          <w:szCs w:val="24"/>
        </w:rPr>
        <w:t>2021</w:t>
      </w:r>
      <w:r w:rsidR="0036510D" w:rsidRPr="00927AAC">
        <w:rPr>
          <w:szCs w:val="24"/>
        </w:rPr>
        <w:t xml:space="preserve"> </w:t>
      </w:r>
      <w:r w:rsidR="0036510D">
        <w:rPr>
          <w:szCs w:val="24"/>
        </w:rPr>
        <w:t xml:space="preserve">(see </w:t>
      </w:r>
      <w:hyperlink w:anchor="Annex2" w:history="1">
        <w:r w:rsidR="0036510D" w:rsidRPr="0011209F">
          <w:rPr>
            <w:rStyle w:val="Hyperlink"/>
            <w:b/>
            <w:bCs/>
            <w:szCs w:val="24"/>
          </w:rPr>
          <w:t>Annex</w:t>
        </w:r>
        <w:r w:rsidR="00CA5168" w:rsidRPr="0011209F">
          <w:rPr>
            <w:rStyle w:val="Hyperlink"/>
            <w:b/>
            <w:bCs/>
            <w:szCs w:val="24"/>
          </w:rPr>
          <w:t xml:space="preserve"> </w:t>
        </w:r>
        <w:r w:rsidR="007B2035" w:rsidRPr="0011209F">
          <w:rPr>
            <w:rStyle w:val="Hyperlink"/>
            <w:b/>
            <w:bCs/>
            <w:szCs w:val="24"/>
          </w:rPr>
          <w:t>2</w:t>
        </w:r>
      </w:hyperlink>
      <w:r w:rsidR="0036510D">
        <w:rPr>
          <w:szCs w:val="24"/>
        </w:rPr>
        <w:t xml:space="preserve">). Consultations are under way in order to agree on the requirements for holding this conference outside Geneva. </w:t>
      </w:r>
      <w:bookmarkEnd w:id="10"/>
      <w:bookmarkEnd w:id="11"/>
    </w:p>
    <w:p w:rsidR="00464C92" w:rsidRPr="0081328B" w:rsidRDefault="0081328B" w:rsidP="0011209F">
      <w:pPr>
        <w:spacing w:before="360"/>
        <w:jc w:val="both"/>
        <w:rPr>
          <w:b/>
          <w:bCs/>
          <w:szCs w:val="24"/>
        </w:rPr>
      </w:pPr>
      <w:r w:rsidRPr="00300C42">
        <w:rPr>
          <w:b/>
          <w:bCs/>
          <w:szCs w:val="24"/>
        </w:rPr>
        <w:t>2</w:t>
      </w:r>
      <w:r w:rsidR="00464C92" w:rsidRPr="0081328B">
        <w:rPr>
          <w:b/>
          <w:bCs/>
          <w:szCs w:val="24"/>
        </w:rPr>
        <w:t>.</w:t>
      </w:r>
      <w:r w:rsidR="00464C92" w:rsidRPr="0081328B">
        <w:rPr>
          <w:b/>
          <w:bCs/>
          <w:szCs w:val="24"/>
        </w:rPr>
        <w:tab/>
        <w:t>Discussion at TDAG-19</w:t>
      </w:r>
    </w:p>
    <w:p w:rsidR="00464C92" w:rsidRPr="0081328B" w:rsidRDefault="0081328B" w:rsidP="0011209F">
      <w:pPr>
        <w:jc w:val="both"/>
        <w:rPr>
          <w:szCs w:val="24"/>
        </w:rPr>
      </w:pPr>
      <w:r>
        <w:rPr>
          <w:szCs w:val="24"/>
        </w:rPr>
        <w:t>2</w:t>
      </w:r>
      <w:r w:rsidR="00464C92" w:rsidRPr="0081328B">
        <w:rPr>
          <w:szCs w:val="24"/>
        </w:rPr>
        <w:t>.1</w:t>
      </w:r>
      <w:r w:rsidR="00464C92" w:rsidRPr="0081328B">
        <w:rPr>
          <w:szCs w:val="24"/>
        </w:rPr>
        <w:tab/>
        <w:t xml:space="preserve">The </w:t>
      </w:r>
      <w:r w:rsidR="006D6D7D" w:rsidRPr="0081328B">
        <w:rPr>
          <w:szCs w:val="24"/>
        </w:rPr>
        <w:t>24</w:t>
      </w:r>
      <w:r w:rsidR="006D6D7D" w:rsidRPr="0074328D">
        <w:rPr>
          <w:szCs w:val="24"/>
        </w:rPr>
        <w:t>th</w:t>
      </w:r>
      <w:r w:rsidR="00464C92" w:rsidRPr="0081328B">
        <w:rPr>
          <w:szCs w:val="24"/>
        </w:rPr>
        <w:t xml:space="preserve"> meeting of Telecommunication Development Advisory Group (</w:t>
      </w:r>
      <w:r w:rsidR="006D6D7D" w:rsidRPr="0081328B">
        <w:rPr>
          <w:szCs w:val="24"/>
        </w:rPr>
        <w:t>TDAG-19</w:t>
      </w:r>
      <w:r w:rsidR="00464C92" w:rsidRPr="0081328B">
        <w:rPr>
          <w:szCs w:val="24"/>
        </w:rPr>
        <w:t xml:space="preserve">) </w:t>
      </w:r>
      <w:r w:rsidR="006D6D7D" w:rsidRPr="0081328B">
        <w:rPr>
          <w:szCs w:val="24"/>
        </w:rPr>
        <w:t>took place</w:t>
      </w:r>
      <w:r w:rsidR="00464C92" w:rsidRPr="0081328B">
        <w:rPr>
          <w:szCs w:val="24"/>
        </w:rPr>
        <w:t xml:space="preserve"> </w:t>
      </w:r>
      <w:r w:rsidR="006D6D7D" w:rsidRPr="0081328B">
        <w:rPr>
          <w:szCs w:val="24"/>
        </w:rPr>
        <w:t xml:space="preserve">from 3 to 5 April in Geneva. TDAG </w:t>
      </w:r>
      <w:r w:rsidR="00AD461B" w:rsidRPr="0081328B">
        <w:rPr>
          <w:szCs w:val="24"/>
        </w:rPr>
        <w:t xml:space="preserve">and its breakout session </w:t>
      </w:r>
      <w:r w:rsidR="006D6D7D" w:rsidRPr="0081328B">
        <w:rPr>
          <w:szCs w:val="24"/>
        </w:rPr>
        <w:t>discussed preparations for WTDC-21 among other topics.</w:t>
      </w:r>
    </w:p>
    <w:p w:rsidR="00B05B0E" w:rsidRPr="0081328B" w:rsidRDefault="0081328B" w:rsidP="0011209F">
      <w:pPr>
        <w:jc w:val="both"/>
        <w:rPr>
          <w:szCs w:val="24"/>
        </w:rPr>
      </w:pPr>
      <w:r>
        <w:rPr>
          <w:szCs w:val="24"/>
        </w:rPr>
        <w:t>2</w:t>
      </w:r>
      <w:r w:rsidR="00B05B0E" w:rsidRPr="0081328B">
        <w:rPr>
          <w:szCs w:val="24"/>
        </w:rPr>
        <w:t>.2</w:t>
      </w:r>
      <w:r w:rsidR="00B05B0E" w:rsidRPr="0081328B">
        <w:rPr>
          <w:szCs w:val="24"/>
        </w:rPr>
        <w:tab/>
        <w:t>TDAG thanked Ethiopia for the kind and generous invitation and noted the importance of beginning to make concrete plans including decisions about regional preparatory meetings. Correspondence groups will begin in 2020.</w:t>
      </w:r>
    </w:p>
    <w:p w:rsidR="00EF5C66" w:rsidRPr="003675DC" w:rsidRDefault="00EF5C66" w:rsidP="0011209F">
      <w:pPr>
        <w:jc w:val="both"/>
        <w:rPr>
          <w:szCs w:val="24"/>
        </w:rPr>
      </w:pPr>
      <w:r>
        <w:rPr>
          <w:szCs w:val="24"/>
        </w:rPr>
        <w:t>2.3</w:t>
      </w:r>
      <w:r>
        <w:rPr>
          <w:szCs w:val="24"/>
        </w:rPr>
        <w:tab/>
      </w:r>
      <w:r w:rsidRPr="003675DC">
        <w:rPr>
          <w:szCs w:val="24"/>
        </w:rPr>
        <w:t xml:space="preserve">Participants highlighted that during </w:t>
      </w:r>
      <w:r>
        <w:rPr>
          <w:lang w:val="en-US"/>
        </w:rPr>
        <w:t xml:space="preserve">the previous WTDC </w:t>
      </w:r>
      <w:r w:rsidRPr="00B146E7">
        <w:rPr>
          <w:lang w:val="en-US"/>
        </w:rPr>
        <w:t xml:space="preserve">the first three days were </w:t>
      </w:r>
      <w:r>
        <w:rPr>
          <w:lang w:val="en-US"/>
        </w:rPr>
        <w:t xml:space="preserve">largely </w:t>
      </w:r>
      <w:r w:rsidRPr="00B146E7">
        <w:rPr>
          <w:lang w:val="en-US"/>
        </w:rPr>
        <w:t xml:space="preserve">spent on policy statements. </w:t>
      </w:r>
      <w:r>
        <w:rPr>
          <w:lang w:val="en-US"/>
        </w:rPr>
        <w:t xml:space="preserve">It was emphasized based on the experience of the last Plenipotentiary Conference that committees should start their meetings as soon as possible and preferably from day one of the conference, the policy statements could run in parallel with committee meetings. It was further suggested to consider </w:t>
      </w:r>
      <w:r w:rsidRPr="00B146E7">
        <w:rPr>
          <w:lang w:val="en-US"/>
        </w:rPr>
        <w:t>organiz</w:t>
      </w:r>
      <w:r>
        <w:rPr>
          <w:lang w:val="en-US"/>
        </w:rPr>
        <w:t>ing</w:t>
      </w:r>
      <w:r w:rsidRPr="00B146E7">
        <w:rPr>
          <w:lang w:val="en-US"/>
        </w:rPr>
        <w:t xml:space="preserve"> </w:t>
      </w:r>
      <w:r>
        <w:rPr>
          <w:lang w:val="en-US"/>
        </w:rPr>
        <w:t>dialogue sessions/</w:t>
      </w:r>
      <w:r w:rsidRPr="00B146E7">
        <w:rPr>
          <w:lang w:val="en-US"/>
        </w:rPr>
        <w:t xml:space="preserve">round tables one day </w:t>
      </w:r>
      <w:r>
        <w:rPr>
          <w:lang w:val="en-US"/>
        </w:rPr>
        <w:t xml:space="preserve">prior to </w:t>
      </w:r>
      <w:r w:rsidRPr="00B146E7">
        <w:rPr>
          <w:lang w:val="en-US"/>
        </w:rPr>
        <w:t xml:space="preserve">WTDC </w:t>
      </w:r>
      <w:r>
        <w:rPr>
          <w:lang w:val="en-US"/>
        </w:rPr>
        <w:t>opening.</w:t>
      </w:r>
    </w:p>
    <w:p w:rsidR="00EF5C66" w:rsidRDefault="00EF5C66" w:rsidP="0011209F">
      <w:pPr>
        <w:jc w:val="both"/>
        <w:rPr>
          <w:szCs w:val="24"/>
        </w:rPr>
      </w:pPr>
      <w:r>
        <w:rPr>
          <w:szCs w:val="24"/>
        </w:rPr>
        <w:t>2.4</w:t>
      </w:r>
      <w:r>
        <w:rPr>
          <w:szCs w:val="24"/>
        </w:rPr>
        <w:tab/>
      </w:r>
      <w:r w:rsidRPr="003675DC">
        <w:rPr>
          <w:szCs w:val="24"/>
        </w:rPr>
        <w:t xml:space="preserve">The discussions on </w:t>
      </w:r>
      <w:r>
        <w:rPr>
          <w:szCs w:val="24"/>
        </w:rPr>
        <w:t>Regional Preparatory meetings (</w:t>
      </w:r>
      <w:r w:rsidRPr="003675DC">
        <w:rPr>
          <w:szCs w:val="24"/>
        </w:rPr>
        <w:t>RPMs</w:t>
      </w:r>
      <w:r>
        <w:rPr>
          <w:szCs w:val="24"/>
        </w:rPr>
        <w:t>)</w:t>
      </w:r>
      <w:r w:rsidRPr="003675DC">
        <w:rPr>
          <w:szCs w:val="24"/>
        </w:rPr>
        <w:t xml:space="preserve"> were focused on how these meetings could become more effective</w:t>
      </w:r>
      <w:r>
        <w:rPr>
          <w:lang w:val="en-US"/>
        </w:rPr>
        <w:t xml:space="preserve">. There </w:t>
      </w:r>
      <w:r w:rsidRPr="00B146E7">
        <w:rPr>
          <w:lang w:val="en-US"/>
        </w:rPr>
        <w:t xml:space="preserve">was general agreement </w:t>
      </w:r>
      <w:r>
        <w:rPr>
          <w:lang w:val="en-US"/>
        </w:rPr>
        <w:t xml:space="preserve">that RPMs should be held </w:t>
      </w:r>
      <w:r w:rsidRPr="00B146E7">
        <w:rPr>
          <w:lang w:val="en-US"/>
        </w:rPr>
        <w:t xml:space="preserve">back-to-back </w:t>
      </w:r>
      <w:r>
        <w:rPr>
          <w:lang w:val="en-US"/>
        </w:rPr>
        <w:t xml:space="preserve">or together </w:t>
      </w:r>
      <w:r w:rsidRPr="00B146E7">
        <w:rPr>
          <w:lang w:val="en-US"/>
        </w:rPr>
        <w:t>with other preparatory meetings</w:t>
      </w:r>
      <w:r>
        <w:rPr>
          <w:lang w:val="en-US"/>
        </w:rPr>
        <w:t xml:space="preserve"> organized </w:t>
      </w:r>
      <w:r w:rsidRPr="00B146E7">
        <w:rPr>
          <w:lang w:val="en-US"/>
        </w:rPr>
        <w:t>by regional organizations.</w:t>
      </w:r>
      <w:r>
        <w:rPr>
          <w:lang w:val="en-US"/>
        </w:rPr>
        <w:t xml:space="preserve"> The group discussed as well that organizing informal i</w:t>
      </w:r>
      <w:r w:rsidRPr="00B146E7">
        <w:rPr>
          <w:lang w:val="en-US"/>
        </w:rPr>
        <w:t>nter-regional meetings</w:t>
      </w:r>
      <w:r>
        <w:rPr>
          <w:lang w:val="en-US"/>
        </w:rPr>
        <w:t xml:space="preserve"> </w:t>
      </w:r>
      <w:r>
        <w:t>could also facilitate discussion during WTDC, and suggested that this meeting(s) can be</w:t>
      </w:r>
      <w:r w:rsidRPr="00922801">
        <w:t xml:space="preserve"> scheduled one day before the last TDAG prior to WTDC</w:t>
      </w:r>
      <w:r>
        <w:rPr>
          <w:lang w:val="en-US"/>
        </w:rPr>
        <w:t>.</w:t>
      </w:r>
    </w:p>
    <w:p w:rsidR="00EF5C66" w:rsidRPr="003675DC" w:rsidRDefault="00EF5C66" w:rsidP="0011209F">
      <w:pPr>
        <w:jc w:val="both"/>
        <w:rPr>
          <w:szCs w:val="24"/>
        </w:rPr>
      </w:pPr>
      <w:r>
        <w:rPr>
          <w:szCs w:val="24"/>
        </w:rPr>
        <w:t>2.5</w:t>
      </w:r>
      <w:r>
        <w:rPr>
          <w:szCs w:val="24"/>
        </w:rPr>
        <w:tab/>
      </w:r>
      <w:r w:rsidRPr="003675DC">
        <w:rPr>
          <w:szCs w:val="24"/>
        </w:rPr>
        <w:t xml:space="preserve">It was highlighted that there is a need to balance the work between committees </w:t>
      </w:r>
      <w:r>
        <w:rPr>
          <w:lang w:val="en-US"/>
        </w:rPr>
        <w:t xml:space="preserve">(in particular committees </w:t>
      </w:r>
      <w:r w:rsidRPr="00B146E7">
        <w:rPr>
          <w:lang w:val="en-US"/>
        </w:rPr>
        <w:t>3 and 4</w:t>
      </w:r>
      <w:r>
        <w:rPr>
          <w:lang w:val="en-US"/>
        </w:rPr>
        <w:t>), and also run committees in parallel as necessary</w:t>
      </w:r>
      <w:r w:rsidRPr="00B146E7">
        <w:rPr>
          <w:lang w:val="en-US"/>
        </w:rPr>
        <w:t xml:space="preserve">. </w:t>
      </w:r>
      <w:r>
        <w:rPr>
          <w:lang w:val="en-US"/>
        </w:rPr>
        <w:t xml:space="preserve">It was also suggested </w:t>
      </w:r>
      <w:r w:rsidRPr="00B146E7">
        <w:rPr>
          <w:lang w:val="en-US"/>
        </w:rPr>
        <w:t xml:space="preserve">to engage </w:t>
      </w:r>
      <w:r>
        <w:rPr>
          <w:lang w:val="en-US"/>
        </w:rPr>
        <w:t xml:space="preserve">more closely with </w:t>
      </w:r>
      <w:r w:rsidRPr="00B146E7">
        <w:rPr>
          <w:lang w:val="en-US"/>
        </w:rPr>
        <w:t>other stakeholders, including academia and NGOs in the preparat</w:t>
      </w:r>
      <w:r>
        <w:rPr>
          <w:lang w:val="en-US"/>
        </w:rPr>
        <w:t>ory</w:t>
      </w:r>
      <w:r w:rsidRPr="00B146E7">
        <w:rPr>
          <w:lang w:val="en-US"/>
        </w:rPr>
        <w:t xml:space="preserve"> </w:t>
      </w:r>
      <w:r>
        <w:rPr>
          <w:lang w:val="en-US"/>
        </w:rPr>
        <w:t>process</w:t>
      </w:r>
      <w:r w:rsidRPr="00B146E7">
        <w:rPr>
          <w:lang w:val="en-US"/>
        </w:rPr>
        <w:t>.</w:t>
      </w:r>
    </w:p>
    <w:p w:rsidR="00EF5C66" w:rsidRDefault="00EF5C66" w:rsidP="0011209F">
      <w:pPr>
        <w:jc w:val="both"/>
        <w:rPr>
          <w:szCs w:val="24"/>
        </w:rPr>
      </w:pPr>
      <w:r>
        <w:rPr>
          <w:szCs w:val="24"/>
        </w:rPr>
        <w:t>2.6</w:t>
      </w:r>
      <w:r>
        <w:rPr>
          <w:szCs w:val="24"/>
        </w:rPr>
        <w:tab/>
      </w:r>
      <w:r>
        <w:rPr>
          <w:lang w:val="en-US"/>
        </w:rPr>
        <w:t xml:space="preserve">The need to have a full understanding of </w:t>
      </w:r>
      <w:r w:rsidRPr="00B146E7">
        <w:rPr>
          <w:lang w:val="en-US"/>
        </w:rPr>
        <w:t xml:space="preserve">the financial implications of </w:t>
      </w:r>
      <w:r>
        <w:rPr>
          <w:lang w:val="en-US"/>
        </w:rPr>
        <w:t xml:space="preserve">conference </w:t>
      </w:r>
      <w:r w:rsidRPr="00B146E7">
        <w:rPr>
          <w:lang w:val="en-US"/>
        </w:rPr>
        <w:t>propos</w:t>
      </w:r>
      <w:r>
        <w:rPr>
          <w:lang w:val="en-US"/>
        </w:rPr>
        <w:t>als,</w:t>
      </w:r>
      <w:r w:rsidRPr="00B146E7">
        <w:rPr>
          <w:lang w:val="en-US"/>
        </w:rPr>
        <w:t xml:space="preserve"> </w:t>
      </w:r>
      <w:r>
        <w:rPr>
          <w:lang w:val="en-US"/>
        </w:rPr>
        <w:t xml:space="preserve">including the </w:t>
      </w:r>
      <w:r w:rsidRPr="00B146E7">
        <w:rPr>
          <w:lang w:val="en-US"/>
        </w:rPr>
        <w:t xml:space="preserve">regional initiatives, </w:t>
      </w:r>
      <w:r>
        <w:rPr>
          <w:lang w:val="en-US"/>
        </w:rPr>
        <w:t>prior to their adoption was stressed</w:t>
      </w:r>
      <w:r w:rsidRPr="00B146E7">
        <w:rPr>
          <w:lang w:val="en-US"/>
        </w:rPr>
        <w:t>.</w:t>
      </w:r>
    </w:p>
    <w:p w:rsidR="0081328B" w:rsidRPr="00300C42" w:rsidRDefault="0081328B" w:rsidP="0011209F">
      <w:pPr>
        <w:spacing w:before="320"/>
        <w:jc w:val="both"/>
        <w:rPr>
          <w:b/>
          <w:bCs/>
          <w:szCs w:val="24"/>
        </w:rPr>
      </w:pPr>
      <w:r w:rsidRPr="00300C42">
        <w:rPr>
          <w:b/>
          <w:bCs/>
          <w:szCs w:val="24"/>
        </w:rPr>
        <w:t>3.</w:t>
      </w:r>
      <w:r w:rsidRPr="00300C42">
        <w:rPr>
          <w:b/>
          <w:bCs/>
          <w:szCs w:val="24"/>
        </w:rPr>
        <w:tab/>
        <w:t>Proposal</w:t>
      </w:r>
    </w:p>
    <w:p w:rsidR="0081328B" w:rsidRDefault="0081328B" w:rsidP="0011209F">
      <w:pPr>
        <w:jc w:val="both"/>
        <w:rPr>
          <w:szCs w:val="24"/>
        </w:rPr>
      </w:pPr>
      <w:r>
        <w:rPr>
          <w:szCs w:val="24"/>
        </w:rPr>
        <w:lastRenderedPageBreak/>
        <w:t>3.1</w:t>
      </w:r>
      <w:r>
        <w:rPr>
          <w:szCs w:val="24"/>
        </w:rPr>
        <w:tab/>
        <w:t xml:space="preserve">The Council is invited to consider the invitation of the Federal Democratic Republic of Ethiopia to hold WTDC-21 in Addis Ababa </w:t>
      </w:r>
      <w:r w:rsidR="0018309A">
        <w:t xml:space="preserve">from 8 to 19 November 2021 </w:t>
      </w:r>
      <w:r>
        <w:rPr>
          <w:szCs w:val="24"/>
        </w:rPr>
        <w:t xml:space="preserve">and to decide on the precise place </w:t>
      </w:r>
      <w:r w:rsidR="009260F9">
        <w:rPr>
          <w:szCs w:val="24"/>
        </w:rPr>
        <w:t xml:space="preserve">and </w:t>
      </w:r>
      <w:r w:rsidR="0018309A">
        <w:rPr>
          <w:szCs w:val="24"/>
        </w:rPr>
        <w:t xml:space="preserve">exact </w:t>
      </w:r>
      <w:r w:rsidR="009260F9">
        <w:rPr>
          <w:szCs w:val="24"/>
        </w:rPr>
        <w:t xml:space="preserve">dates </w:t>
      </w:r>
      <w:r w:rsidR="0018309A">
        <w:rPr>
          <w:szCs w:val="24"/>
        </w:rPr>
        <w:t xml:space="preserve">of </w:t>
      </w:r>
      <w:r>
        <w:rPr>
          <w:szCs w:val="24"/>
        </w:rPr>
        <w:t xml:space="preserve">WTDC-21 by adopting the draft decision contained in </w:t>
      </w:r>
      <w:hyperlink w:anchor="Annex3" w:history="1">
        <w:r w:rsidRPr="0011209F">
          <w:rPr>
            <w:rStyle w:val="Hyperlink"/>
            <w:b/>
            <w:bCs/>
            <w:szCs w:val="24"/>
          </w:rPr>
          <w:t xml:space="preserve">Annex </w:t>
        </w:r>
        <w:r w:rsidR="006E0A55" w:rsidRPr="0011209F">
          <w:rPr>
            <w:rStyle w:val="Hyperlink"/>
            <w:b/>
            <w:bCs/>
            <w:szCs w:val="24"/>
          </w:rPr>
          <w:t>3</w:t>
        </w:r>
      </w:hyperlink>
      <w:r>
        <w:rPr>
          <w:szCs w:val="24"/>
        </w:rPr>
        <w:t>.</w:t>
      </w:r>
    </w:p>
    <w:p w:rsidR="00E23875" w:rsidRDefault="0081328B" w:rsidP="0011209F">
      <w:pPr>
        <w:jc w:val="both"/>
        <w:rPr>
          <w:szCs w:val="24"/>
        </w:rPr>
      </w:pPr>
      <w:r>
        <w:rPr>
          <w:szCs w:val="24"/>
        </w:rPr>
        <w:t>3.2</w:t>
      </w:r>
      <w:r>
        <w:rPr>
          <w:szCs w:val="24"/>
        </w:rPr>
        <w:tab/>
      </w:r>
      <w:r w:rsidR="00E23875">
        <w:rPr>
          <w:szCs w:val="24"/>
        </w:rPr>
        <w:t>A consultation of ITU Member States will then be launched to secure their concurrence regarding the venue and the exact dates in accordance with No. 42 of the ITU Convention.</w:t>
      </w:r>
    </w:p>
    <w:p w:rsidR="0081328B" w:rsidRDefault="0011209F" w:rsidP="0011209F">
      <w:pPr>
        <w:jc w:val="both"/>
        <w:rPr>
          <w:szCs w:val="24"/>
        </w:rPr>
      </w:pPr>
      <w:r>
        <w:rPr>
          <w:szCs w:val="24"/>
        </w:rPr>
        <w:t>3. 3</w:t>
      </w:r>
      <w:r>
        <w:rPr>
          <w:szCs w:val="24"/>
        </w:rPr>
        <w:tab/>
      </w:r>
      <w:r w:rsidR="0081328B">
        <w:rPr>
          <w:szCs w:val="24"/>
        </w:rPr>
        <w:t>The secretariat will undertake a mission to Ethiopia to assess various venues in Addis Ababa for the conference and report to the next Council session.</w:t>
      </w:r>
    </w:p>
    <w:p w:rsidR="000A5892" w:rsidRDefault="000A5892" w:rsidP="000A5892">
      <w:pPr>
        <w:pStyle w:val="CEOMainDocParagraph"/>
        <w:tabs>
          <w:tab w:val="left" w:pos="915"/>
        </w:tabs>
        <w:spacing w:before="0"/>
        <w:jc w:val="center"/>
        <w:rPr>
          <w:b/>
          <w:bCs/>
          <w:sz w:val="28"/>
        </w:rPr>
      </w:pPr>
      <w:bookmarkStart w:id="12" w:name="Annex1"/>
      <w:r>
        <w:rPr>
          <w:sz w:val="28"/>
          <w:szCs w:val="28"/>
        </w:rPr>
        <w:t>ANNEX 1</w:t>
      </w:r>
      <w:bookmarkEnd w:id="12"/>
      <w:r>
        <w:rPr>
          <w:b/>
          <w:bCs/>
          <w:sz w:val="28"/>
          <w:szCs w:val="28"/>
        </w:rPr>
        <w:br/>
      </w:r>
      <w:r>
        <w:rPr>
          <w:b/>
          <w:bCs/>
          <w:sz w:val="28"/>
        </w:rPr>
        <w:t xml:space="preserve">Invitation from the government of the Federal Democratic Republic of Ethiopia </w:t>
      </w:r>
      <w:r>
        <w:rPr>
          <w:b/>
          <w:bCs/>
          <w:sz w:val="28"/>
        </w:rPr>
        <w:br/>
        <w:t>to host WTDC-21</w:t>
      </w:r>
    </w:p>
    <w:p w:rsidR="00F273A3" w:rsidRDefault="00F273A3" w:rsidP="00F273A3">
      <w:pPr>
        <w:pStyle w:val="CEOMainDocParagraph"/>
        <w:tabs>
          <w:tab w:val="left" w:pos="915"/>
        </w:tabs>
        <w:spacing w:before="0"/>
        <w:jc w:val="center"/>
        <w:rPr>
          <w:b/>
          <w:bCs/>
          <w:sz w:val="28"/>
        </w:rPr>
      </w:pPr>
      <w:r>
        <w:rPr>
          <w:noProof/>
        </w:rPr>
        <w:lastRenderedPageBreak/>
        <w:drawing>
          <wp:inline distT="0" distB="0" distL="0" distR="0" wp14:anchorId="44D5AB03" wp14:editId="063121FB">
            <wp:extent cx="5732713" cy="805815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7280" cy="8064570"/>
                    </a:xfrm>
                    <a:prstGeom prst="rect">
                      <a:avLst/>
                    </a:prstGeom>
                  </pic:spPr>
                </pic:pic>
              </a:graphicData>
            </a:graphic>
          </wp:inline>
        </w:drawing>
      </w:r>
    </w:p>
    <w:p w:rsidR="00F273A3" w:rsidRDefault="00F273A3" w:rsidP="00F273A3">
      <w:pPr>
        <w:pStyle w:val="CEOMainDocParagraph"/>
        <w:tabs>
          <w:tab w:val="left" w:pos="915"/>
        </w:tabs>
        <w:spacing w:before="0"/>
        <w:rPr>
          <w:b/>
          <w:bCs/>
          <w:sz w:val="28"/>
        </w:rPr>
      </w:pPr>
    </w:p>
    <w:p w:rsidR="00F273A3" w:rsidRDefault="00F273A3" w:rsidP="00F273A3">
      <w:pPr>
        <w:pStyle w:val="CEOMainDocParagraph"/>
        <w:tabs>
          <w:tab w:val="left" w:pos="915"/>
        </w:tabs>
        <w:spacing w:before="0"/>
        <w:jc w:val="center"/>
        <w:rPr>
          <w:sz w:val="28"/>
        </w:rPr>
      </w:pPr>
      <w:r>
        <w:rPr>
          <w:noProof/>
        </w:rPr>
        <w:lastRenderedPageBreak/>
        <w:drawing>
          <wp:inline distT="0" distB="0" distL="0" distR="0" wp14:anchorId="27F2FCD6" wp14:editId="5E6AEC24">
            <wp:extent cx="5956209" cy="845820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61479" cy="8465684"/>
                    </a:xfrm>
                    <a:prstGeom prst="rect">
                      <a:avLst/>
                    </a:prstGeom>
                  </pic:spPr>
                </pic:pic>
              </a:graphicData>
            </a:graphic>
          </wp:inline>
        </w:drawing>
      </w:r>
    </w:p>
    <w:p w:rsidR="00AD63EE" w:rsidRPr="000A5892" w:rsidRDefault="000A5892" w:rsidP="005304C7">
      <w:pPr>
        <w:pStyle w:val="CEOMainDocParagraph"/>
        <w:spacing w:before="0"/>
        <w:jc w:val="center"/>
        <w:rPr>
          <w:sz w:val="28"/>
          <w:szCs w:val="28"/>
        </w:rPr>
      </w:pPr>
      <w:bookmarkStart w:id="13" w:name="Annex2"/>
      <w:r>
        <w:rPr>
          <w:sz w:val="28"/>
          <w:szCs w:val="28"/>
        </w:rPr>
        <w:t>ANNEX 2</w:t>
      </w:r>
    </w:p>
    <w:bookmarkEnd w:id="13"/>
    <w:p w:rsidR="0036510D" w:rsidRDefault="00EC3771" w:rsidP="004945FD">
      <w:pPr>
        <w:pStyle w:val="CEOMainDocParagraph"/>
        <w:spacing w:before="0"/>
        <w:jc w:val="center"/>
        <w:rPr>
          <w:b/>
          <w:bCs/>
          <w:sz w:val="28"/>
        </w:rPr>
      </w:pPr>
      <w:r>
        <w:rPr>
          <w:noProof/>
          <w:sz w:val="28"/>
        </w:rPr>
        <w:drawing>
          <wp:anchor distT="0" distB="0" distL="114300" distR="114300" simplePos="0" relativeHeight="251661312" behindDoc="1" locked="0" layoutInCell="1" allowOverlap="1">
            <wp:simplePos x="0" y="0"/>
            <wp:positionH relativeFrom="column">
              <wp:posOffset>129540</wp:posOffset>
            </wp:positionH>
            <wp:positionV relativeFrom="page">
              <wp:posOffset>1516853</wp:posOffset>
            </wp:positionV>
            <wp:extent cx="5879465" cy="8793126"/>
            <wp:effectExtent l="0" t="0" r="6985" b="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30e_letter.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79465" cy="8793126"/>
                    </a:xfrm>
                    <a:prstGeom prst="rect">
                      <a:avLst/>
                    </a:prstGeom>
                  </pic:spPr>
                </pic:pic>
              </a:graphicData>
            </a:graphic>
            <wp14:sizeRelH relativeFrom="margin">
              <wp14:pctWidth>0</wp14:pctWidth>
            </wp14:sizeRelH>
            <wp14:sizeRelV relativeFrom="margin">
              <wp14:pctHeight>0</wp14:pctHeight>
            </wp14:sizeRelV>
          </wp:anchor>
        </w:drawing>
      </w:r>
      <w:r w:rsidR="0036510D">
        <w:rPr>
          <w:b/>
          <w:bCs/>
          <w:sz w:val="28"/>
        </w:rPr>
        <w:t xml:space="preserve">Invitation </w:t>
      </w:r>
      <w:r w:rsidR="004945FD">
        <w:rPr>
          <w:b/>
          <w:bCs/>
          <w:sz w:val="28"/>
        </w:rPr>
        <w:t xml:space="preserve">with </w:t>
      </w:r>
      <w:r w:rsidR="004945FD" w:rsidRPr="004945FD">
        <w:rPr>
          <w:b/>
          <w:bCs/>
          <w:sz w:val="28"/>
        </w:rPr>
        <w:t xml:space="preserve">revised proposed dates </w:t>
      </w:r>
      <w:r w:rsidR="0036510D">
        <w:rPr>
          <w:b/>
          <w:bCs/>
          <w:sz w:val="28"/>
        </w:rPr>
        <w:t>from the government of the Federal Democratic Republic of Ethiopia to host WTDC-21</w:t>
      </w:r>
    </w:p>
    <w:p w:rsidR="00EC3771" w:rsidRDefault="00EC3771" w:rsidP="00AD63EE">
      <w:pPr>
        <w:pStyle w:val="CEOMainDocParagraph"/>
        <w:spacing w:before="0"/>
        <w:jc w:val="center"/>
        <w:rPr>
          <w:sz w:val="28"/>
        </w:rPr>
      </w:pPr>
    </w:p>
    <w:p w:rsidR="001B7F65" w:rsidRDefault="001B7F65" w:rsidP="00300C42">
      <w:pPr>
        <w:pStyle w:val="CEOMainDocParagraph"/>
        <w:spacing w:before="0"/>
        <w:jc w:val="center"/>
        <w:rPr>
          <w:sz w:val="28"/>
          <w:szCs w:val="28"/>
        </w:rPr>
      </w:pPr>
      <w:r>
        <w:rPr>
          <w:sz w:val="28"/>
          <w:szCs w:val="28"/>
        </w:rPr>
        <w:br w:type="page"/>
      </w:r>
    </w:p>
    <w:p w:rsidR="00AD63EE" w:rsidRDefault="001B7F65" w:rsidP="000A5892">
      <w:pPr>
        <w:pStyle w:val="CEOMainDocParagraph"/>
        <w:spacing w:before="0"/>
        <w:jc w:val="center"/>
        <w:rPr>
          <w:sz w:val="28"/>
          <w:szCs w:val="28"/>
        </w:rPr>
      </w:pPr>
      <w:bookmarkStart w:id="14" w:name="Annex3"/>
      <w:r w:rsidRPr="00AD63EE">
        <w:rPr>
          <w:sz w:val="28"/>
          <w:szCs w:val="28"/>
        </w:rPr>
        <w:lastRenderedPageBreak/>
        <w:t>A</w:t>
      </w:r>
      <w:r w:rsidR="00AD63EE">
        <w:rPr>
          <w:sz w:val="28"/>
          <w:szCs w:val="28"/>
        </w:rPr>
        <w:t>NNEX</w:t>
      </w:r>
      <w:r w:rsidRPr="00AD63EE">
        <w:rPr>
          <w:sz w:val="28"/>
          <w:szCs w:val="28"/>
        </w:rPr>
        <w:t xml:space="preserve"> </w:t>
      </w:r>
      <w:r w:rsidR="000A5892">
        <w:rPr>
          <w:sz w:val="28"/>
          <w:szCs w:val="28"/>
        </w:rPr>
        <w:t>3</w:t>
      </w:r>
    </w:p>
    <w:bookmarkEnd w:id="14"/>
    <w:p w:rsidR="00AD63EE" w:rsidRDefault="00AD63EE" w:rsidP="0074328D">
      <w:pPr>
        <w:pStyle w:val="AnnexNo"/>
      </w:pPr>
      <w:r>
        <w:t>DRAFT DECISION</w:t>
      </w:r>
    </w:p>
    <w:p w:rsidR="001B7F65" w:rsidRPr="00300C42" w:rsidRDefault="00AD63EE" w:rsidP="0074328D">
      <w:pPr>
        <w:pStyle w:val="Annextitle"/>
        <w:rPr>
          <w:sz w:val="24"/>
          <w:szCs w:val="24"/>
        </w:rPr>
      </w:pPr>
      <w:r>
        <w:t xml:space="preserve">Convening of the next </w:t>
      </w:r>
      <w:r w:rsidR="00717BA9">
        <w:t>W</w:t>
      </w:r>
      <w:r>
        <w:t xml:space="preserve">orld </w:t>
      </w:r>
      <w:r w:rsidR="00717BA9">
        <w:t>T</w:t>
      </w:r>
      <w:r>
        <w:t xml:space="preserve">elecommunication </w:t>
      </w:r>
      <w:r w:rsidR="00717BA9">
        <w:t>D</w:t>
      </w:r>
      <w:r>
        <w:t xml:space="preserve">evelopment </w:t>
      </w:r>
      <w:r w:rsidR="00717BA9">
        <w:t>C</w:t>
      </w:r>
      <w:r>
        <w:t>onference</w:t>
      </w:r>
      <w:r w:rsidR="00717BA9">
        <w:t xml:space="preserve"> (WTDC-21)</w:t>
      </w:r>
    </w:p>
    <w:p w:rsidR="00AD63EE" w:rsidRPr="0074328D" w:rsidRDefault="00AD63EE" w:rsidP="0074328D">
      <w:pPr>
        <w:pStyle w:val="Normalaftertitle"/>
      </w:pPr>
      <w:r w:rsidRPr="0074328D">
        <w:t>The Council,</w:t>
      </w:r>
    </w:p>
    <w:p w:rsidR="00AD63EE" w:rsidRPr="0074328D" w:rsidRDefault="00AD63EE" w:rsidP="0074328D">
      <w:pPr>
        <w:pStyle w:val="Call"/>
      </w:pPr>
      <w:r w:rsidRPr="0074328D">
        <w:t>noting</w:t>
      </w:r>
    </w:p>
    <w:p w:rsidR="00AD63EE" w:rsidRPr="003B157A" w:rsidRDefault="00AD63EE" w:rsidP="00785902">
      <w:proofErr w:type="gramStart"/>
      <w:r w:rsidRPr="003B157A">
        <w:t>that</w:t>
      </w:r>
      <w:proofErr w:type="gramEnd"/>
      <w:r w:rsidRPr="003B157A">
        <w:t xml:space="preserve"> </w:t>
      </w:r>
      <w:r w:rsidR="00717BA9">
        <w:t xml:space="preserve">WTDC-21 </w:t>
      </w:r>
      <w:r w:rsidRPr="003B157A">
        <w:t>is schedule</w:t>
      </w:r>
      <w:r w:rsidR="00717BA9">
        <w:t>d to be held in the last quarter of 2021 in accordance with</w:t>
      </w:r>
      <w:r w:rsidRPr="003B157A">
        <w:t xml:space="preserve"> </w:t>
      </w:r>
      <w:r w:rsidR="00717BA9" w:rsidRPr="003B157A">
        <w:t>Resolution 77 (Rev. Dubai, 2018)</w:t>
      </w:r>
      <w:r w:rsidR="00717BA9">
        <w:t xml:space="preserve"> (Scheduling and Duration </w:t>
      </w:r>
      <w:r w:rsidRPr="003B157A">
        <w:t xml:space="preserve">of future conferences, </w:t>
      </w:r>
      <w:r w:rsidR="00717BA9" w:rsidRPr="003B157A">
        <w:t>forums</w:t>
      </w:r>
      <w:r w:rsidR="00717BA9">
        <w:t>,</w:t>
      </w:r>
      <w:r w:rsidR="00717BA9" w:rsidRPr="003B157A">
        <w:t xml:space="preserve"> </w:t>
      </w:r>
      <w:r w:rsidRPr="003B157A">
        <w:t>assemblies and</w:t>
      </w:r>
      <w:r w:rsidR="00717BA9">
        <w:t xml:space="preserve"> Council sessions</w:t>
      </w:r>
      <w:r w:rsidRPr="003B157A">
        <w:t xml:space="preserve"> of the Union (2019-2023) ,</w:t>
      </w:r>
    </w:p>
    <w:p w:rsidR="00AD63EE" w:rsidRPr="0074328D" w:rsidRDefault="00AD63EE" w:rsidP="0074328D">
      <w:pPr>
        <w:pStyle w:val="Call"/>
      </w:pPr>
      <w:proofErr w:type="gramStart"/>
      <w:r w:rsidRPr="0074328D">
        <w:t>decides</w:t>
      </w:r>
      <w:proofErr w:type="gramEnd"/>
    </w:p>
    <w:p w:rsidR="00AD63EE" w:rsidRDefault="00AD63EE" w:rsidP="00785902">
      <w:proofErr w:type="gramStart"/>
      <w:r w:rsidRPr="003B157A">
        <w:t>that</w:t>
      </w:r>
      <w:proofErr w:type="gramEnd"/>
      <w:r w:rsidRPr="003B157A">
        <w:t xml:space="preserve">, subject to the concurrence of the majority of the Member States of the Union, the next </w:t>
      </w:r>
      <w:r w:rsidR="00717BA9">
        <w:t>W</w:t>
      </w:r>
      <w:r w:rsidR="009260F9" w:rsidRPr="00FF7993">
        <w:t xml:space="preserve">orld </w:t>
      </w:r>
      <w:r w:rsidR="00717BA9">
        <w:t>T</w:t>
      </w:r>
      <w:r w:rsidR="009260F9" w:rsidRPr="00FF7993">
        <w:t xml:space="preserve">elecommunication </w:t>
      </w:r>
      <w:r w:rsidR="00717BA9">
        <w:t>D</w:t>
      </w:r>
      <w:r w:rsidR="009260F9" w:rsidRPr="00FF7993">
        <w:t xml:space="preserve">evelopment </w:t>
      </w:r>
      <w:r w:rsidR="00717BA9">
        <w:t>C</w:t>
      </w:r>
      <w:r w:rsidRPr="003B157A">
        <w:t>onference</w:t>
      </w:r>
      <w:r w:rsidR="00717BA9">
        <w:t xml:space="preserve"> (WTDC-21)</w:t>
      </w:r>
      <w:r w:rsidRPr="003B157A">
        <w:t xml:space="preserve"> will take place in </w:t>
      </w:r>
      <w:r>
        <w:t>Addis Ababa</w:t>
      </w:r>
      <w:r w:rsidR="009260F9">
        <w:t>,</w:t>
      </w:r>
      <w:r>
        <w:t xml:space="preserve"> Federal Democratic Republic of Ethiopia</w:t>
      </w:r>
      <w:r w:rsidR="009260F9">
        <w:t>,</w:t>
      </w:r>
      <w:r>
        <w:t xml:space="preserve"> </w:t>
      </w:r>
      <w:r w:rsidR="009260F9">
        <w:t xml:space="preserve">from 8 to 19 November </w:t>
      </w:r>
      <w:r w:rsidR="00785902">
        <w:t>2021,</w:t>
      </w:r>
    </w:p>
    <w:p w:rsidR="00AD63EE" w:rsidRPr="0074328D" w:rsidRDefault="00AD63EE" w:rsidP="0074328D">
      <w:pPr>
        <w:pStyle w:val="Call"/>
      </w:pPr>
      <w:proofErr w:type="gramStart"/>
      <w:r w:rsidRPr="0074328D">
        <w:t>instructs</w:t>
      </w:r>
      <w:proofErr w:type="gramEnd"/>
      <w:r w:rsidRPr="0074328D">
        <w:t xml:space="preserve"> the Secretary-General</w:t>
      </w:r>
    </w:p>
    <w:p w:rsidR="00AD63EE" w:rsidRDefault="00AD63EE" w:rsidP="00785902">
      <w:proofErr w:type="gramStart"/>
      <w:r w:rsidRPr="003B157A">
        <w:t>to</w:t>
      </w:r>
      <w:proofErr w:type="gramEnd"/>
      <w:r w:rsidRPr="003B157A">
        <w:t xml:space="preserve"> undertake a site visit and report to the 2020 session of the Council.</w:t>
      </w:r>
    </w:p>
    <w:p w:rsidR="0036510D" w:rsidRPr="00300C42" w:rsidRDefault="0036510D" w:rsidP="0074328D">
      <w:pPr>
        <w:pStyle w:val="CEOMainDocParagraph"/>
        <w:spacing w:before="840" w:after="0"/>
        <w:jc w:val="center"/>
        <w:rPr>
          <w:sz w:val="24"/>
          <w:szCs w:val="24"/>
        </w:rPr>
      </w:pPr>
      <w:r w:rsidRPr="00300C42">
        <w:rPr>
          <w:sz w:val="24"/>
          <w:szCs w:val="24"/>
        </w:rPr>
        <w:t>______________</w:t>
      </w:r>
      <w:bookmarkStart w:id="15" w:name="_GoBack"/>
      <w:bookmarkEnd w:id="15"/>
    </w:p>
    <w:sectPr w:rsidR="0036510D" w:rsidRPr="00300C42" w:rsidSect="004D1851">
      <w:headerReference w:type="default" r:id="rId20"/>
      <w:footerReference w:type="first" r:id="rId21"/>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5393" w:rsidRDefault="00B45393">
      <w:r>
        <w:separator/>
      </w:r>
    </w:p>
  </w:endnote>
  <w:endnote w:type="continuationSeparator" w:id="0">
    <w:p w:rsidR="00B45393" w:rsidRDefault="00B453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2D0D" w:rsidRDefault="00322D0D">
    <w:pPr>
      <w:spacing w:after="120"/>
      <w:jc w:val="center"/>
    </w:pPr>
    <w:r>
      <w:t xml:space="preserve">• </w:t>
    </w:r>
    <w:hyperlink r:id="rId1" w:history="1">
      <w:r>
        <w:rPr>
          <w:rStyle w:val="Hyperlink"/>
        </w:rPr>
        <w:t>http://www.itu.int/council</w:t>
      </w:r>
    </w:hyperlink>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5393" w:rsidRDefault="00B45393">
      <w:r>
        <w:t>____________________</w:t>
      </w:r>
    </w:p>
  </w:footnote>
  <w:footnote w:type="continuationSeparator" w:id="0">
    <w:p w:rsidR="00B45393" w:rsidRDefault="00B453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2D0D" w:rsidRDefault="006535F1" w:rsidP="00CE433C">
    <w:pPr>
      <w:pStyle w:val="Header"/>
    </w:pPr>
    <w:r>
      <w:fldChar w:fldCharType="begin"/>
    </w:r>
    <w:r>
      <w:instrText>PAGE</w:instrText>
    </w:r>
    <w:r>
      <w:fldChar w:fldCharType="separate"/>
    </w:r>
    <w:r w:rsidR="00785902">
      <w:rPr>
        <w:noProof/>
      </w:rPr>
      <w:t>6</w:t>
    </w:r>
    <w:r>
      <w:rPr>
        <w:noProof/>
      </w:rPr>
      <w:fldChar w:fldCharType="end"/>
    </w:r>
  </w:p>
  <w:p w:rsidR="00322D0D" w:rsidRPr="00623AE3" w:rsidRDefault="00FA4575" w:rsidP="0036510D">
    <w:pPr>
      <w:pStyle w:val="Header"/>
      <w:rPr>
        <w:bCs/>
      </w:rPr>
    </w:pPr>
    <w:r>
      <w:rPr>
        <w:bCs/>
      </w:rPr>
      <w:t>C19</w:t>
    </w:r>
    <w:r w:rsidR="00623AE3" w:rsidRPr="00623AE3">
      <w:rPr>
        <w:bCs/>
      </w:rPr>
      <w:t>/</w:t>
    </w:r>
    <w:r w:rsidR="0036510D">
      <w:rPr>
        <w:bCs/>
      </w:rPr>
      <w:t>30</w:t>
    </w:r>
    <w:r w:rsidR="00623AE3" w:rsidRPr="00623AE3">
      <w:rPr>
        <w:bCs/>
      </w:rPr>
      <w:t>-E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BA0112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338405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C6A6D6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C046AC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CE6100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BABFE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990D5D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C64537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2DE462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C78A13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B5E1C68"/>
    <w:multiLevelType w:val="hybridMultilevel"/>
    <w:tmpl w:val="00700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330A7C"/>
    <w:multiLevelType w:val="hybridMultilevel"/>
    <w:tmpl w:val="B5E46852"/>
    <w:lvl w:ilvl="0" w:tplc="622CBF1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E4A2F79"/>
    <w:multiLevelType w:val="hybridMultilevel"/>
    <w:tmpl w:val="7214ECA0"/>
    <w:lvl w:ilvl="0" w:tplc="0409000F">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3954B8DC">
      <w:start w:val="1"/>
      <w:numFmt w:val="lowerLetter"/>
      <w:lvlText w:val="%3)"/>
      <w:lvlJc w:val="left"/>
      <w:pPr>
        <w:tabs>
          <w:tab w:val="num" w:pos="2340"/>
        </w:tabs>
        <w:ind w:left="2340" w:hanging="720"/>
      </w:pPr>
      <w:rPr>
        <w:rFonts w:hint="default"/>
      </w:r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5C9A52DB"/>
    <w:multiLevelType w:val="hybridMultilevel"/>
    <w:tmpl w:val="EA72A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031729F"/>
    <w:multiLevelType w:val="hybridMultilevel"/>
    <w:tmpl w:val="8EB0A18C"/>
    <w:lvl w:ilvl="0" w:tplc="0809000F">
      <w:start w:val="1"/>
      <w:numFmt w:val="decimal"/>
      <w:lvlText w:val="%1."/>
      <w:lvlJc w:val="left"/>
      <w:pPr>
        <w:ind w:left="3195" w:hanging="360"/>
      </w:pPr>
      <w:rPr>
        <w:rFonts w:hint="default"/>
      </w:rPr>
    </w:lvl>
    <w:lvl w:ilvl="1" w:tplc="08090003" w:tentative="1">
      <w:start w:val="1"/>
      <w:numFmt w:val="bullet"/>
      <w:lvlText w:val="o"/>
      <w:lvlJc w:val="left"/>
      <w:pPr>
        <w:ind w:left="3915" w:hanging="360"/>
      </w:pPr>
      <w:rPr>
        <w:rFonts w:ascii="Courier New" w:hAnsi="Courier New" w:cs="Courier New" w:hint="default"/>
      </w:rPr>
    </w:lvl>
    <w:lvl w:ilvl="2" w:tplc="08090005" w:tentative="1">
      <w:start w:val="1"/>
      <w:numFmt w:val="bullet"/>
      <w:lvlText w:val=""/>
      <w:lvlJc w:val="left"/>
      <w:pPr>
        <w:ind w:left="4635" w:hanging="360"/>
      </w:pPr>
      <w:rPr>
        <w:rFonts w:ascii="Wingdings" w:hAnsi="Wingdings" w:hint="default"/>
      </w:rPr>
    </w:lvl>
    <w:lvl w:ilvl="3" w:tplc="08090001" w:tentative="1">
      <w:start w:val="1"/>
      <w:numFmt w:val="bullet"/>
      <w:lvlText w:val=""/>
      <w:lvlJc w:val="left"/>
      <w:pPr>
        <w:ind w:left="5355" w:hanging="360"/>
      </w:pPr>
      <w:rPr>
        <w:rFonts w:ascii="Symbol" w:hAnsi="Symbol" w:hint="default"/>
      </w:rPr>
    </w:lvl>
    <w:lvl w:ilvl="4" w:tplc="08090003" w:tentative="1">
      <w:start w:val="1"/>
      <w:numFmt w:val="bullet"/>
      <w:lvlText w:val="o"/>
      <w:lvlJc w:val="left"/>
      <w:pPr>
        <w:ind w:left="6075" w:hanging="360"/>
      </w:pPr>
      <w:rPr>
        <w:rFonts w:ascii="Courier New" w:hAnsi="Courier New" w:cs="Courier New" w:hint="default"/>
      </w:rPr>
    </w:lvl>
    <w:lvl w:ilvl="5" w:tplc="08090005" w:tentative="1">
      <w:start w:val="1"/>
      <w:numFmt w:val="bullet"/>
      <w:lvlText w:val=""/>
      <w:lvlJc w:val="left"/>
      <w:pPr>
        <w:ind w:left="6795" w:hanging="360"/>
      </w:pPr>
      <w:rPr>
        <w:rFonts w:ascii="Wingdings" w:hAnsi="Wingdings" w:hint="default"/>
      </w:rPr>
    </w:lvl>
    <w:lvl w:ilvl="6" w:tplc="08090001" w:tentative="1">
      <w:start w:val="1"/>
      <w:numFmt w:val="bullet"/>
      <w:lvlText w:val=""/>
      <w:lvlJc w:val="left"/>
      <w:pPr>
        <w:ind w:left="7515" w:hanging="360"/>
      </w:pPr>
      <w:rPr>
        <w:rFonts w:ascii="Symbol" w:hAnsi="Symbol" w:hint="default"/>
      </w:rPr>
    </w:lvl>
    <w:lvl w:ilvl="7" w:tplc="08090003" w:tentative="1">
      <w:start w:val="1"/>
      <w:numFmt w:val="bullet"/>
      <w:lvlText w:val="o"/>
      <w:lvlJc w:val="left"/>
      <w:pPr>
        <w:ind w:left="8235" w:hanging="360"/>
      </w:pPr>
      <w:rPr>
        <w:rFonts w:ascii="Courier New" w:hAnsi="Courier New" w:cs="Courier New" w:hint="default"/>
      </w:rPr>
    </w:lvl>
    <w:lvl w:ilvl="8" w:tplc="08090005" w:tentative="1">
      <w:start w:val="1"/>
      <w:numFmt w:val="bullet"/>
      <w:lvlText w:val=""/>
      <w:lvlJc w:val="left"/>
      <w:pPr>
        <w:ind w:left="8955" w:hanging="360"/>
      </w:pPr>
      <w:rPr>
        <w:rFonts w:ascii="Wingdings" w:hAnsi="Wingdings" w:hint="default"/>
      </w:rPr>
    </w:lvl>
  </w:abstractNum>
  <w:abstractNum w:abstractNumId="15" w15:restartNumberingAfterBreak="0">
    <w:nsid w:val="74220DD7"/>
    <w:multiLevelType w:val="hybridMultilevel"/>
    <w:tmpl w:val="60D4F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6E74216"/>
    <w:multiLevelType w:val="hybridMultilevel"/>
    <w:tmpl w:val="2302583E"/>
    <w:lvl w:ilvl="0" w:tplc="7BE8F1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2"/>
  </w:num>
  <w:num w:numId="3">
    <w:abstractNumId w:val="14"/>
  </w:num>
  <w:num w:numId="4">
    <w:abstractNumId w:val="15"/>
  </w:num>
  <w:num w:numId="5">
    <w:abstractNumId w:val="10"/>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3"/>
  </w:num>
  <w:num w:numId="16">
    <w:abstractNumId w:val="11"/>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59E0"/>
    <w:rsid w:val="00005126"/>
    <w:rsid w:val="000166A2"/>
    <w:rsid w:val="000210D4"/>
    <w:rsid w:val="00024971"/>
    <w:rsid w:val="00036DB9"/>
    <w:rsid w:val="0004566C"/>
    <w:rsid w:val="000472C1"/>
    <w:rsid w:val="00063016"/>
    <w:rsid w:val="00066795"/>
    <w:rsid w:val="00076AF6"/>
    <w:rsid w:val="000841F5"/>
    <w:rsid w:val="00085CF2"/>
    <w:rsid w:val="00087431"/>
    <w:rsid w:val="000A5892"/>
    <w:rsid w:val="000A71BF"/>
    <w:rsid w:val="000B1705"/>
    <w:rsid w:val="000D67F1"/>
    <w:rsid w:val="000D75B2"/>
    <w:rsid w:val="00106128"/>
    <w:rsid w:val="0011209F"/>
    <w:rsid w:val="001121F5"/>
    <w:rsid w:val="00127B16"/>
    <w:rsid w:val="0013709B"/>
    <w:rsid w:val="001400DC"/>
    <w:rsid w:val="00140CE1"/>
    <w:rsid w:val="00142438"/>
    <w:rsid w:val="0017539C"/>
    <w:rsid w:val="00175AC2"/>
    <w:rsid w:val="0017609F"/>
    <w:rsid w:val="0018309A"/>
    <w:rsid w:val="001859E0"/>
    <w:rsid w:val="001B7F65"/>
    <w:rsid w:val="001C628E"/>
    <w:rsid w:val="001E0F7B"/>
    <w:rsid w:val="001E44D9"/>
    <w:rsid w:val="00201611"/>
    <w:rsid w:val="002119FD"/>
    <w:rsid w:val="002130E0"/>
    <w:rsid w:val="00231C42"/>
    <w:rsid w:val="00264425"/>
    <w:rsid w:val="00265875"/>
    <w:rsid w:val="002720CA"/>
    <w:rsid w:val="0027303B"/>
    <w:rsid w:val="00276C99"/>
    <w:rsid w:val="0028109B"/>
    <w:rsid w:val="00290277"/>
    <w:rsid w:val="002A2188"/>
    <w:rsid w:val="002B1F58"/>
    <w:rsid w:val="002C1C7A"/>
    <w:rsid w:val="00300C42"/>
    <w:rsid w:val="0030160F"/>
    <w:rsid w:val="00322D0D"/>
    <w:rsid w:val="00326A46"/>
    <w:rsid w:val="0035396E"/>
    <w:rsid w:val="00356121"/>
    <w:rsid w:val="0036510D"/>
    <w:rsid w:val="003675DC"/>
    <w:rsid w:val="003942D4"/>
    <w:rsid w:val="003958A8"/>
    <w:rsid w:val="003C171B"/>
    <w:rsid w:val="003C2533"/>
    <w:rsid w:val="003E45F5"/>
    <w:rsid w:val="0040435A"/>
    <w:rsid w:val="00404CA7"/>
    <w:rsid w:val="00416A24"/>
    <w:rsid w:val="00431D9E"/>
    <w:rsid w:val="00433CE8"/>
    <w:rsid w:val="00434A5C"/>
    <w:rsid w:val="00446B69"/>
    <w:rsid w:val="004544D9"/>
    <w:rsid w:val="00460E5E"/>
    <w:rsid w:val="00464C92"/>
    <w:rsid w:val="004848FB"/>
    <w:rsid w:val="00490E72"/>
    <w:rsid w:val="00491157"/>
    <w:rsid w:val="004921C8"/>
    <w:rsid w:val="0049424C"/>
    <w:rsid w:val="004945FD"/>
    <w:rsid w:val="00494BA1"/>
    <w:rsid w:val="004D1851"/>
    <w:rsid w:val="004D599D"/>
    <w:rsid w:val="004D7472"/>
    <w:rsid w:val="004E2EA5"/>
    <w:rsid w:val="004E3AEB"/>
    <w:rsid w:val="004F1D6C"/>
    <w:rsid w:val="004F6DB4"/>
    <w:rsid w:val="0050223C"/>
    <w:rsid w:val="005243FF"/>
    <w:rsid w:val="005304C7"/>
    <w:rsid w:val="00564FBC"/>
    <w:rsid w:val="00582442"/>
    <w:rsid w:val="005852D8"/>
    <w:rsid w:val="005C4D87"/>
    <w:rsid w:val="005F3269"/>
    <w:rsid w:val="00623AE3"/>
    <w:rsid w:val="006266B8"/>
    <w:rsid w:val="0064737F"/>
    <w:rsid w:val="00647D46"/>
    <w:rsid w:val="006535F1"/>
    <w:rsid w:val="0065557D"/>
    <w:rsid w:val="00662984"/>
    <w:rsid w:val="006716BB"/>
    <w:rsid w:val="00695D44"/>
    <w:rsid w:val="006B100B"/>
    <w:rsid w:val="006B6680"/>
    <w:rsid w:val="006B6DCC"/>
    <w:rsid w:val="006D6D7D"/>
    <w:rsid w:val="006E0A55"/>
    <w:rsid w:val="00702DEF"/>
    <w:rsid w:val="00706861"/>
    <w:rsid w:val="0071267E"/>
    <w:rsid w:val="00717BA9"/>
    <w:rsid w:val="0073368D"/>
    <w:rsid w:val="00736842"/>
    <w:rsid w:val="0074328D"/>
    <w:rsid w:val="0075051B"/>
    <w:rsid w:val="00766E2A"/>
    <w:rsid w:val="00785902"/>
    <w:rsid w:val="00793188"/>
    <w:rsid w:val="00794D34"/>
    <w:rsid w:val="0079602E"/>
    <w:rsid w:val="007B2035"/>
    <w:rsid w:val="007D2D13"/>
    <w:rsid w:val="0080405A"/>
    <w:rsid w:val="008055BA"/>
    <w:rsid w:val="0081328B"/>
    <w:rsid w:val="00813E5E"/>
    <w:rsid w:val="00830E55"/>
    <w:rsid w:val="0083581B"/>
    <w:rsid w:val="00860A1A"/>
    <w:rsid w:val="00864AFF"/>
    <w:rsid w:val="008753D0"/>
    <w:rsid w:val="00885E2C"/>
    <w:rsid w:val="008B17D3"/>
    <w:rsid w:val="008B4A6A"/>
    <w:rsid w:val="008C7E27"/>
    <w:rsid w:val="008D65A4"/>
    <w:rsid w:val="009173EF"/>
    <w:rsid w:val="009260F9"/>
    <w:rsid w:val="00927AAC"/>
    <w:rsid w:val="00932906"/>
    <w:rsid w:val="009374AB"/>
    <w:rsid w:val="00947424"/>
    <w:rsid w:val="00961481"/>
    <w:rsid w:val="00961B0B"/>
    <w:rsid w:val="00975A31"/>
    <w:rsid w:val="009B38C3"/>
    <w:rsid w:val="009E0E1A"/>
    <w:rsid w:val="009E17BD"/>
    <w:rsid w:val="009E485A"/>
    <w:rsid w:val="00A04CEC"/>
    <w:rsid w:val="00A05B99"/>
    <w:rsid w:val="00A27F92"/>
    <w:rsid w:val="00A32257"/>
    <w:rsid w:val="00A328DC"/>
    <w:rsid w:val="00A36D20"/>
    <w:rsid w:val="00A55622"/>
    <w:rsid w:val="00A614D7"/>
    <w:rsid w:val="00A71075"/>
    <w:rsid w:val="00A80FE4"/>
    <w:rsid w:val="00A83502"/>
    <w:rsid w:val="00AD15B3"/>
    <w:rsid w:val="00AD461B"/>
    <w:rsid w:val="00AD63EE"/>
    <w:rsid w:val="00AE1412"/>
    <w:rsid w:val="00AF6E49"/>
    <w:rsid w:val="00B04A67"/>
    <w:rsid w:val="00B0583C"/>
    <w:rsid w:val="00B05B0E"/>
    <w:rsid w:val="00B12908"/>
    <w:rsid w:val="00B40A81"/>
    <w:rsid w:val="00B44910"/>
    <w:rsid w:val="00B45393"/>
    <w:rsid w:val="00B72267"/>
    <w:rsid w:val="00B76EB6"/>
    <w:rsid w:val="00B7737B"/>
    <w:rsid w:val="00B824C8"/>
    <w:rsid w:val="00BB7E3B"/>
    <w:rsid w:val="00BC251A"/>
    <w:rsid w:val="00BC79E3"/>
    <w:rsid w:val="00BD032B"/>
    <w:rsid w:val="00BD054C"/>
    <w:rsid w:val="00BE2640"/>
    <w:rsid w:val="00C01189"/>
    <w:rsid w:val="00C241E0"/>
    <w:rsid w:val="00C374DE"/>
    <w:rsid w:val="00C4279B"/>
    <w:rsid w:val="00C47AD4"/>
    <w:rsid w:val="00C52D81"/>
    <w:rsid w:val="00C54922"/>
    <w:rsid w:val="00C55198"/>
    <w:rsid w:val="00C75AAD"/>
    <w:rsid w:val="00CA5168"/>
    <w:rsid w:val="00CA6393"/>
    <w:rsid w:val="00CB18FF"/>
    <w:rsid w:val="00CD0C08"/>
    <w:rsid w:val="00CE03FB"/>
    <w:rsid w:val="00CE433C"/>
    <w:rsid w:val="00CF33F3"/>
    <w:rsid w:val="00CF454E"/>
    <w:rsid w:val="00D04E39"/>
    <w:rsid w:val="00D06183"/>
    <w:rsid w:val="00D22C42"/>
    <w:rsid w:val="00D30FDD"/>
    <w:rsid w:val="00D44929"/>
    <w:rsid w:val="00D52BAD"/>
    <w:rsid w:val="00D6162A"/>
    <w:rsid w:val="00D65041"/>
    <w:rsid w:val="00D84400"/>
    <w:rsid w:val="00DB384B"/>
    <w:rsid w:val="00DC157B"/>
    <w:rsid w:val="00DC3671"/>
    <w:rsid w:val="00DD5488"/>
    <w:rsid w:val="00DE22F2"/>
    <w:rsid w:val="00DF547E"/>
    <w:rsid w:val="00E10E80"/>
    <w:rsid w:val="00E124F0"/>
    <w:rsid w:val="00E23875"/>
    <w:rsid w:val="00E32EC5"/>
    <w:rsid w:val="00E43080"/>
    <w:rsid w:val="00E47E7B"/>
    <w:rsid w:val="00E60F04"/>
    <w:rsid w:val="00E72096"/>
    <w:rsid w:val="00E854E4"/>
    <w:rsid w:val="00EB0D6F"/>
    <w:rsid w:val="00EB2232"/>
    <w:rsid w:val="00EB7DE5"/>
    <w:rsid w:val="00EC3771"/>
    <w:rsid w:val="00EC5337"/>
    <w:rsid w:val="00EF5C66"/>
    <w:rsid w:val="00F07C9D"/>
    <w:rsid w:val="00F2150A"/>
    <w:rsid w:val="00F231D8"/>
    <w:rsid w:val="00F273A3"/>
    <w:rsid w:val="00F46C5F"/>
    <w:rsid w:val="00F9167F"/>
    <w:rsid w:val="00F94A63"/>
    <w:rsid w:val="00FA1C28"/>
    <w:rsid w:val="00FA4575"/>
    <w:rsid w:val="00FA72F8"/>
    <w:rsid w:val="00FB7596"/>
    <w:rsid w:val="00FD72EC"/>
    <w:rsid w:val="00FE35DE"/>
    <w:rsid w:val="00FE4077"/>
    <w:rsid w:val="00FE7124"/>
    <w:rsid w:val="00FE77D2"/>
    <w:rsid w:val="00FF799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B6AD2ADC-75F5-4FFE-BBAC-C36186120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3E5E"/>
    <w:pPr>
      <w:tabs>
        <w:tab w:val="left" w:pos="567"/>
        <w:tab w:val="left" w:pos="1134"/>
        <w:tab w:val="left" w:pos="1701"/>
        <w:tab w:val="left" w:pos="2268"/>
        <w:tab w:val="left" w:pos="2835"/>
      </w:tabs>
      <w:overflowPunct w:val="0"/>
      <w:autoSpaceDE w:val="0"/>
      <w:autoSpaceDN w:val="0"/>
      <w:adjustRightInd w:val="0"/>
      <w:spacing w:before="120"/>
      <w:textAlignment w:val="baseline"/>
    </w:pPr>
    <w:rPr>
      <w:rFonts w:ascii="Calibri" w:hAnsi="Calibri"/>
      <w:sz w:val="24"/>
      <w:lang w:val="en-GB" w:eastAsia="en-US"/>
    </w:rPr>
  </w:style>
  <w:style w:type="paragraph" w:styleId="Heading1">
    <w:name w:val="heading 1"/>
    <w:basedOn w:val="Normal"/>
    <w:next w:val="Normal"/>
    <w:qFormat/>
    <w:rsid w:val="00813E5E"/>
    <w:pPr>
      <w:keepNext/>
      <w:keepLines/>
      <w:spacing w:before="480"/>
      <w:ind w:left="567" w:hanging="567"/>
      <w:outlineLvl w:val="0"/>
    </w:pPr>
    <w:rPr>
      <w:b/>
      <w:sz w:val="28"/>
    </w:rPr>
  </w:style>
  <w:style w:type="paragraph" w:styleId="Heading2">
    <w:name w:val="heading 2"/>
    <w:basedOn w:val="Heading1"/>
    <w:next w:val="Normal"/>
    <w:qFormat/>
    <w:rsid w:val="00813E5E"/>
    <w:pPr>
      <w:spacing w:before="320"/>
      <w:outlineLvl w:val="1"/>
    </w:pPr>
    <w:rPr>
      <w:sz w:val="24"/>
    </w:rPr>
  </w:style>
  <w:style w:type="paragraph" w:styleId="Heading3">
    <w:name w:val="heading 3"/>
    <w:basedOn w:val="Heading1"/>
    <w:next w:val="Normal"/>
    <w:qFormat/>
    <w:rsid w:val="00813E5E"/>
    <w:pPr>
      <w:spacing w:before="200"/>
      <w:outlineLvl w:val="2"/>
    </w:pPr>
    <w:rPr>
      <w:sz w:val="24"/>
    </w:rPr>
  </w:style>
  <w:style w:type="paragraph" w:styleId="Heading4">
    <w:name w:val="heading 4"/>
    <w:basedOn w:val="Heading3"/>
    <w:next w:val="Normal"/>
    <w:qFormat/>
    <w:rsid w:val="00813E5E"/>
    <w:pPr>
      <w:ind w:left="1134" w:hanging="1134"/>
      <w:outlineLvl w:val="3"/>
    </w:pPr>
  </w:style>
  <w:style w:type="paragraph" w:styleId="Heading5">
    <w:name w:val="heading 5"/>
    <w:basedOn w:val="Heading4"/>
    <w:next w:val="Normal"/>
    <w:qFormat/>
    <w:rsid w:val="00813E5E"/>
    <w:pPr>
      <w:outlineLvl w:val="4"/>
    </w:pPr>
  </w:style>
  <w:style w:type="paragraph" w:styleId="Heading6">
    <w:name w:val="heading 6"/>
    <w:basedOn w:val="Heading4"/>
    <w:next w:val="Normal"/>
    <w:qFormat/>
    <w:rsid w:val="00813E5E"/>
    <w:pPr>
      <w:outlineLvl w:val="5"/>
    </w:pPr>
  </w:style>
  <w:style w:type="paragraph" w:styleId="Heading7">
    <w:name w:val="heading 7"/>
    <w:basedOn w:val="Heading4"/>
    <w:next w:val="Normal"/>
    <w:qFormat/>
    <w:rsid w:val="00813E5E"/>
    <w:pPr>
      <w:ind w:left="1701" w:hanging="1701"/>
      <w:outlineLvl w:val="6"/>
    </w:pPr>
  </w:style>
  <w:style w:type="paragraph" w:styleId="Heading8">
    <w:name w:val="heading 8"/>
    <w:basedOn w:val="Heading4"/>
    <w:next w:val="Normal"/>
    <w:qFormat/>
    <w:rsid w:val="00813E5E"/>
    <w:pPr>
      <w:ind w:left="1701" w:hanging="1701"/>
      <w:outlineLvl w:val="7"/>
    </w:pPr>
  </w:style>
  <w:style w:type="paragraph" w:styleId="Heading9">
    <w:name w:val="heading 9"/>
    <w:basedOn w:val="Heading4"/>
    <w:next w:val="Normal"/>
    <w:qFormat/>
    <w:rsid w:val="00813E5E"/>
    <w:pPr>
      <w:ind w:left="1701" w:hanging="170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4">
    <w:name w:val="toc 4"/>
    <w:basedOn w:val="Normal"/>
    <w:next w:val="Normal"/>
    <w:rsid w:val="00813E5E"/>
    <w:pPr>
      <w:tabs>
        <w:tab w:val="clear" w:pos="567"/>
        <w:tab w:val="clear" w:pos="1134"/>
        <w:tab w:val="clear" w:pos="1701"/>
        <w:tab w:val="clear" w:pos="2268"/>
        <w:tab w:val="clear" w:pos="2835"/>
        <w:tab w:val="left" w:pos="964"/>
        <w:tab w:val="left" w:pos="8789"/>
        <w:tab w:val="right" w:pos="9639"/>
      </w:tabs>
      <w:ind w:left="964" w:hanging="964"/>
    </w:pPr>
  </w:style>
  <w:style w:type="paragraph" w:styleId="TOC3">
    <w:name w:val="toc 3"/>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2">
    <w:name w:val="toc 2"/>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1">
    <w:name w:val="toc 1"/>
    <w:basedOn w:val="Normal"/>
    <w:rsid w:val="00813E5E"/>
    <w:pPr>
      <w:tabs>
        <w:tab w:val="clear" w:pos="567"/>
        <w:tab w:val="clear" w:pos="1134"/>
        <w:tab w:val="clear" w:pos="1701"/>
        <w:tab w:val="clear" w:pos="2268"/>
        <w:tab w:val="clear" w:pos="2835"/>
        <w:tab w:val="left" w:pos="964"/>
        <w:tab w:val="left" w:leader="dot" w:pos="8789"/>
        <w:tab w:val="right" w:pos="9639"/>
      </w:tabs>
      <w:spacing w:before="240"/>
      <w:ind w:left="964" w:hanging="964"/>
    </w:pPr>
  </w:style>
  <w:style w:type="paragraph" w:styleId="TOC7">
    <w:name w:val="toc 7"/>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6">
    <w:name w:val="toc 6"/>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5">
    <w:name w:val="toc 5"/>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Index7">
    <w:name w:val="index 7"/>
    <w:basedOn w:val="Normal"/>
    <w:next w:val="Normal"/>
    <w:rsid w:val="004D1851"/>
    <w:pPr>
      <w:ind w:left="1698"/>
    </w:pPr>
  </w:style>
  <w:style w:type="paragraph" w:styleId="Index6">
    <w:name w:val="index 6"/>
    <w:basedOn w:val="Normal"/>
    <w:next w:val="Normal"/>
    <w:rsid w:val="004D1851"/>
    <w:pPr>
      <w:ind w:left="1415"/>
    </w:pPr>
  </w:style>
  <w:style w:type="paragraph" w:styleId="Index5">
    <w:name w:val="index 5"/>
    <w:basedOn w:val="Normal"/>
    <w:next w:val="Normal"/>
    <w:rsid w:val="004D1851"/>
    <w:pPr>
      <w:ind w:left="1132"/>
    </w:pPr>
  </w:style>
  <w:style w:type="paragraph" w:styleId="Index4">
    <w:name w:val="index 4"/>
    <w:basedOn w:val="Normal"/>
    <w:next w:val="Normal"/>
    <w:rsid w:val="004D1851"/>
    <w:pPr>
      <w:ind w:left="849"/>
    </w:pPr>
  </w:style>
  <w:style w:type="paragraph" w:styleId="Index3">
    <w:name w:val="index 3"/>
    <w:basedOn w:val="Normal"/>
    <w:next w:val="Normal"/>
    <w:rsid w:val="004D1851"/>
    <w:pPr>
      <w:ind w:left="566"/>
    </w:pPr>
  </w:style>
  <w:style w:type="paragraph" w:styleId="Index2">
    <w:name w:val="index 2"/>
    <w:basedOn w:val="Normal"/>
    <w:next w:val="Normal"/>
    <w:rsid w:val="004D1851"/>
    <w:pPr>
      <w:ind w:left="283"/>
    </w:pPr>
  </w:style>
  <w:style w:type="paragraph" w:styleId="Index1">
    <w:name w:val="index 1"/>
    <w:basedOn w:val="Normal"/>
    <w:next w:val="Normal"/>
    <w:rsid w:val="004D1851"/>
  </w:style>
  <w:style w:type="character" w:styleId="LineNumber">
    <w:name w:val="line number"/>
    <w:basedOn w:val="DefaultParagraphFont"/>
    <w:rsid w:val="004D1851"/>
  </w:style>
  <w:style w:type="paragraph" w:styleId="IndexHeading">
    <w:name w:val="index heading"/>
    <w:basedOn w:val="Normal"/>
    <w:next w:val="Index1"/>
    <w:rsid w:val="004D1851"/>
  </w:style>
  <w:style w:type="paragraph" w:styleId="Footer">
    <w:name w:val="footer"/>
    <w:basedOn w:val="Normal"/>
    <w:rsid w:val="00813E5E"/>
    <w:pPr>
      <w:tabs>
        <w:tab w:val="clear" w:pos="567"/>
        <w:tab w:val="clear" w:pos="1134"/>
        <w:tab w:val="clear" w:pos="1701"/>
        <w:tab w:val="clear" w:pos="2268"/>
        <w:tab w:val="clear" w:pos="2835"/>
        <w:tab w:val="left" w:pos="5954"/>
        <w:tab w:val="right" w:pos="9639"/>
      </w:tabs>
      <w:spacing w:before="0"/>
    </w:pPr>
    <w:rPr>
      <w:caps/>
      <w:noProof/>
      <w:sz w:val="16"/>
    </w:rPr>
  </w:style>
  <w:style w:type="paragraph" w:styleId="Header">
    <w:name w:val="header"/>
    <w:basedOn w:val="Normal"/>
    <w:rsid w:val="00813E5E"/>
    <w:pPr>
      <w:tabs>
        <w:tab w:val="clear" w:pos="567"/>
        <w:tab w:val="clear" w:pos="1134"/>
        <w:tab w:val="clear" w:pos="1701"/>
        <w:tab w:val="clear" w:pos="2268"/>
        <w:tab w:val="clear" w:pos="2835"/>
      </w:tabs>
      <w:spacing w:before="0"/>
      <w:jc w:val="center"/>
    </w:pPr>
    <w:rPr>
      <w:sz w:val="18"/>
    </w:rPr>
  </w:style>
  <w:style w:type="character" w:styleId="FootnoteReference">
    <w:name w:val="footnote reference"/>
    <w:basedOn w:val="DefaultParagraphFont"/>
    <w:rsid w:val="00813E5E"/>
    <w:rPr>
      <w:rFonts w:ascii="Calibri" w:hAnsi="Calibri"/>
      <w:position w:val="6"/>
      <w:sz w:val="16"/>
    </w:rPr>
  </w:style>
  <w:style w:type="paragraph" w:styleId="FootnoteText">
    <w:name w:val="footnote text"/>
    <w:basedOn w:val="Normal"/>
    <w:rsid w:val="00813E5E"/>
    <w:pPr>
      <w:keepLines/>
      <w:tabs>
        <w:tab w:val="left" w:pos="256"/>
      </w:tabs>
      <w:ind w:left="256" w:hanging="256"/>
    </w:pPr>
  </w:style>
  <w:style w:type="paragraph" w:styleId="NormalIndent">
    <w:name w:val="Normal Indent"/>
    <w:basedOn w:val="Normal"/>
    <w:rsid w:val="00813E5E"/>
    <w:pPr>
      <w:ind w:left="567"/>
    </w:pPr>
  </w:style>
  <w:style w:type="paragraph" w:customStyle="1" w:styleId="enumlev1">
    <w:name w:val="enumlev1"/>
    <w:basedOn w:val="Normal"/>
    <w:rsid w:val="00813E5E"/>
    <w:pPr>
      <w:spacing w:before="86"/>
      <w:ind w:left="567" w:hanging="567"/>
    </w:pPr>
  </w:style>
  <w:style w:type="paragraph" w:customStyle="1" w:styleId="enumlev2">
    <w:name w:val="enumlev2"/>
    <w:basedOn w:val="enumlev1"/>
    <w:rsid w:val="00813E5E"/>
    <w:pPr>
      <w:ind w:left="1134"/>
    </w:pPr>
  </w:style>
  <w:style w:type="paragraph" w:customStyle="1" w:styleId="enumlev3">
    <w:name w:val="enumlev3"/>
    <w:basedOn w:val="enumlev2"/>
    <w:rsid w:val="00813E5E"/>
    <w:pPr>
      <w:ind w:left="1701"/>
    </w:pPr>
  </w:style>
  <w:style w:type="paragraph" w:customStyle="1" w:styleId="Normalaftertitle">
    <w:name w:val="Normal after title"/>
    <w:basedOn w:val="Normal"/>
    <w:next w:val="Normal"/>
    <w:rsid w:val="00813E5E"/>
    <w:pPr>
      <w:spacing w:before="240"/>
    </w:pPr>
  </w:style>
  <w:style w:type="paragraph" w:customStyle="1" w:styleId="Equation">
    <w:name w:val="Equation"/>
    <w:basedOn w:val="Normal"/>
    <w:rsid w:val="004D1851"/>
    <w:pPr>
      <w:tabs>
        <w:tab w:val="center" w:pos="4820"/>
        <w:tab w:val="right" w:pos="9639"/>
      </w:tabs>
    </w:pPr>
  </w:style>
  <w:style w:type="paragraph" w:customStyle="1" w:styleId="Head">
    <w:name w:val="Head"/>
    <w:basedOn w:val="Normal"/>
    <w:rsid w:val="004D1851"/>
    <w:pPr>
      <w:tabs>
        <w:tab w:val="left" w:pos="6663"/>
      </w:tabs>
      <w:overflowPunct/>
      <w:autoSpaceDE/>
      <w:autoSpaceDN/>
      <w:adjustRightInd/>
      <w:spacing w:before="0"/>
      <w:textAlignment w:val="auto"/>
    </w:pPr>
  </w:style>
  <w:style w:type="paragraph" w:customStyle="1" w:styleId="toc0">
    <w:name w:val="toc 0"/>
    <w:basedOn w:val="Normal"/>
    <w:next w:val="TOC1"/>
    <w:rsid w:val="00813E5E"/>
    <w:pPr>
      <w:tabs>
        <w:tab w:val="clear" w:pos="567"/>
        <w:tab w:val="clear" w:pos="1134"/>
        <w:tab w:val="clear" w:pos="1701"/>
        <w:tab w:val="clear" w:pos="2268"/>
        <w:tab w:val="clear" w:pos="2835"/>
        <w:tab w:val="right" w:pos="9781"/>
      </w:tabs>
    </w:pPr>
    <w:rPr>
      <w:b/>
    </w:rPr>
  </w:style>
  <w:style w:type="paragraph" w:styleId="List">
    <w:name w:val="List"/>
    <w:basedOn w:val="Normal"/>
    <w:rsid w:val="004D1851"/>
    <w:pPr>
      <w:tabs>
        <w:tab w:val="left" w:pos="2127"/>
      </w:tabs>
      <w:ind w:left="2127" w:hanging="2127"/>
    </w:pPr>
  </w:style>
  <w:style w:type="paragraph" w:customStyle="1" w:styleId="Part">
    <w:name w:val="Part"/>
    <w:basedOn w:val="Normal"/>
    <w:next w:val="Normal"/>
    <w:rsid w:val="00813E5E"/>
    <w:pPr>
      <w:tabs>
        <w:tab w:val="clear" w:pos="567"/>
        <w:tab w:val="clear" w:pos="1134"/>
        <w:tab w:val="clear" w:pos="1701"/>
        <w:tab w:val="clear" w:pos="2268"/>
        <w:tab w:val="clear" w:pos="2835"/>
      </w:tabs>
      <w:spacing w:before="600"/>
      <w:jc w:val="center"/>
    </w:pPr>
    <w:rPr>
      <w:caps/>
      <w:sz w:val="28"/>
    </w:rPr>
  </w:style>
  <w:style w:type="paragraph" w:customStyle="1" w:styleId="Source">
    <w:name w:val="Source"/>
    <w:basedOn w:val="Normal"/>
    <w:next w:val="Title1"/>
    <w:autoRedefine/>
    <w:rsid w:val="0074328D"/>
    <w:pPr>
      <w:framePr w:hSpace="180" w:wrap="around" w:hAnchor="margin" w:y="-675"/>
      <w:spacing w:before="600"/>
      <w:jc w:val="center"/>
    </w:pPr>
    <w:rPr>
      <w:b/>
      <w:sz w:val="28"/>
    </w:rPr>
  </w:style>
  <w:style w:type="paragraph" w:customStyle="1" w:styleId="meeting">
    <w:name w:val="meeting"/>
    <w:basedOn w:val="Head"/>
    <w:next w:val="Head"/>
    <w:rsid w:val="004D1851"/>
    <w:pPr>
      <w:tabs>
        <w:tab w:val="left" w:pos="7371"/>
      </w:tabs>
      <w:spacing w:after="567"/>
    </w:pPr>
  </w:style>
  <w:style w:type="paragraph" w:customStyle="1" w:styleId="Subject">
    <w:name w:val="Subject"/>
    <w:basedOn w:val="Normal"/>
    <w:next w:val="Source"/>
    <w:rsid w:val="004D1851"/>
    <w:pPr>
      <w:spacing w:before="0"/>
      <w:ind w:left="1134" w:hanging="1134"/>
    </w:pPr>
  </w:style>
  <w:style w:type="paragraph" w:customStyle="1" w:styleId="Object">
    <w:name w:val="Object"/>
    <w:basedOn w:val="Subject"/>
    <w:next w:val="Subject"/>
    <w:rsid w:val="004D1851"/>
  </w:style>
  <w:style w:type="paragraph" w:customStyle="1" w:styleId="Data">
    <w:name w:val="Data"/>
    <w:basedOn w:val="Subject"/>
    <w:next w:val="Subject"/>
    <w:rsid w:val="004D1851"/>
  </w:style>
  <w:style w:type="paragraph" w:customStyle="1" w:styleId="Reasons">
    <w:name w:val="Reasons"/>
    <w:basedOn w:val="Normal"/>
    <w:rsid w:val="00813E5E"/>
  </w:style>
  <w:style w:type="character" w:styleId="Hyperlink">
    <w:name w:val="Hyperlink"/>
    <w:basedOn w:val="DefaultParagraphFont"/>
    <w:rsid w:val="00813E5E"/>
    <w:rPr>
      <w:color w:val="0000FF"/>
      <w:u w:val="single"/>
    </w:rPr>
  </w:style>
  <w:style w:type="paragraph" w:customStyle="1" w:styleId="FirstFooter">
    <w:name w:val="FirstFooter"/>
    <w:basedOn w:val="Footer"/>
    <w:rsid w:val="00813E5E"/>
    <w:rPr>
      <w:caps w:val="0"/>
    </w:rPr>
  </w:style>
  <w:style w:type="paragraph" w:customStyle="1" w:styleId="Note">
    <w:name w:val="Note"/>
    <w:basedOn w:val="Normal"/>
    <w:rsid w:val="00813E5E"/>
    <w:pPr>
      <w:tabs>
        <w:tab w:val="clear" w:pos="567"/>
        <w:tab w:val="left" w:pos="851"/>
      </w:tabs>
    </w:pPr>
  </w:style>
  <w:style w:type="paragraph" w:styleId="TOC9">
    <w:name w:val="toc 9"/>
    <w:basedOn w:val="TOC4"/>
    <w:rsid w:val="004D1851"/>
  </w:style>
  <w:style w:type="paragraph" w:customStyle="1" w:styleId="Headingb">
    <w:name w:val="Heading_b"/>
    <w:basedOn w:val="Heading3"/>
    <w:next w:val="Normal"/>
    <w:rsid w:val="00813E5E"/>
    <w:pPr>
      <w:spacing w:before="160"/>
      <w:outlineLvl w:val="0"/>
    </w:pPr>
  </w:style>
  <w:style w:type="character" w:styleId="FollowedHyperlink">
    <w:name w:val="FollowedHyperlink"/>
    <w:basedOn w:val="DefaultParagraphFont"/>
    <w:rsid w:val="00813E5E"/>
    <w:rPr>
      <w:color w:val="800080"/>
      <w:u w:val="single"/>
    </w:rPr>
  </w:style>
  <w:style w:type="paragraph" w:customStyle="1" w:styleId="Title1">
    <w:name w:val="Title 1"/>
    <w:basedOn w:val="Source"/>
    <w:next w:val="Title2"/>
    <w:rsid w:val="00813E5E"/>
    <w:pPr>
      <w:framePr w:wrap="around"/>
      <w:spacing w:before="240"/>
    </w:pPr>
    <w:rPr>
      <w:b w:val="0"/>
      <w:caps/>
    </w:rPr>
  </w:style>
  <w:style w:type="paragraph" w:customStyle="1" w:styleId="Title2">
    <w:name w:val="Title 2"/>
    <w:basedOn w:val="Source"/>
    <w:next w:val="Title3"/>
    <w:rsid w:val="00813E5E"/>
    <w:pPr>
      <w:framePr w:wrap="around"/>
      <w:spacing w:before="240"/>
    </w:pPr>
    <w:rPr>
      <w:b w:val="0"/>
      <w:caps/>
    </w:rPr>
  </w:style>
  <w:style w:type="paragraph" w:customStyle="1" w:styleId="Title3">
    <w:name w:val="Title 3"/>
    <w:basedOn w:val="Title2"/>
    <w:next w:val="Normalaftertitle"/>
    <w:rsid w:val="00813E5E"/>
    <w:pPr>
      <w:framePr w:wrap="around"/>
    </w:pPr>
    <w:rPr>
      <w:caps w:val="0"/>
    </w:rPr>
  </w:style>
  <w:style w:type="paragraph" w:customStyle="1" w:styleId="Title4">
    <w:name w:val="Title 4"/>
    <w:basedOn w:val="Title3"/>
    <w:next w:val="Heading1"/>
    <w:rsid w:val="004D1851"/>
    <w:pPr>
      <w:framePr w:wrap="around"/>
    </w:pPr>
    <w:rPr>
      <w:b/>
    </w:rPr>
  </w:style>
  <w:style w:type="paragraph" w:customStyle="1" w:styleId="dnum">
    <w:name w:val="dnum"/>
    <w:basedOn w:val="Normal"/>
    <w:rsid w:val="004D1851"/>
    <w:pPr>
      <w:framePr w:hSpace="181" w:wrap="around" w:vAnchor="page" w:hAnchor="margin" w:y="852"/>
      <w:shd w:val="solid" w:color="FFFFFF" w:fill="FFFFFF"/>
      <w:tabs>
        <w:tab w:val="left" w:pos="1871"/>
      </w:tabs>
    </w:pPr>
    <w:rPr>
      <w:b/>
      <w:bCs/>
    </w:rPr>
  </w:style>
  <w:style w:type="paragraph" w:customStyle="1" w:styleId="ddate">
    <w:name w:val="ddate"/>
    <w:basedOn w:val="Normal"/>
    <w:rsid w:val="004D1851"/>
    <w:pPr>
      <w:framePr w:hSpace="181" w:wrap="around" w:vAnchor="page" w:hAnchor="margin" w:y="852"/>
      <w:shd w:val="solid" w:color="FFFFFF" w:fill="FFFFFF"/>
      <w:tabs>
        <w:tab w:val="left" w:pos="1871"/>
      </w:tabs>
      <w:spacing w:before="0"/>
    </w:pPr>
    <w:rPr>
      <w:b/>
      <w:bCs/>
    </w:rPr>
  </w:style>
  <w:style w:type="paragraph" w:customStyle="1" w:styleId="dorlang">
    <w:name w:val="dorlang"/>
    <w:basedOn w:val="Normal"/>
    <w:rsid w:val="004D1851"/>
    <w:pPr>
      <w:framePr w:hSpace="181" w:wrap="around" w:vAnchor="page" w:hAnchor="margin" w:y="852"/>
      <w:shd w:val="solid" w:color="FFFFFF" w:fill="FFFFFF"/>
      <w:tabs>
        <w:tab w:val="left" w:pos="1871"/>
      </w:tabs>
      <w:spacing w:before="0"/>
    </w:pPr>
    <w:rPr>
      <w:b/>
      <w:bCs/>
    </w:rPr>
  </w:style>
  <w:style w:type="paragraph" w:customStyle="1" w:styleId="AnnexNo">
    <w:name w:val="Annex_No"/>
    <w:basedOn w:val="Normal"/>
    <w:next w:val="Annexref"/>
    <w:rsid w:val="00813E5E"/>
    <w:pPr>
      <w:spacing w:before="720"/>
      <w:jc w:val="center"/>
    </w:pPr>
    <w:rPr>
      <w:caps/>
      <w:sz w:val="28"/>
    </w:rPr>
  </w:style>
  <w:style w:type="paragraph" w:customStyle="1" w:styleId="Annextitle">
    <w:name w:val="Annex_title"/>
    <w:basedOn w:val="Normal"/>
    <w:next w:val="Normal"/>
    <w:rsid w:val="00813E5E"/>
    <w:pPr>
      <w:spacing w:before="240" w:after="240"/>
      <w:jc w:val="center"/>
    </w:pPr>
    <w:rPr>
      <w:b/>
      <w:sz w:val="28"/>
    </w:rPr>
  </w:style>
  <w:style w:type="paragraph" w:customStyle="1" w:styleId="Annexref">
    <w:name w:val="Annex_ref"/>
    <w:basedOn w:val="Normal"/>
    <w:next w:val="Annextitle"/>
    <w:rsid w:val="00813E5E"/>
    <w:pPr>
      <w:jc w:val="center"/>
    </w:pPr>
  </w:style>
  <w:style w:type="paragraph" w:customStyle="1" w:styleId="AppendixNo">
    <w:name w:val="Appendix_No"/>
    <w:basedOn w:val="AnnexNo"/>
    <w:next w:val="Appendixref"/>
    <w:rsid w:val="00813E5E"/>
  </w:style>
  <w:style w:type="paragraph" w:customStyle="1" w:styleId="Appendixtitle">
    <w:name w:val="Appendix_title"/>
    <w:basedOn w:val="Annextitle"/>
    <w:next w:val="Normal"/>
    <w:rsid w:val="00813E5E"/>
  </w:style>
  <w:style w:type="paragraph" w:customStyle="1" w:styleId="Appendixref">
    <w:name w:val="Appendix_ref"/>
    <w:basedOn w:val="Annexref"/>
    <w:next w:val="Appendixtitle"/>
    <w:rsid w:val="00813E5E"/>
  </w:style>
  <w:style w:type="paragraph" w:customStyle="1" w:styleId="Call">
    <w:name w:val="Call"/>
    <w:basedOn w:val="Normal"/>
    <w:next w:val="Normal"/>
    <w:rsid w:val="00813E5E"/>
    <w:pPr>
      <w:keepNext/>
      <w:keepLines/>
      <w:tabs>
        <w:tab w:val="clear" w:pos="1134"/>
        <w:tab w:val="clear" w:pos="1701"/>
        <w:tab w:val="clear" w:pos="2268"/>
        <w:tab w:val="clear" w:pos="2835"/>
      </w:tabs>
      <w:spacing w:before="160"/>
      <w:ind w:left="567"/>
    </w:pPr>
    <w:rPr>
      <w:i/>
    </w:rPr>
  </w:style>
  <w:style w:type="paragraph" w:customStyle="1" w:styleId="Equationlegend">
    <w:name w:val="Equation_legend"/>
    <w:basedOn w:val="Normal"/>
    <w:rsid w:val="004D1851"/>
    <w:pPr>
      <w:tabs>
        <w:tab w:val="right" w:pos="1531"/>
      </w:tabs>
      <w:overflowPunct/>
      <w:autoSpaceDE/>
      <w:autoSpaceDN/>
      <w:adjustRightInd/>
      <w:spacing w:before="80"/>
      <w:ind w:left="1701" w:hanging="1701"/>
      <w:textAlignment w:val="auto"/>
    </w:pPr>
  </w:style>
  <w:style w:type="paragraph" w:customStyle="1" w:styleId="Figure">
    <w:name w:val="Figure"/>
    <w:basedOn w:val="Normal"/>
    <w:next w:val="Figuretitle"/>
    <w:rsid w:val="004D1851"/>
    <w:pPr>
      <w:keepNext/>
      <w:keepLines/>
      <w:spacing w:after="120"/>
      <w:jc w:val="center"/>
    </w:pPr>
  </w:style>
  <w:style w:type="paragraph" w:customStyle="1" w:styleId="Figuretitle">
    <w:name w:val="Figure_title"/>
    <w:basedOn w:val="Tabletitle"/>
    <w:next w:val="Normalaftertitle"/>
    <w:rsid w:val="004D1851"/>
    <w:pPr>
      <w:spacing w:before="240" w:after="480"/>
    </w:pPr>
  </w:style>
  <w:style w:type="paragraph" w:customStyle="1" w:styleId="Tabletitle">
    <w:name w:val="Table_title"/>
    <w:basedOn w:val="TableNo"/>
    <w:next w:val="Tabletext"/>
    <w:rsid w:val="00813E5E"/>
    <w:pPr>
      <w:tabs>
        <w:tab w:val="clear" w:pos="567"/>
        <w:tab w:val="clear" w:pos="1134"/>
        <w:tab w:val="clear" w:pos="1701"/>
        <w:tab w:val="clear" w:pos="2268"/>
        <w:tab w:val="clear" w:pos="2835"/>
        <w:tab w:val="left" w:pos="2948"/>
        <w:tab w:val="left" w:pos="4082"/>
      </w:tabs>
      <w:spacing w:before="0"/>
    </w:pPr>
    <w:rPr>
      <w:b/>
      <w:caps w:val="0"/>
    </w:rPr>
  </w:style>
  <w:style w:type="paragraph" w:customStyle="1" w:styleId="TableNo">
    <w:name w:val="Table_No"/>
    <w:basedOn w:val="Normal"/>
    <w:next w:val="Tabletitle"/>
    <w:rsid w:val="00813E5E"/>
    <w:pPr>
      <w:keepNext/>
      <w:spacing w:before="560" w:after="120"/>
      <w:jc w:val="center"/>
    </w:pPr>
    <w:rPr>
      <w:caps/>
    </w:rPr>
  </w:style>
  <w:style w:type="paragraph" w:customStyle="1" w:styleId="Tabletext">
    <w:name w:val="Table_text"/>
    <w:basedOn w:val="Normal"/>
    <w:rsid w:val="00813E5E"/>
    <w:pPr>
      <w:tabs>
        <w:tab w:val="clear" w:pos="567"/>
        <w:tab w:val="clear" w:pos="1134"/>
        <w:tab w:val="clear" w:pos="1701"/>
        <w:tab w:val="clear" w:pos="2268"/>
        <w:tab w:val="clear" w:pos="2835"/>
      </w:tabs>
      <w:spacing w:before="60" w:after="60"/>
    </w:pPr>
    <w:rPr>
      <w:sz w:val="22"/>
    </w:rPr>
  </w:style>
  <w:style w:type="paragraph" w:customStyle="1" w:styleId="Figurelegend">
    <w:name w:val="Figure_legend"/>
    <w:basedOn w:val="Normal"/>
    <w:rsid w:val="004D1851"/>
    <w:pPr>
      <w:keepNext/>
      <w:keepLines/>
      <w:spacing w:before="20" w:after="20"/>
    </w:pPr>
    <w:rPr>
      <w:sz w:val="18"/>
    </w:rPr>
  </w:style>
  <w:style w:type="paragraph" w:customStyle="1" w:styleId="FigureNo">
    <w:name w:val="Figure_No"/>
    <w:basedOn w:val="Normal"/>
    <w:next w:val="Figuretitle"/>
    <w:rsid w:val="004D1851"/>
    <w:pPr>
      <w:keepNext/>
      <w:keepLines/>
      <w:spacing w:before="240" w:after="120"/>
      <w:jc w:val="center"/>
    </w:pPr>
    <w:rPr>
      <w:caps/>
    </w:rPr>
  </w:style>
  <w:style w:type="paragraph" w:customStyle="1" w:styleId="Figurewithouttitle">
    <w:name w:val="Figure_without_title"/>
    <w:basedOn w:val="Figure"/>
    <w:next w:val="Normalaftertitle"/>
    <w:rsid w:val="004D1851"/>
    <w:pPr>
      <w:keepNext w:val="0"/>
      <w:spacing w:after="240"/>
    </w:pPr>
  </w:style>
  <w:style w:type="paragraph" w:customStyle="1" w:styleId="Headingi">
    <w:name w:val="Heading_i"/>
    <w:basedOn w:val="Heading3"/>
    <w:next w:val="Normal"/>
    <w:rsid w:val="00813E5E"/>
    <w:pPr>
      <w:spacing w:before="160"/>
      <w:outlineLvl w:val="0"/>
    </w:pPr>
    <w:rPr>
      <w:rFonts w:asciiTheme="minorHAnsi" w:hAnsiTheme="minorHAnsi"/>
      <w:b w:val="0"/>
      <w:i/>
    </w:rPr>
  </w:style>
  <w:style w:type="character" w:styleId="PageNumber">
    <w:name w:val="page number"/>
    <w:basedOn w:val="DefaultParagraphFont"/>
    <w:rsid w:val="00813E5E"/>
    <w:rPr>
      <w:rFonts w:ascii="Calibri" w:hAnsi="Calibri"/>
    </w:rPr>
  </w:style>
  <w:style w:type="paragraph" w:customStyle="1" w:styleId="PartNo">
    <w:name w:val="Part_No"/>
    <w:basedOn w:val="AnnexNo"/>
    <w:next w:val="Parttitle"/>
    <w:rsid w:val="004D1851"/>
  </w:style>
  <w:style w:type="paragraph" w:customStyle="1" w:styleId="Parttitle">
    <w:name w:val="Part_title"/>
    <w:basedOn w:val="Annextitle"/>
    <w:next w:val="Partref"/>
    <w:rsid w:val="004D1851"/>
  </w:style>
  <w:style w:type="paragraph" w:customStyle="1" w:styleId="Partref">
    <w:name w:val="Part_ref"/>
    <w:basedOn w:val="Annexref"/>
    <w:next w:val="Normalaftertitle"/>
    <w:rsid w:val="004D1851"/>
  </w:style>
  <w:style w:type="paragraph" w:customStyle="1" w:styleId="RecNo">
    <w:name w:val="Rec_No"/>
    <w:basedOn w:val="Normal"/>
    <w:next w:val="Rectitle"/>
    <w:rsid w:val="00813E5E"/>
    <w:pPr>
      <w:spacing w:before="720"/>
      <w:jc w:val="center"/>
    </w:pPr>
    <w:rPr>
      <w:caps/>
      <w:sz w:val="28"/>
    </w:rPr>
  </w:style>
  <w:style w:type="paragraph" w:customStyle="1" w:styleId="Rectitle">
    <w:name w:val="Rec_title"/>
    <w:basedOn w:val="Normal"/>
    <w:next w:val="Heading1"/>
    <w:rsid w:val="00813E5E"/>
    <w:pPr>
      <w:spacing w:before="240"/>
      <w:jc w:val="center"/>
    </w:pPr>
    <w:rPr>
      <w:b/>
      <w:sz w:val="28"/>
    </w:rPr>
  </w:style>
  <w:style w:type="paragraph" w:customStyle="1" w:styleId="Recref">
    <w:name w:val="Rec_ref"/>
    <w:basedOn w:val="Rectitle"/>
    <w:next w:val="Recdate"/>
    <w:rsid w:val="004D1851"/>
    <w:pPr>
      <w:spacing w:before="120"/>
    </w:pPr>
    <w:rPr>
      <w:rFonts w:ascii="Times New Roman" w:hAnsi="Times New Roman"/>
      <w:b w:val="0"/>
      <w:sz w:val="24"/>
    </w:rPr>
  </w:style>
  <w:style w:type="paragraph" w:customStyle="1" w:styleId="Recdate">
    <w:name w:val="Rec_date"/>
    <w:basedOn w:val="Recref"/>
    <w:next w:val="Normalaftertitle"/>
    <w:rsid w:val="004D1851"/>
    <w:pPr>
      <w:jc w:val="right"/>
    </w:pPr>
    <w:rPr>
      <w:sz w:val="22"/>
    </w:rPr>
  </w:style>
  <w:style w:type="paragraph" w:customStyle="1" w:styleId="Questiondate">
    <w:name w:val="Question_date"/>
    <w:basedOn w:val="Recdate"/>
    <w:next w:val="Normalaftertitle"/>
    <w:rsid w:val="004D1851"/>
  </w:style>
  <w:style w:type="paragraph" w:customStyle="1" w:styleId="QuestionNo">
    <w:name w:val="Question_No"/>
    <w:basedOn w:val="RecNo"/>
    <w:next w:val="Questiontitle"/>
    <w:rsid w:val="004D1851"/>
  </w:style>
  <w:style w:type="paragraph" w:customStyle="1" w:styleId="Questionref">
    <w:name w:val="Question_ref"/>
    <w:basedOn w:val="Recref"/>
    <w:next w:val="Questiondate"/>
    <w:rsid w:val="004D1851"/>
  </w:style>
  <w:style w:type="paragraph" w:customStyle="1" w:styleId="Questiontitle">
    <w:name w:val="Question_title"/>
    <w:basedOn w:val="Rectitle"/>
    <w:next w:val="Questionref"/>
    <w:rsid w:val="004D1851"/>
  </w:style>
  <w:style w:type="paragraph" w:customStyle="1" w:styleId="Reftext">
    <w:name w:val="Ref_text"/>
    <w:basedOn w:val="Normal"/>
    <w:rsid w:val="00813E5E"/>
    <w:pPr>
      <w:ind w:left="567" w:hanging="567"/>
    </w:pPr>
  </w:style>
  <w:style w:type="paragraph" w:customStyle="1" w:styleId="Reftitle">
    <w:name w:val="Ref_title"/>
    <w:basedOn w:val="Normal"/>
    <w:next w:val="Reftext"/>
    <w:rsid w:val="00813E5E"/>
    <w:pPr>
      <w:spacing w:before="480"/>
      <w:jc w:val="center"/>
    </w:pPr>
    <w:rPr>
      <w:caps/>
      <w:sz w:val="28"/>
    </w:rPr>
  </w:style>
  <w:style w:type="paragraph" w:customStyle="1" w:styleId="Repdate">
    <w:name w:val="Rep_date"/>
    <w:basedOn w:val="Recdate"/>
    <w:next w:val="Normalaftertitle"/>
    <w:rsid w:val="004D1851"/>
  </w:style>
  <w:style w:type="paragraph" w:customStyle="1" w:styleId="RepNo">
    <w:name w:val="Rep_No"/>
    <w:basedOn w:val="RecNo"/>
    <w:next w:val="Reptitle"/>
    <w:rsid w:val="004D1851"/>
  </w:style>
  <w:style w:type="paragraph" w:customStyle="1" w:styleId="Reptitle">
    <w:name w:val="Rep_title"/>
    <w:basedOn w:val="Rectitle"/>
    <w:next w:val="Repref"/>
    <w:rsid w:val="004D1851"/>
  </w:style>
  <w:style w:type="paragraph" w:customStyle="1" w:styleId="Repref">
    <w:name w:val="Rep_ref"/>
    <w:basedOn w:val="Recref"/>
    <w:next w:val="Repdate"/>
    <w:rsid w:val="004D1851"/>
  </w:style>
  <w:style w:type="paragraph" w:customStyle="1" w:styleId="Resdate">
    <w:name w:val="Res_date"/>
    <w:basedOn w:val="Recdate"/>
    <w:next w:val="Normalaftertitle"/>
    <w:rsid w:val="004D1851"/>
  </w:style>
  <w:style w:type="paragraph" w:customStyle="1" w:styleId="ResNo">
    <w:name w:val="Res_No"/>
    <w:basedOn w:val="AnnexNo"/>
    <w:next w:val="Restitle"/>
    <w:rsid w:val="00813E5E"/>
  </w:style>
  <w:style w:type="paragraph" w:customStyle="1" w:styleId="Restitle">
    <w:name w:val="Res_title"/>
    <w:basedOn w:val="Annextitle"/>
    <w:next w:val="Normal"/>
    <w:rsid w:val="00813E5E"/>
  </w:style>
  <w:style w:type="paragraph" w:customStyle="1" w:styleId="Resref">
    <w:name w:val="Res_ref"/>
    <w:basedOn w:val="Recref"/>
    <w:next w:val="Resdate"/>
    <w:rsid w:val="004D1851"/>
  </w:style>
  <w:style w:type="paragraph" w:customStyle="1" w:styleId="SectionNo">
    <w:name w:val="Section_No"/>
    <w:basedOn w:val="AnnexNo"/>
    <w:next w:val="Sectiontitle"/>
    <w:rsid w:val="004D1851"/>
  </w:style>
  <w:style w:type="paragraph" w:customStyle="1" w:styleId="Sectiontitle">
    <w:name w:val="Section_title"/>
    <w:basedOn w:val="Normal"/>
    <w:next w:val="Normalaftertitle"/>
    <w:rsid w:val="004D1851"/>
    <w:rPr>
      <w:sz w:val="28"/>
    </w:rPr>
  </w:style>
  <w:style w:type="paragraph" w:customStyle="1" w:styleId="SpecialFooter">
    <w:name w:val="Special Footer"/>
    <w:basedOn w:val="Footer"/>
    <w:rsid w:val="004D1851"/>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rsid w:val="00813E5E"/>
    <w:pPr>
      <w:spacing w:before="120" w:after="120"/>
      <w:jc w:val="center"/>
    </w:pPr>
    <w:rPr>
      <w:b/>
    </w:rPr>
  </w:style>
  <w:style w:type="paragraph" w:customStyle="1" w:styleId="Tablelegend">
    <w:name w:val="Table_legend"/>
    <w:basedOn w:val="Tabletext"/>
    <w:rsid w:val="00813E5E"/>
    <w:pPr>
      <w:spacing w:before="120"/>
    </w:pPr>
  </w:style>
  <w:style w:type="paragraph" w:customStyle="1" w:styleId="Tableref">
    <w:name w:val="Table_ref"/>
    <w:basedOn w:val="Normal"/>
    <w:next w:val="Tabletitle"/>
    <w:rsid w:val="004D1851"/>
    <w:pPr>
      <w:keepNext/>
      <w:spacing w:before="567"/>
      <w:jc w:val="center"/>
    </w:pPr>
  </w:style>
  <w:style w:type="paragraph" w:customStyle="1" w:styleId="Artheading">
    <w:name w:val="Art_heading"/>
    <w:basedOn w:val="Normal"/>
    <w:next w:val="Normalaftertitle"/>
    <w:rsid w:val="00813E5E"/>
    <w:pPr>
      <w:tabs>
        <w:tab w:val="clear" w:pos="567"/>
        <w:tab w:val="clear" w:pos="1134"/>
        <w:tab w:val="clear" w:pos="1701"/>
        <w:tab w:val="clear" w:pos="2268"/>
        <w:tab w:val="clear" w:pos="2835"/>
      </w:tabs>
      <w:spacing w:before="480"/>
      <w:jc w:val="center"/>
    </w:pPr>
    <w:rPr>
      <w:b/>
    </w:rPr>
  </w:style>
  <w:style w:type="paragraph" w:customStyle="1" w:styleId="ArtNo">
    <w:name w:val="Art_No"/>
    <w:basedOn w:val="Normal"/>
    <w:next w:val="Arttitle"/>
    <w:rsid w:val="00813E5E"/>
    <w:pPr>
      <w:tabs>
        <w:tab w:val="clear" w:pos="567"/>
        <w:tab w:val="clear" w:pos="1134"/>
        <w:tab w:val="clear" w:pos="1701"/>
        <w:tab w:val="clear" w:pos="2268"/>
        <w:tab w:val="clear" w:pos="2835"/>
      </w:tabs>
      <w:spacing w:before="600"/>
      <w:jc w:val="center"/>
    </w:pPr>
    <w:rPr>
      <w:caps/>
      <w:sz w:val="28"/>
    </w:rPr>
  </w:style>
  <w:style w:type="paragraph" w:customStyle="1" w:styleId="Arttitle">
    <w:name w:val="Art_title"/>
    <w:basedOn w:val="Normal"/>
    <w:next w:val="Normal"/>
    <w:rsid w:val="00813E5E"/>
    <w:pPr>
      <w:tabs>
        <w:tab w:val="clear" w:pos="567"/>
        <w:tab w:val="clear" w:pos="1134"/>
        <w:tab w:val="clear" w:pos="1701"/>
        <w:tab w:val="clear" w:pos="2268"/>
        <w:tab w:val="clear" w:pos="2835"/>
      </w:tabs>
      <w:spacing w:before="240" w:after="240"/>
      <w:jc w:val="center"/>
    </w:pPr>
    <w:rPr>
      <w:b/>
      <w:sz w:val="28"/>
    </w:rPr>
  </w:style>
  <w:style w:type="paragraph" w:customStyle="1" w:styleId="ChapNo">
    <w:name w:val="Chap_No"/>
    <w:basedOn w:val="ArtNo"/>
    <w:next w:val="Chaptitle"/>
    <w:rsid w:val="00813E5E"/>
  </w:style>
  <w:style w:type="paragraph" w:customStyle="1" w:styleId="Chaptitle">
    <w:name w:val="Chap_title"/>
    <w:basedOn w:val="Arttitle"/>
    <w:next w:val="Normal"/>
    <w:rsid w:val="00813E5E"/>
  </w:style>
  <w:style w:type="paragraph" w:customStyle="1" w:styleId="Table">
    <w:name w:val="Table_#"/>
    <w:basedOn w:val="Normal"/>
    <w:next w:val="Normal"/>
    <w:rsid w:val="002A2188"/>
    <w:pPr>
      <w:keepNext/>
      <w:tabs>
        <w:tab w:val="clear" w:pos="567"/>
        <w:tab w:val="clear" w:pos="1134"/>
        <w:tab w:val="clear" w:pos="1701"/>
        <w:tab w:val="clear" w:pos="2268"/>
        <w:tab w:val="clear" w:pos="2835"/>
        <w:tab w:val="left" w:pos="794"/>
        <w:tab w:val="left" w:pos="1191"/>
        <w:tab w:val="left" w:pos="1588"/>
        <w:tab w:val="left" w:pos="1985"/>
      </w:tabs>
      <w:overflowPunct/>
      <w:autoSpaceDE/>
      <w:autoSpaceDN/>
      <w:adjustRightInd/>
      <w:spacing w:before="560" w:after="120"/>
      <w:jc w:val="center"/>
      <w:textAlignment w:val="auto"/>
    </w:pPr>
    <w:rPr>
      <w:rFonts w:ascii="Times New Roman" w:hAnsi="Times New Roman"/>
      <w:caps/>
    </w:rPr>
  </w:style>
  <w:style w:type="paragraph" w:styleId="ListParagraph">
    <w:name w:val="List Paragraph"/>
    <w:basedOn w:val="Normal"/>
    <w:uiPriority w:val="34"/>
    <w:qFormat/>
    <w:rsid w:val="00127B16"/>
    <w:pPr>
      <w:ind w:left="720"/>
      <w:contextualSpacing/>
    </w:pPr>
  </w:style>
  <w:style w:type="table" w:styleId="TableGrid">
    <w:name w:val="Table Grid"/>
    <w:basedOn w:val="TableNormal"/>
    <w:rsid w:val="000D67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2720CA"/>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2720CA"/>
    <w:rPr>
      <w:rFonts w:ascii="Segoe UI" w:hAnsi="Segoe UI" w:cs="Segoe UI"/>
      <w:sz w:val="18"/>
      <w:szCs w:val="18"/>
      <w:lang w:val="en-GB" w:eastAsia="en-US"/>
    </w:rPr>
  </w:style>
  <w:style w:type="paragraph" w:customStyle="1" w:styleId="CEOMainDocParagraph">
    <w:name w:val="CEO_MainDoc_Paragraph"/>
    <w:basedOn w:val="Normal"/>
    <w:qFormat/>
    <w:rsid w:val="0036510D"/>
    <w:pPr>
      <w:tabs>
        <w:tab w:val="clear" w:pos="567"/>
        <w:tab w:val="clear" w:pos="1134"/>
        <w:tab w:val="clear" w:pos="1701"/>
        <w:tab w:val="clear" w:pos="2268"/>
        <w:tab w:val="clear" w:pos="2835"/>
      </w:tabs>
      <w:overflowPunct/>
      <w:autoSpaceDE/>
      <w:autoSpaceDN/>
      <w:adjustRightInd/>
      <w:spacing w:after="120" w:line="256" w:lineRule="auto"/>
      <w:textAlignment w:val="auto"/>
    </w:pPr>
    <w:rPr>
      <w:rFonts w:asciiTheme="minorHAnsi" w:eastAsia="SimSun" w:hAnsiTheme="minorHAnsi" w:cstheme="minorBidi"/>
      <w:sz w:val="22"/>
      <w:szCs w:val="19"/>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4841086">
      <w:bodyDiv w:val="1"/>
      <w:marLeft w:val="0"/>
      <w:marRight w:val="0"/>
      <w:marTop w:val="0"/>
      <w:marBottom w:val="0"/>
      <w:divBdr>
        <w:top w:val="none" w:sz="0" w:space="0" w:color="auto"/>
        <w:left w:val="none" w:sz="0" w:space="0" w:color="auto"/>
        <w:bottom w:val="none" w:sz="0" w:space="0" w:color="auto"/>
        <w:right w:val="none" w:sz="0" w:space="0" w:color="auto"/>
      </w:divBdr>
    </w:div>
    <w:div w:id="1777797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itu.int/en/council/Documents/basic-texts/Convention-E.pdf"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itu.int/en/council/Documents/basic-texts/Constitution-E.pdf" TargetMode="Externa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https://www.itu.int/en/council/Documents/basic-texts/RES-111-E.pdf"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itu.int/en/council/Documents/basic-texts/RES-077-E.pdf"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tu.int/en/council/Documents/basic-texts/General-Rules-E.pdf"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itu.int/counci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4267C67A46430418F62106170425C16" ma:contentTypeVersion="1" ma:contentTypeDescription="Create a new document." ma:contentTypeScope="" ma:versionID="2c09da0939b6a4fb666d3978e812aebe">
  <xsd:schema xmlns:xsd="http://www.w3.org/2001/XMLSchema" xmlns:xs="http://www.w3.org/2001/XMLSchema" xmlns:p="http://schemas.microsoft.com/office/2006/metadata/properties" xmlns:ns2="f413e73c-0d45-446a-a106-728708596ba9" targetNamespace="http://schemas.microsoft.com/office/2006/metadata/properties" ma:root="true" ma:fieldsID="2828ec531487573e47f48810c7936d5e" ns2:_="">
    <xsd:import namespace="f413e73c-0d45-446a-a106-728708596ba9"/>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13e73c-0d45-446a-a106-728708596ba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0573E1-D26E-4451-9124-732DBF80D7E7}">
  <ds:schemaRefs>
    <ds:schemaRef ds:uri="http://schemas.microsoft.com/sharepoint/v3/contenttype/forms"/>
  </ds:schemaRefs>
</ds:datastoreItem>
</file>

<file path=customXml/itemProps2.xml><?xml version="1.0" encoding="utf-8"?>
<ds:datastoreItem xmlns:ds="http://schemas.openxmlformats.org/officeDocument/2006/customXml" ds:itemID="{68932388-E1AC-4B1C-B059-6A1FD7BA6E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13e73c-0d45-446a-a106-728708596b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2360D9C-4AA0-4AC4-B62A-7096940A516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6513396-107D-401D-A7F5-5BC8A8FF8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954</Words>
  <Characters>5579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Preparations for WTDC-21</vt:lpstr>
    </vt:vector>
  </TitlesOfParts>
  <Manager>General Secretariat - Pool</Manager>
  <Company>International Telecommunication Union (ITU)</Company>
  <LinksUpToDate>false</LinksUpToDate>
  <CharactersWithSpaces>6520</CharactersWithSpaces>
  <SharedDoc>false</SharedDoc>
  <HLinks>
    <vt:vector size="6" baseType="variant">
      <vt:variant>
        <vt:i4>3342371</vt:i4>
      </vt:variant>
      <vt:variant>
        <vt:i4>12</vt:i4>
      </vt:variant>
      <vt:variant>
        <vt:i4>0</vt:i4>
      </vt:variant>
      <vt:variant>
        <vt:i4>5</vt:i4>
      </vt:variant>
      <vt:variant>
        <vt:lpwstr>http://www.itu.int/council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Preparations for WTDC-21</dc:title>
  <dc:subject>Council 2019</dc:subject>
  <dc:creator>Brouard, Ricarda</dc:creator>
  <cp:keywords>C2019, C19</cp:keywords>
  <dc:description/>
  <cp:lastModifiedBy>Brouard, Ricarda</cp:lastModifiedBy>
  <cp:revision>3</cp:revision>
  <cp:lastPrinted>2019-03-06T08:31:00Z</cp:lastPrinted>
  <dcterms:created xsi:type="dcterms:W3CDTF">2019-05-20T13:55:00Z</dcterms:created>
  <dcterms:modified xsi:type="dcterms:W3CDTF">2019-05-20T14:00:00Z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PE_C08.DOT</vt:lpwstr>
  </property>
  <property fmtid="{D5CDD505-2E9C-101B-9397-08002B2CF9AE}" pid="3" name="Docdate">
    <vt:lpwstr/>
  </property>
  <property fmtid="{D5CDD505-2E9C-101B-9397-08002B2CF9AE}" pid="4" name="Docorlang">
    <vt:lpwstr/>
  </property>
  <property fmtid="{D5CDD505-2E9C-101B-9397-08002B2CF9AE}" pid="5" name="Docbluepink">
    <vt:lpwstr/>
  </property>
  <property fmtid="{D5CDD505-2E9C-101B-9397-08002B2CF9AE}" pid="6" name="Docdest">
    <vt:lpwstr/>
  </property>
  <property fmtid="{D5CDD505-2E9C-101B-9397-08002B2CF9AE}" pid="7" name="Docauthor">
    <vt:lpwstr/>
  </property>
  <property fmtid="{D5CDD505-2E9C-101B-9397-08002B2CF9AE}" pid="8" name="ContentTypeId">
    <vt:lpwstr>0x010100C4267C67A46430418F62106170425C16</vt:lpwstr>
  </property>
</Properties>
</file>